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RH-09 — Une pièce imprimable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REF-016, REF-018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qu'une pièce respecte les contraintes dimensionnelles d'une machine avant de la lancer.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qu'une pièce respecte les contraintes dimensionnelles d'une machine avant de la lancer.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L'imprimante du bureau accepte 220 × 220 × 250 mm et ne tient pas une paroi sous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fournie doit passer sur cette machine. Établissez le facteur d'échelle maximal qui la fait tenir dans le volume d'impression, arrondi au centième inférieur, et donnez-le.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440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440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pièce — 380 × 260 × 195 mm hors tout — et les cotes du volume d'impression.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0,57 — le facteur limitant vient de la longueur : 220 ÷ 380 vaut 0,5789, arrondi vers le bas au centième.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facteur est juste et arrondi vers le bas.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03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0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Encadrer la pièce pour obtenir ses trois dimensions hors tout.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rapport disponible sur chacun des trois axes.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le plus petit des trois : c'est lui qui limite.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Arrondir vers le bas, jamais au plus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Contrôler, après mise à l'échelle, que la paroi la plus fine reste au-dessus de 1,2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Arrondir le facteur au plus proche plutôt qu'au inférieur. À 0,005 près, la pièce dépasse — et la machine s'en aperçoit après trois heures d'impression, pas avant. Le contexte impose le sens de l'arrondi, comme en A-06.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la moyenne des trois rapports.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mise à l'échelle réduit aussi les parois : une pièce qui rentre peut devenir non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Bounding Box, Deconstruct Brep,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rapports valent 0,579, 0,846 et 1,282 : le troisième axe passerait sans réduction, et prendre la moyenne des trois donnerait 0,90 — une pièce qui ne rentre pas. C'est le plus petit qui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pivoter la pièce de 90° et voir si le facteur s'améliore.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marge de 2 mm sur chaque axe et refaire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RH-09 — Une pièce imprimable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