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RH-13 — Ce que le fichier contient vraiment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REF-006, REF-004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ce qu'un fichier contient de ce qu'il affiche, et compter sur la structure plutôt que sur l'écran.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ce qu'un fichier contient de ce qu'il affiche, et compter sur la structure plutôt que sur l'écran.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Avant d'envoyer le fichier, on veut savoir ce qu'il transporte : un calque éteint part quand même, avec tout ce qu'il contient.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huit calques vous sont fournis avec leur état et le nombre d'objets de chacun. Donnez le nombre d'objets actuellement VISIBLES.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calques : nom, allumé ou éteint, nombre d'objets.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176 objets visibles, sur les 270 que contient le fichier.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objets visibles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Retenir les seuls calques allumés.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Sommer leurs objets.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Comparer au total du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270, le contenu du fichier. C'est la bonne réponse à une autre question — et c'est justement l'écart entre les deux qui compte : 94 objets, dont d'anciens relevés, partiront chez le destinataire sans que personne les ait vus.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Sommer tous les calques.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qu'un calque éteint voyage avec le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Booléen, Nombre, Cull Pattern,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calques allumés sur huit, et les éteints portent un tiers des objets. Les deux réponses — 176 et 270 — sont assez éloignées pour qu'aucune approximation ne les confonde.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des objets visibles ne dit rien de leur poids ni de ce qu'ils révèlent. Un calque éteint nommé « anciens relevés » est un problème de confidentialité avant d'être un problème de comptage.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ce que le fichier transporterait après purge des calques éteints.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Repérer les calques dont le nom seul pose un problème.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RH-13 — Ce que le fichier contient vraiment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