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RH-14 — La trame percée d'une trémie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REF-013, REF-008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Compter les éléments d'un réseau régulier dont une zone a été retirée.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Compter les éléments d'un réseau régulier dont une zone a été retirée.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dalle repose sur une trame de plots, sauf à l'aplomb de la trémie d'escalier, où ils sont supprimés.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trame compte huit plots en longueur et six en largeur, au pas de 1 200 mm. La trémie en supprime trois en longueur et deux en largeur. Donnez le nombre de plots.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55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5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dimensions de la trame, son pas, et l'emprise de la trémie en nombre de plots.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42 plots — 48 moins les 6 de la trémie.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RH-14_complet.gh,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686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68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Compter la trame complète.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Compter l'emprise de la trémie comme un rectangle.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Soustraire.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Retrancher 3 + 2 = 5 au lieu de 3 × 2 = 6. La trémie retire un RECTANGLE de plots, pas une ligne et une colonne : l'erreur ne se voit pas sur le compte, mais le plot qu'on a oublié de retirer se retrouve au milieu de l'escalier.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Additionner les deux dimensions de la trémie.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les intervalles au lieu des plots.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Multiplication, Subtraction,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Huit par six donne un total, 48, qui ne se confond avec aucune des réponses fausses ; et 3 × 2 = 6 se distingue nettement de 3 + 2 = 5, donc 42 de 43.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la position du dernier plot depuis l'origine.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seconde trémie, qui chevauche la première d'un plot.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RH-14 — La trame percée d'une trémie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