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RH-21 — Les faces qui ne mesurent rien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REF-022, REF-023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Repérer les faces dégénérées d'un maillage avant de le réparer, en s'appuyant sur la tolérance du document.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RH-20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Repérer les faces dégénérées d'un maillage avant de le réparer, en s'appuyant sur la tolérance du document.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maillage vient d'une conversion. Certaines faces sont réduites à un fil : elles ne se voient pas, et font échouer la réparation automatique.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aires des quinze faces suspectes vous sont fournies, en millimètres carrés. La tolérance du document vaut 0,001 mm². Donnez le nombre de faces dégénérées.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RH-21_sujet.gh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quinze aires relevées et la tolérance du document.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faces dégénérées.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RH-21 — Les faces qui ne mesurent rien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