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Lister les paramètres et distinguer ceux que l'utilisateur doit régler de ceux qui relèvent du concepteur.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Renommer les premiers en langage métier — « hauteur d'allège », non « slider 3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des bornes qui interdisent les valeurs absurdes.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Rassembler l'interface au même endroit et masquer le reste.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avec quelqu'un qui ne connaît pas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Exposer tous les paramètres. Une interface qui montre trente curseurs n'est pas une interface : le travail consiste justement à choisir les cinq qui comptent et à cacher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trop larges : l'utilisateur produit une géométrie impossible et croit s'être trompé.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Noms techniques conservés : l'interface reste illisible.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Paramètres nommés, bornes, groupes, intégration Rhino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L'utilisabilité ne se mesure pas par un nombre. Le contrôle est celui que l'énoncé prescrit : un tiers s'en sert,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jeu de valeurs par défaut correspondant au produit courant.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Intégrer la définition dans Rhino pour qu'elle se lance comme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