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WB-05 — Dimensionner le calcul d'un configurateur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WB3 · Interopérabilité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Dimensionner une capacité de calcul distante à partir de la fréquentation attendue, en raisonnant sur la pointe et non sur la moyenne.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Expert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Dimensionner une capacité de calcul distante à partir de la fréquentation attendue, en raisonnant sur la pointe et non sur la moyenne.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configurateur en ligne délègue ses recalculs à un service distant, facturé à l'instance et à l'heure. Sous-dimensionné, il fait attendre ; sur-dimensionné, il coûte pour rien.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configurateur reçoit 12 000 visites par jour, dont 18 % se concentrent sur l'heure de pointe. Chaque visite déclenche 6 recalculs, et un recalcul occupe une instance pendant 1,2 seconde. Donnez le nombre d'instances nécessaires pour tenir la pointe sans faire attendre.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88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8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WB-05_sujet.gh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fréquentation quotidienne, la part de l'heure de pointe, le nombre de recalculs par visite et la durée d'un recalcul.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 instances — la pointe demande 15 552 secondes de calcul pour 3 600 secondes d'horloge.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d'instances est juste et arrondi au supérieur.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WB-05_complet.gh,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253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5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5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Ramener la fréquentation à l'heure de pointe.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En déduire le nombre de recalculs à absorber dans l'heure.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Convertir en secondes de calcul demandées.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Rapporter aux 3 600 secondes que rend une instance en une heure.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Arrondir au SUPÉRIEUR : une instance ne se loue pas par quart.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Lisser la charge sur les vingt-quatre heures : 12 000 × 6 × 1,2 ÷ 86 400 donne 1 instance. Le service tiendra la nuit et s'effondrera à l'heure où il y a du monde, c'est-à-dire au seul moment qui compte. Un dimensionnement à la moyenne est un dimensionnement pour personne.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Dimensionner sur la moyenne quotidienne.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Arrondir au plus proche : 4,32 devient 4, et la pointe déborde.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les six recalculs par visite et compter une visite pour un calcul.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Multiplication, Division, Round,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pointe à 18 % de la journée correspond à ce qu'observent les configurateurs grand public, dont le trafic se concentre en soirée. Le rapport entre le dimensionnement à la pointe (5) et à la moyenne (1) vaut cinq : l'erreur ne se rattrape pas par une marge de sécurité.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calcul suppose des recalculs indépendants et de durée constante. Une mise en cache des configurations les plus demandées change tout — et c'est le premier levier à actionner avant d'acheter des instances.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 cache qui absorbe 40 % des recalculs et refaire le dimensionnement.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Chiffrer le coût mensuel des deux hypothèses, et le comparer au coût d'une seconde d'attente pour un visiteur.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WB-05_sujet.gh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WB-05_complet.gh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WB-05.json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WB-05_fiche.docx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WB-05_fiche_sujet.docx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WB-05 — Dimensionner le calcul d'un configurateur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