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PL-04 — Choisir un plugin fonctionnel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PL4 · Plugins fonctionnels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REF-038, REF-039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besoin nouveau — imbriquer des pièces — a sûrement déjà un plugin.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Avant d'adopter un plugin fonctionnel dans une définition livrée à un client, qu'est-ce qui compte le plus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nombre de composants qu'il apporte.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Sa licence, son entretien et ce qui se passe pour le client s'il disparaît.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Sa popularité sur les forums.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Qu'il soit gratuit.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(d) est le critère le plus souvent appliqué et le plus dangereux — gratuit ne dit rien du droit d'usage commercial, ni de la survie du projet. Une définition livrée qui dépend d'un plugin abandonné devient inexploitable à la première mise à jour de Rhino, et c'est le client qui le découvre.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PL-04 — Choisir un plugin fonctionnel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