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RH-04 — Du profil à la surface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REF-009, REF-010, REF-011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Passer d'une courbe tracée dans Rhino à une surface, et contrôler la grandeur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Passer d'une courbe tracée dans Rhino à une surface, et contrôler la grandeur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courbe se chiffre à la surface développée ; le tracé vient d'un relevé, la surface doit en découler.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fournit la ligne au sol du bardage. Produisez la surface du bardage en la montant de 2 800 mm à la verticale, puis donnez sa surface en mètres carrés.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courbe de relevé au sol.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du bardage,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Vérifier que la courbe de relevé est bien une seule courbe, non une suite de segments disjoints.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Monter la surface à la verticale, pas selon la normale.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Référencer la surface dans la définition par son calque.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Mesurer l'aire, en millimètres carrés.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Convertir en mètres carrés : diviser par un million, pas par mille.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Monter la surface en suivant la normale de la courbe plutôt qu'à la verticale : sur une ligne au sol non plane, la hauteur cesse d'être constante et la surface obtenue n'est plus celle d'un bardage.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Une courbe en plusieurs morceaux produit autant de surfaces, et l'aire mesurée n'est plus celle d'un seul objet.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Conversion d'unités : un mètre carré vaut un million de millimètres carrés.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Area,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ligne au sol présente une courbure variable : une extrusion suivant la normale donnerait un résultat visuellement proche et numériquement différent.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Incliner le bardage de 10° et mesurer l'écart de surface.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Découper la surface en lés de 1 200 mm et compter les lés.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RH-04 — Du profil à la surface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