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RH-10 — Ce que l'export STL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parfaitement lisse dans Rhino ressort facettée de l'imprimante.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cylindre est parfait dans Rhino, et il sort facetté de l'imprimante.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L'imprimante n'est pas assez précise.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format STL ne connaît que des triangles : la conversion a échantillonné la surface, et la finesse de cet échantillonnage est un réglage.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fichier a été enregistré en basse résolution.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 fallait exporter en OBJ.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fait accuser la machine et acheter du matériel qui ne changera rien. (d) est faux pour la même raison — l'OBJ maille aussi. La bonne réponse déplace l'attention vers le seul endroit où l'on peut agir : les réglages de maillage au moment de l'export.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RH-10 — Ce que l'export STL perd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