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IA-23 — Combien de tours avant que tout passe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IA3 · Développement de plugins assisté</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Piloter une itération avec un agent de code en s'appuyant sur une batterie de cas, et savoir quand elle est finie.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Évaluer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Perfectionnement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IA-07</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7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v0.3-260826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Piloter une itération avec un agent de code en s'appuyant sur une batterie de cas, et savoir quand elle est finie.</w:t>
      </w:r>
    </w:p>
    <w:p>
      <w:pPr>
        <w:spacing w:before="200" w:after="60"/>
      </w:pPr>
      <w:r>
        <w:rPr>
          <w:rFonts w:ascii="Calibri" w:hAnsi="Calibri"/>
          <w:b/>
          <w:color w:val="444A52"/>
          <w:sz w:val="22"/>
        </w:rPr>
        <w:t>Contexte</w:t>
      </w:r>
    </w:p>
    <w:p>
      <w:pPr>
        <w:spacing w:before="0" w:after="80"/>
      </w:pPr>
      <w:r>
        <w:rPr>
          <w:rFonts w:ascii="Calibri" w:hAnsi="Calibri"/>
          <w:b w:val="0"/>
          <w:i w:val="0"/>
          <w:sz w:val="21"/>
        </w:rPr>
        <w:t>L'agent corrige le composant tour après tour. Sans batterie de cas, on s'arrête quand on est fatigué.</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Dix-huit cas d'essai doivent passer. Le relevé des cinq tours d'itération vous est fourni. Donnez le numéro du premier tour où tous les cas passent.</w:t>
            </w:r>
          </w:p>
        </w:tc>
      </w:tr>
    </w:tbl>
    <w:p>
      <w:pPr>
        <w:spacing w:after="0"/>
      </w:pPr>
    </w:p>
    <w:p>
      <w:pPr>
        <w:spacing w:before="80" w:after="40"/>
        <w:jc w:val="center"/>
      </w:pPr>
      <w:r>
        <w:drawing>
          <wp:inline xmlns:a="http://schemas.openxmlformats.org/drawingml/2006/main" xmlns:pic="http://schemas.openxmlformats.org/drawingml/2006/picture">
            <wp:extent cx="5903999" cy="3412527"/>
            <wp:docPr id="1" name="Picture 1"/>
            <wp:cNvGraphicFramePr>
              <a:graphicFrameLocks noChangeAspect="1"/>
            </wp:cNvGraphicFramePr>
            <a:graphic>
              <a:graphicData uri="http://schemas.openxmlformats.org/drawingml/2006/picture">
                <pic:pic>
                  <pic:nvPicPr>
                    <pic:cNvPr id="0" name="IA-23_canvas_sujet.png"/>
                    <pic:cNvPicPr/>
                  </pic:nvPicPr>
                  <pic:blipFill>
                    <a:blip r:embed="rId10"/>
                    <a:stretch>
                      <a:fillRect/>
                    </a:stretch>
                  </pic:blipFill>
                  <pic:spPr>
                    <a:xfrm>
                      <a:off x="0" y="0"/>
                      <a:ext cx="5903999" cy="3412527"/>
                    </a:xfrm>
                    <a:prstGeom prst="rect"/>
                  </pic:spPr>
                </pic:pic>
              </a:graphicData>
            </a:graphic>
          </wp:inline>
        </w:drawing>
      </w:r>
    </w:p>
    <w:p>
      <w:pPr>
        <w:spacing w:after="160"/>
        <w:jc w:val="center"/>
      </w:pPr>
      <w:r>
        <w:rPr>
          <w:rFonts w:ascii="Calibri" w:hAnsi="Calibri"/>
          <w:i/>
          <w:color w:val="444A52"/>
          <w:sz w:val="18"/>
        </w:rPr>
        <w:t>Le canvas à l'ouverture de IA-23_sujet.gh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 nombre de cas à satisfaire, et le nombre de cas qui passent à chaque tour.</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4 — c'est au quatrième tour que les dix-huit cas passent.</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le numéro du premier tour suffisant est juste.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IA-23_complet.gh,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4895552"/>
            <wp:docPr id="2" name="Picture 2"/>
            <wp:cNvGraphicFramePr>
              <a:graphicFrameLocks noChangeAspect="1"/>
            </wp:cNvGraphicFramePr>
            <a:graphic>
              <a:graphicData uri="http://schemas.openxmlformats.org/drawingml/2006/picture">
                <pic:pic>
                  <pic:nvPicPr>
                    <pic:cNvPr id="0" name="IA-23_canvas_corrige.png"/>
                    <pic:cNvPicPr/>
                  </pic:nvPicPr>
                  <pic:blipFill>
                    <a:blip r:embed="rId11"/>
                    <a:stretch>
                      <a:fillRect/>
                    </a:stretch>
                  </pic:blipFill>
                  <pic:spPr>
                    <a:xfrm>
                      <a:off x="0" y="0"/>
                      <a:ext cx="5903999" cy="4895552"/>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Comparer, tour par tour, le nombre de cas qui passent à la cible.</w:t>
      </w:r>
    </w:p>
    <w:p>
      <w:pPr>
        <w:spacing w:after="100"/>
        <w:ind w:left="340"/>
      </w:pPr>
      <w:r>
        <w:rPr>
          <w:rFonts w:ascii="Calibri" w:hAnsi="Calibri"/>
          <w:b/>
          <w:color w:val="2E5C8A"/>
          <w:sz w:val="21"/>
        </w:rPr>
        <w:t xml:space="preserve">Étape 2.  </w:t>
      </w:r>
      <w:r>
        <w:rPr>
          <w:rFonts w:ascii="Calibri" w:hAnsi="Calibri"/>
          <w:sz w:val="21"/>
        </w:rPr>
        <w:t>Retenir le PREMIER tour qui l'atteint.</w:t>
      </w:r>
    </w:p>
    <w:p>
      <w:pPr>
        <w:spacing w:after="100"/>
        <w:ind w:left="340"/>
      </w:pPr>
      <w:r>
        <w:rPr>
          <w:rFonts w:ascii="Calibri" w:hAnsi="Calibri"/>
          <w:b/>
          <w:color w:val="2E5C8A"/>
          <w:sz w:val="21"/>
        </w:rPr>
        <w:t xml:space="preserve">Étape 3.  </w:t>
      </w:r>
      <w:r>
        <w:rPr>
          <w:rFonts w:ascii="Calibri" w:hAnsi="Calibri"/>
          <w:sz w:val="21"/>
        </w:rPr>
        <w:t>Constater que les tours suivants n'apportent rien.</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Rendre 5, le dernier tour du relevé. Le cinquième n'a rien amélioré : il a coûté un aller-retour pour confirmer que le quatrième suffisait. Savoir s'arrêter fait partie de la compétence — une itération sans critère d'arrêt ne s'arrête pas, elle s'épuise.</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Rendre le dernier tour du relevé.</w:t>
      </w:r>
    </w:p>
    <w:p>
      <w:pPr>
        <w:spacing w:after="60"/>
        <w:ind w:left="340"/>
      </w:pPr>
      <w:r>
        <w:rPr>
          <w:rFonts w:ascii="Calibri" w:hAnsi="Calibri"/>
          <w:sz w:val="21"/>
        </w:rPr>
        <w:t>•  Conclure qu'un composant qui passe tous les cas est juste.</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Nombre, Equality, Cull Pattern, List Item,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Les cas passent 7, 12, 16, 18, 18 : la progression ralentit, ce qui est le profil habituel, et le palier final rend visible le tour de trop. Le relevé compte cinq tours pour que la réponse ne soit ni le premier ni le dernier.</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Dix-huit cas qui passent ne font pas un composant juste : ils font un composant juste SUR CES CAS. La compétence suivante est d'écrire les cas qui manquent.</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Estimer le coût des tours inutiles sur une série de dix composants.</w:t>
      </w:r>
    </w:p>
    <w:p>
      <w:pPr>
        <w:spacing w:after="60"/>
        <w:ind w:left="340"/>
      </w:pPr>
      <w:r>
        <w:rPr>
          <w:rFonts w:ascii="Calibri" w:hAnsi="Calibri"/>
          <w:sz w:val="21"/>
        </w:rPr>
        <w:t>•  Écrire trois cas supplémentaires qui feraient échouer le composant du quatrième tour.</w:t>
      </w:r>
    </w:p>
    <w:p>
      <w:pPr>
        <w:spacing w:before="200" w:after="60"/>
      </w:pPr>
      <w:r>
        <w:rPr>
          <w:rFonts w:ascii="Calibri" w:hAnsi="Calibri"/>
          <w:b/>
          <w:color w:val="444A52"/>
          <w:sz w:val="22"/>
        </w:rPr>
        <w:t>Fichiers de cet exercice</w:t>
      </w:r>
    </w:p>
    <w:p>
      <w:pPr>
        <w:spacing w:after="60"/>
        <w:ind w:left="340"/>
      </w:pPr>
      <w:r>
        <w:rPr>
          <w:rFonts w:ascii="Calibri" w:hAnsi="Calibri"/>
          <w:sz w:val="21"/>
        </w:rPr>
        <w:t>•  IA-23_sujet.gh — énoncé et données de départ, sans le corrigé</w:t>
      </w:r>
    </w:p>
    <w:p>
      <w:pPr>
        <w:spacing w:after="60"/>
        <w:ind w:left="340"/>
      </w:pPr>
      <w:r>
        <w:rPr>
          <w:rFonts w:ascii="Calibri" w:hAnsi="Calibri"/>
          <w:sz w:val="21"/>
        </w:rPr>
        <w:t>•  IA-23_complet.gh — énoncé et corrigé, ce dernier commandé par l'interrupteur</w:t>
      </w:r>
    </w:p>
    <w:p>
      <w:pPr>
        <w:spacing w:after="60"/>
        <w:ind w:left="340"/>
      </w:pPr>
      <w:r>
        <w:rPr>
          <w:rFonts w:ascii="Calibri" w:hAnsi="Calibri"/>
          <w:sz w:val="21"/>
        </w:rPr>
        <w:t>•  IA-23.json — descripteur pour le plugin Magpie</w:t>
      </w:r>
    </w:p>
    <w:p>
      <w:pPr>
        <w:spacing w:after="60"/>
        <w:ind w:left="340"/>
      </w:pPr>
      <w:r>
        <w:rPr>
          <w:rFonts w:ascii="Calibri" w:hAnsi="Calibri"/>
          <w:sz w:val="21"/>
        </w:rPr>
        <w:t>•  IA-23_fiche.docx — la présente fiche</w:t>
      </w:r>
    </w:p>
    <w:p>
      <w:pPr>
        <w:spacing w:after="60"/>
        <w:ind w:left="340"/>
      </w:pPr>
      <w:r>
        <w:rPr>
          <w:rFonts w:ascii="Calibri" w:hAnsi="Calibri"/>
          <w:sz w:val="21"/>
        </w:rPr>
        <w:t>•  IA-23_fiche_sujet.docx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IA-23 — Combien de tours avant que tout passe · v0.3-260826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