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MP-04 — Ce qu'un curseur fait recalculer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MP1 · Chronologie et évènements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Déterminer ce qu'une modification fait recalculer, en suivant les dépendances plutôt qu'en supposant que tout repasse.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Déterminer ce qu'une modification fait recalculer, en suivant les dépendances plutôt qu'en supposant que tout repasse.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met trois secondes à répondre au moindre mouvement de curseur. Avant d'optimiser quoi que ce soit, il faut savoir ce qui repasse réellement.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liaisons du graphe vous sont fournies. Donnez le nombre de composants qui se recalculent lorsque le curseur Largeur est déplacé.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P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MP-04_sujet.gh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quatorze composants du graphe et leurs liaisons.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composants se recalculent.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composants recalculés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MP-04 — Ce qu'un curseur fait recalculer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