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PL-07 — Ce qu'un plugin vous épargne d'écrire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PL1 · Écosystème de plugins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REF-038, REF-039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Chiffrer ce qu'un plugin fait gagner en construction, pour le mettre en regard de ce qu'il coûte en dépendance.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Évaluer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PL-04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Chiffrer ce qu'un plugin fait gagner en construction, pour le mettre en regard de ce qu'il coûte en dépendance.</w:t>
      </w:r>
    </w:p>
    <w:p>
      <w:pPr>
        <w:spacing w:before="200" w:after="60"/>
      </w:pPr>
      <w:r>
        <w:rPr>
          <w:rFonts w:ascii="Calibri" w:hAnsi="Calibri"/>
          <w:b/>
          <w:color w:val="444A52"/>
          <w:sz w:val="22"/>
        </w:rPr>
        <w:t>Contexte</w:t>
      </w:r>
    </w:p>
    <w:p>
      <w:pPr>
        <w:spacing w:before="0" w:after="80"/>
      </w:pPr>
      <w:r>
        <w:rPr>
          <w:rFonts w:ascii="Calibri" w:hAnsi="Calibri"/>
          <w:b w:val="0"/>
          <w:i w:val="0"/>
          <w:sz w:val="21"/>
        </w:rPr>
        <w:t>La question n'est jamais « ce plugin est-il bon ». Elle est « ce qu'il m'épargne vaut-il ce qu'il m'impose ».</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Cinq tâches vous sont données, avec le nombre de composants qu'elles demandent en natif et avec le plugin adapté. Donnez le nombre de composants économisés au total.</w:t>
            </w:r>
          </w:p>
        </w:tc>
      </w:tr>
    </w:tbl>
    <w:p>
      <w:pPr>
        <w:spacing w:after="0"/>
      </w:pPr>
    </w:p>
    <w:p>
      <w:pPr>
        <w:spacing w:before="80" w:after="40"/>
        <w:jc w:val="center"/>
      </w:pPr>
      <w:r>
        <w:drawing>
          <wp:inline xmlns:a="http://schemas.openxmlformats.org/drawingml/2006/main" xmlns:pic="http://schemas.openxmlformats.org/drawingml/2006/picture">
            <wp:extent cx="5903999" cy="2745822"/>
            <wp:docPr id="1" name="Picture 1"/>
            <wp:cNvGraphicFramePr>
              <a:graphicFrameLocks noChangeAspect="1"/>
            </wp:cNvGraphicFramePr>
            <a:graphic>
              <a:graphicData uri="http://schemas.openxmlformats.org/drawingml/2006/picture">
                <pic:pic>
                  <pic:nvPicPr>
                    <pic:cNvPr id="0" name="PL-07_canvas_sujet.png"/>
                    <pic:cNvPicPr/>
                  </pic:nvPicPr>
                  <pic:blipFill>
                    <a:blip r:embed="rId10"/>
                    <a:stretch>
                      <a:fillRect/>
                    </a:stretch>
                  </pic:blipFill>
                  <pic:spPr>
                    <a:xfrm>
                      <a:off x="0" y="0"/>
                      <a:ext cx="5903999" cy="2745822"/>
                    </a:xfrm>
                    <a:prstGeom prst="rect"/>
                  </pic:spPr>
                </pic:pic>
              </a:graphicData>
            </a:graphic>
          </wp:inline>
        </w:drawing>
      </w:r>
    </w:p>
    <w:p>
      <w:pPr>
        <w:spacing w:after="160"/>
        <w:jc w:val="center"/>
      </w:pPr>
      <w:r>
        <w:rPr>
          <w:rFonts w:ascii="Calibri" w:hAnsi="Calibri"/>
          <w:i/>
          <w:color w:val="444A52"/>
          <w:sz w:val="18"/>
        </w:rPr>
        <w:t>Le canvas à l'ouverture de PL-07_sujet.gh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cinq tâches, et pour chacune le compte natif et le compte avec plugin.</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115 composants économisés — 123 en natif contre 8 avec plugins.</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l'économie totale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PL-07_complet.gh,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5951043"/>
            <wp:docPr id="2" name="Picture 2"/>
            <wp:cNvGraphicFramePr>
              <a:graphicFrameLocks noChangeAspect="1"/>
            </wp:cNvGraphicFramePr>
            <a:graphic>
              <a:graphicData uri="http://schemas.openxmlformats.org/drawingml/2006/picture">
                <pic:pic>
                  <pic:nvPicPr>
                    <pic:cNvPr id="0" name="PL-07_canvas_corrige.png"/>
                    <pic:cNvPicPr/>
                  </pic:nvPicPr>
                  <pic:blipFill>
                    <a:blip r:embed="rId11"/>
                    <a:stretch>
                      <a:fillRect/>
                    </a:stretch>
                  </pic:blipFill>
                  <pic:spPr>
                    <a:xfrm>
                      <a:off x="0" y="0"/>
                      <a:ext cx="5903999" cy="5951043"/>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Sommer les comptes natifs.</w:t>
      </w:r>
    </w:p>
    <w:p>
      <w:pPr>
        <w:spacing w:after="100"/>
        <w:ind w:left="340"/>
      </w:pPr>
      <w:r>
        <w:rPr>
          <w:rFonts w:ascii="Calibri" w:hAnsi="Calibri"/>
          <w:b/>
          <w:color w:val="2E5C8A"/>
          <w:sz w:val="21"/>
        </w:rPr>
        <w:t xml:space="preserve">Étape 2.  </w:t>
      </w:r>
      <w:r>
        <w:rPr>
          <w:rFonts w:ascii="Calibri" w:hAnsi="Calibri"/>
          <w:sz w:val="21"/>
        </w:rPr>
        <w:t>Sommer les comptes avec plugins.</w:t>
      </w:r>
    </w:p>
    <w:p>
      <w:pPr>
        <w:spacing w:after="100"/>
        <w:ind w:left="340"/>
      </w:pPr>
      <w:r>
        <w:rPr>
          <w:rFonts w:ascii="Calibri" w:hAnsi="Calibri"/>
          <w:b/>
          <w:color w:val="2E5C8A"/>
          <w:sz w:val="21"/>
        </w:rPr>
        <w:t xml:space="preserve">Étape 3.  </w:t>
      </w:r>
      <w:r>
        <w:rPr>
          <w:rFonts w:ascii="Calibri" w:hAnsi="Calibri"/>
          <w:sz w:val="21"/>
        </w:rPr>
        <w:t>Soustraire.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Rendre le compte avec plugins (8) ou le compte natif (123) au lieu de l'écart. C'est l'ÉCART qui se met en balance avec le coût de la dépendance mesuré en PL-06 : 115 composants épargnés contre quatre postes sur sept qui ne pourront plus ouvrir le fichier.</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Rendre l'un des deux totaux.</w:t>
      </w:r>
    </w:p>
    <w:p>
      <w:pPr>
        <w:spacing w:after="60"/>
        <w:ind w:left="340"/>
      </w:pPr>
      <w:r>
        <w:rPr>
          <w:rFonts w:ascii="Calibri" w:hAnsi="Calibri"/>
          <w:sz w:val="21"/>
        </w:rPr>
        <w:t>•  Conclure du gain seul, sans regarder ce que la dépendance coûte.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Nombre, Mass Addition, Subtraction,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Les rapports vont de 9 contre 1 à 34 contre 1 selon la tâche : le gain n'est pas uniforme, et l'exercice se prolonge naturellement en « lequel des cinq mérite vraiment sa dépendance ».</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nombre de composants n'est qu'un indice. Un plugin peut épargner peu de composants et beaucoup de justesse — une imbrication écrite à la main est fausse avant d'être longue.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Classer les cinq tâches par rapport gain sur dépendance.</w:t>
      </w:r>
    </w:p>
    <w:p>
      <w:pPr>
        <w:spacing w:after="60"/>
        <w:ind w:left="340"/>
      </w:pPr>
      <w:r>
        <w:rPr>
          <w:rFonts w:ascii="Calibri" w:hAnsi="Calibri"/>
          <w:sz w:val="21"/>
        </w:rPr>
        <w:t>•  Reprendre en comptant les heures plutôt que les composants.</w:t>
      </w:r>
    </w:p>
    <w:p>
      <w:pPr>
        <w:spacing w:before="200" w:after="60"/>
      </w:pPr>
      <w:r>
        <w:rPr>
          <w:rFonts w:ascii="Calibri" w:hAnsi="Calibri"/>
          <w:b/>
          <w:color w:val="444A52"/>
          <w:sz w:val="22"/>
        </w:rPr>
        <w:t>Fichiers de cet exercice</w:t>
      </w:r>
    </w:p>
    <w:p>
      <w:pPr>
        <w:spacing w:after="60"/>
        <w:ind w:left="340"/>
      </w:pPr>
      <w:r>
        <w:rPr>
          <w:rFonts w:ascii="Calibri" w:hAnsi="Calibri"/>
          <w:sz w:val="21"/>
        </w:rPr>
        <w:t>•  PL-07_sujet.gh — énoncé et données de départ, sans le corrigé</w:t>
      </w:r>
    </w:p>
    <w:p>
      <w:pPr>
        <w:spacing w:after="60"/>
        <w:ind w:left="340"/>
      </w:pPr>
      <w:r>
        <w:rPr>
          <w:rFonts w:ascii="Calibri" w:hAnsi="Calibri"/>
          <w:sz w:val="21"/>
        </w:rPr>
        <w:t>•  PL-07_complet.gh — énoncé et corrigé, ce dernier commandé par l'interrupteur</w:t>
      </w:r>
    </w:p>
    <w:p>
      <w:pPr>
        <w:spacing w:after="60"/>
        <w:ind w:left="340"/>
      </w:pPr>
      <w:r>
        <w:rPr>
          <w:rFonts w:ascii="Calibri" w:hAnsi="Calibri"/>
          <w:sz w:val="21"/>
        </w:rPr>
        <w:t>•  PL-07.json — descripteur pour le plugin Magpie</w:t>
      </w:r>
    </w:p>
    <w:p>
      <w:pPr>
        <w:spacing w:after="60"/>
        <w:ind w:left="340"/>
      </w:pPr>
      <w:r>
        <w:rPr>
          <w:rFonts w:ascii="Calibri" w:hAnsi="Calibri"/>
          <w:sz w:val="21"/>
        </w:rPr>
        <w:t>•  PL-07_fiche.docx — la présente fiche</w:t>
      </w:r>
    </w:p>
    <w:p>
      <w:pPr>
        <w:spacing w:after="60"/>
        <w:ind w:left="340"/>
      </w:pPr>
      <w:r>
        <w:rPr>
          <w:rFonts w:ascii="Calibri" w:hAnsi="Calibri"/>
          <w:sz w:val="21"/>
        </w:rPr>
        <w:t>•  PL-07_fiche_sujet.docx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PL-07 — Ce qu'un plugin vous épargne d'écrire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