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RH-14 — La trame percée d'une trémie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REF-013, REF-008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Compter les éléments d'un réseau régulier dont une zone a été retirée.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Compter les éléments d'un réseau régulier dont une zone a été retirée.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dalle repose sur une trame de plots, sauf à l'aplomb de la trémie d'escalier, où ils sont supprimés.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trame compte huit plots en longueur et six en largeur, au pas de 1 200 mm. La trémie en supprime trois en longueur et deux en largeur. Donnez le nombre de plots.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25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5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dimensions de la trame, son pas, et l'emprise de la trémie en nombre de plots.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42 plots — 48 moins les 6 de la trémie.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RH-14_complet.gh,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6861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686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Compter la trame complète.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Compter l'emprise de la trémie comme un rectangle.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Soustraire.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Retrancher 3 + 2 = 5 au lieu de 3 × 2 = 6. La trémie retire un RECTANGLE de plots, pas une ligne et une colonne : l'erreur ne se voit pas sur le compte, mais le plot qu'on a oublié de retirer se retrouve au milieu de l'escalier.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Additionner les deux dimensions de la trémie.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les intervalles au lieu des plots.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Subtraction,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Huit par six donne un total, 48, qui ne se confond avec aucune des réponses fausses ; et 3 × 2 = 6 se distingue nettement de 3 + 2 = 5, donc 42 de 43.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la position du dernier plot depuis l'origine.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seconde trémie, qui chevauche la première d'un plot.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RH-14 — La trame percée d'une trémie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