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RH-16 — La surface d'un rampant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une surface inclinée dans son plan, et non dans sa projection horizontale.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une surface inclinée dans son plan, et non dans sa projection horizontale.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commande la couverture d'un appentis : le couvreur pose sur le rampant, le plan le montre en projection.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L'appentis mesure 8 400 mm de long, 3 200 mm de profondeur en projection, pour un dénivelé de 1 500 mm. Donnez la surface de couverture à commander,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longueur, la profondeur en projection et le dénivelé.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29,69 m² — la surface du rampant,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du rampant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64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6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longueur du rampant par le théorème de Pythagore.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par la longueur de l'appentis.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Convertir en 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la longueur par la profondeur en projection : 26,88 m². Il manque 2,81 m², soit près de 10 % — de quoi arrêter le chantier à trois rangs de la faîtière.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profondeur en projection pour le rampant.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Square Root,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dénivelé de 1 500 pour 3 200 de projection fait une pente de 25°, courante en appentis. L'écart de 10 % entre les deux réponses est trop petit pour se voir sur un plan, trop grand pour se rattraper sur une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débord de 400 mm et reprendre.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de plaques de 2 000 × 1 050 mm nécessaires.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RH-16 — La surface d'un rampant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