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RH-17 — Le volume de deux blocs qui se recouvrent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le volume d'une réunion de solides sans compter deux fois la matière commune.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le volume d'une réunion de solides sans compter deux fois la matière commune.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massifs de béton se recoupent en angle. On commande le béton au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premier massif mesure 400 × 300 × 200 mm, le second 250 × 350 × 180 mm, et leur recouvrement 150 × 200 × 180 mm. Donnez le volume de béton, en décimètres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4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4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des deux massifs et celles de leur recouvrement.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34,35 dm³ — la réunion des deux massifs.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de la réunion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RH-17 — Le volume de deux blocs qui se recouvrent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