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l'écart entre la corde et l'arc en fonction du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Inverser la relation pour obtenir le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l'écart obtenu, et celui d'une facette de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Régler la finesse sur un curseur, au jugé, jusqu'à ce que l'aperçu paraisse lisse. L'aperçu paraît lisse bien avant que l'écart soit tenu — à 54 facettes il vaut déjà 0,0508 mm, au-delà du toléré, et rien à l'écran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au jugé sur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l'écart à la surface et la longueur de la corde.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Division, Subtraction, ArcCos, Pi,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L'écart d'une corde à son arc vaut r(1 − cos(π/n)). Avec r = 30 et 0,05 mm admis, n vaut 54,41 : la frontière tombe entre deux entiers, de sorte qu'un arrondi au plus proche donnerait 54 — qui ne tient pas l'écart. C'est un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la circonférence. La finesse selon l'axe, elle, ne dépend pas de l'écart mais du procédé.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pour un rayon de 5 mm : le nombre de facettes change peu, le poids du fichier beaucoup.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du fichier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