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A-03 — Internaliser une donnée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 · Interface, flux de données et paramètres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Le point vert est produit par un Construct Point. Fige-le dans un paramètre Point autonome puis supprime la chaîne amont : le point doit rester affiché.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fond de plan doit être transmis à un confrère sans la chaîne de calcul qui l'a produit.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figez un point dans un paramètre autonome, puis vous supprimez toute la chaîne qui l'avait produit. Le point reste affiché. Pourquoi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Grasshopper garde en mémoire le dernier calcul effectué.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La donnée a été recopiée dans le paramètre, qui ne dépend plus de rien.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Le paramètre reconstruit le point à chaque ouverture du fichier.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L'affichage est un reste à l'écran, il disparaîtra au prochain recalcul.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et (d) révèlent qu'on confond persistance et cache d'affichage ; (c) qu'on croit le paramètre encore lié à sa source. Aucune de ces confusions ne se verrait dans un exercice où le montage fonctionne.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A-03_complet.gh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876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3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87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A-03 — Internaliser une donnée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