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A-15 — Répartir avec Dispatch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Scinder un lot en deux ensembles selon une condition, en conservant les deux.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Scinder un lot en deux ensembles selon une condition, en conservant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Au-delà de 2,50 m², un panneau ne se pose plus seul : il faut séparer ce qui part en pose individuelle de ce qui part en binôme.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des 24 panneaux du chantier vous sont fournies. Séparez-les en deux groupes selon qu'ils dépassent ou non 2,50 m², et donnez le nombre de panneaux à poser en binôme.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surfaces de panneaux, en mètres carrés, et le seuil de 2,50 m².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11 — le nombre de panneaux de plus de 2,50 m², à poser en binôme.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sortie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0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0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: liste sur A, valeur 50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Dispatch : liste sur List, booléens sur Pattern.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sortie A reçoit les True, la sortie B les False.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sortie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conserver qu'un seul des deux groupes, puis ne plus pouvoir vérifier que la somme des deux effectifs vaut bien 24.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les sorties A et B.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strict alors que l'énoncé inclut 50.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Dispatch, Larger Than,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surfaces réelles. Aucune ne vaut exactement 2,50 : la plus proche est à 2,49, de sorte que l'exercice ne dépende pas du sens de l'inégalité, qui n'est pas son objet. La somme des deux groupes doit valoir 24, ce qui donne à l'apprenant son propre moyen de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des points selon leur coordonnée Z.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en trois catégories en chaînant deux Dispatch.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A-15 — Répartir avec Dispatch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