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A-15 — Répartir avec Dispatch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Scinder un lot en deux ensembles selon une condition, en conservant les deux.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Scinder un lot en deux ensembles selon une condition, en conservant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Au-delà de 2,50 m², un panneau ne se pose plus seul : il faut séparer ce qui part en pose individuelle de ce qui part en binôme.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des 24 panneaux du chantier vous sont fournies. Séparez-les en deux groupes selon qu'ils dépassent ou non 2,50 m², et donnez le nombre de panneaux à poser en binôme.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surfaces de panneaux, en mètres carrés, et le seuil de 2,50 m².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11 — le nombre de panneaux de plus de 2,50 m², à poser en binôme.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sortie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A-15 — Répartir avec Dispatch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