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A-23 — Renommer les chemins avec Path Mapper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Réécrire les chemins d'un flux pour préparer une mise en correspondance.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Réécrire les chemins d'un flux pour préparer une mise en correspondance.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flux décrivent le même ouvrage, l'un rangé par niveau puis par file, l'autre par file puis par niveau : ils ne s'apparient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flux fourni est rangé par niveau puis par file. Réorganisez-le par file puis par niveau, sans modifier les éléments eux-mêmes. Indiquez le nombre de branches obtenu.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internalisé de 12 branches à deux niveaux.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flux dont les deux niveaux de chemin sont permutés.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chemins sont permutés.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A-23 — Renommer les chemins avec Path Mapper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