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A-32 — Vecteur, amplitude et direction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 vecteur entre deux points, puis en régler la longueur sans en changer la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vecteur entre deux points, puis en régler la longueur sans en changer la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potence de levage est reprise par un tirant : la direction est imposée par la géométrie, la longueur par la portée à couvrir.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tirant part de l'origine et rejoint le point situé à 30 en X et 40 en Y. Construisez sa direction, puis produisez un second tirant de même direction mais de 100 unités de long.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5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5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points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vecteur de longueur 50 et un vecteur de longueur 100, de même direction.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vecteur correct.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A-32 — Vecteur, amplitude et direction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