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A-33 — Plans de construction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repère orienté et y construire une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repère orienté et y construire une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buse traverse un mur en biais : son tracé se pose dans un plan incliné, pas dans le plan horizontal.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percement est circulaire, de 20 de rayon, centré à 50 au-dessus de l'origine, et son plan est incliné de 30° autour de l'axe X. Construisez ce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de rayon 20 dans le plan incliné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cercle respecte position et inclinaison.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XY Plane et lui donner l'origine (0;0;50) via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Rotate Plane avec un angle de 30° converti en radians (Radians ou saisie 30 avec le composant Degrees).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Circle et brancher le plan sur P et 20 sur 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visuellement l'inclinaison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cercle à plat puis le faire tourner : le résultat est visuellement identique mais le repère local ne suit pas, et tout ce qu'on y accrochera ensuite sera mal orienté.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Grasshopper travaille en radians : saisir 30 donne 30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l'origine du plan et le centre du cercle quand on décale ensuite.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XY Plane, Plane Normal, Construct Plane, Deconstruct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plan directement avec Construct Plane et deux vecteurs.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Décomposer le plan avec Deconstruct Plane pour lire ses axes.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A-33 — Plans de construction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