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A-34 — Primitives filaires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primitives filaires en maîtrisant ce que désignent leurs paramètres.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primitives filaires en maîtrisant ce que désignent leurs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poteau de section hexagonale est inscrit dans un fourreau circulaire, lui-même logé dans un coffrage carré.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fourreau a 40 de rayon. Construisez la section hexagonale inscrite dans ce fourreau, ainsi que le carré de coffrage circonscrit au même fourreau.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hexagone de rayon 40 et un carré de 80 × 80.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courbe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778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77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Polygon avec un plan XY, un rayon de 40 et 6 segments.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Rectangle avec le même plan et deux domaines de -40 à 40.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Utiliser Construct Domain pour produire ces domaines.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que le rectangle est tangent au cercle circonscrit.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40 pour l'apothème de l'hexagone au lieu du rayon circonscrit : la section ne tient plus dans le fourreau. Inscrit et circonscrit ne se devinent pas, ils se vérifient.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Polygon attend un nombre de côtés, pas un nombre de sommets à calculer.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Rectangle attend des domaines centrés, pas une largeur et une hauteur.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Line, Circle, Rectangle, Polygon, Arc, Ellipse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aux angles du rectangle (entrée R).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Construire un polygone étoilé avec Polygon Edge.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A-34 — Primitives filaires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