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A-34 — Primitives filaires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primitives filaires en maîtrisant ce que désignent leurs paramètres.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primitives filaires en maîtrisant ce que désignent leurs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poteau de section hexagonale est inscrit dans un fourreau circulaire, lui-même logé dans un coffrage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fourreau a 40 de rayon. Construisez la section hexagonale inscrite dans ce fourreau, ainsi que le carré de coffrage circonscrit au même fourreau.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hexagone de rayon 40 et un carré de 80 × 80.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courbe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A-34 — Primitives filaires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