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A-37 — Déplacer par un vecteur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A9 · Transformations et réseaux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une translation et l'échelonner, en sachant que la transformation ne consomme pas l'original.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0,1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Appliquer une translation et l'échelonner, en sachant que la transformation ne consomme pas l'original.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rangée d'entretoises est répartie sur la hauteur d'un montant.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L'entretoise de base vous est fournie. Remontez-la de 120 mm, puis produisez cinq entretoises supplémentaires échelonnées tous les 24 mm au-dessus d'elle, sans employer de composant de réseau.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7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A-37_sujet.gh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cercle internalisé dans le plan XY.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Six entretoises espacées de 24 mm.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0,1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6 cercles espacés de 24 mm sont produits.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A-37 — Déplacer par un vecteur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