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A-40 — Mise à l'échelle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A9 · Transformations et réseaux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REF-067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Mettre à l'échelle une géométrie, en maîtrisant le centre et en distinguant l'échelle uniforme de l'échelle par direction.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A-39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0,1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Mettre à l'échelle une géométrie, en maîtrisant le centre et en distinguant l'échelle uniforme de l'échelle par direction.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de menuiserie est décliné en une version réduite et une version surhaussée, sans changer sa largeur de passage.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vous est fourni. Produisez d'abord une version réduite à 60 % autour de son propre centre de gravité, puis une version deux fois plus haute dont la largeur reste inchangée.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fermé internalisé.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profil réduit centré et un profil étiré verticalement.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0,1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par mise à l'échelle correcte.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A-40_complet.gh,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63362" cy="68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0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3362" cy="68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Area sur le profil pour récupérer son centroïde.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Scale : centre = centroïde, facteur = 0,6.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Poser Scale NU avec X = 1, Y = 1, Z = 2 (ou Y = 2 selon l'orientation).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Comparer les deux résultats.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Réduire autour de l'origine du modèle plutôt qu'autour du centre du profil : la taille est bonne, la position ne l'est plus.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Scale utilise par défaut l'origine du repère, pas le centre de l'objet.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Scale NU s'applique selon les axes du plan fourni.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Scale, Scale NU, Area, Bounding Box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Mettre à l'échelle une liste d'objets avec des facteurs différents.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Bounding Box pour recadrer avant mise à l'échelle.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A-40_fiche_sujet.docx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A-40 — Mise à l'échelle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