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A-42 — Balayage et révolution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A10 · Surfaces et solides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Engendrer une surface par déplacement d'un profil le long d'un guide, et par rotation autour d'un axe.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A-41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GeometryTolerance — tolérance 0,5 mm</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Engendrer une surface par déplacement d'un profil le long d'un guide, et par rotation autour d'un axe.</w:t>
      </w:r>
    </w:p>
    <w:p>
      <w:pPr>
        <w:spacing w:before="200" w:after="60"/>
      </w:pPr>
      <w:r>
        <w:rPr>
          <w:rFonts w:ascii="Calibri" w:hAnsi="Calibri"/>
          <w:b/>
          <w:color w:val="444A52"/>
          <w:sz w:val="22"/>
        </w:rPr>
        <w:t>Contexte</w:t>
      </w:r>
    </w:p>
    <w:p>
      <w:pPr>
        <w:spacing w:before="0" w:after="80"/>
      </w:pPr>
      <w:r>
        <w:rPr>
          <w:rFonts w:ascii="Calibri" w:hAnsi="Calibri"/>
          <w:b w:val="0"/>
          <w:i w:val="0"/>
          <w:sz w:val="21"/>
        </w:rPr>
        <w:t>Une main courante tubulaire suit un limon ; un fût de colonne est engendré par rotation de son profil.</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profil circulaire et son guide vous sont fournis, ainsi qu'un profil plan. Engendrez le tube en promenant le profil circulaire le long du guide, puis le fût en faisant tourner le profil plan autour de l'axe vertical.</w:t>
            </w:r>
          </w:p>
        </w:tc>
      </w:tr>
    </w:tbl>
    <w:p>
      <w:pPr>
        <w:spacing w:after="0"/>
      </w:pPr>
    </w:p>
    <w:p>
      <w:pPr>
        <w:spacing w:before="80" w:after="40"/>
        <w:jc w:val="center"/>
      </w:pPr>
      <w:r>
        <w:drawing>
          <wp:inline xmlns:a="http://schemas.openxmlformats.org/drawingml/2006/main" xmlns:pic="http://schemas.openxmlformats.org/drawingml/2006/picture">
            <wp:extent cx="5903999" cy="3335653"/>
            <wp:docPr id="1" name="Picture 1"/>
            <wp:cNvGraphicFramePr>
              <a:graphicFrameLocks noChangeAspect="1"/>
            </wp:cNvGraphicFramePr>
            <a:graphic>
              <a:graphicData uri="http://schemas.openxmlformats.org/drawingml/2006/picture">
                <pic:pic>
                  <pic:nvPicPr>
                    <pic:cNvPr id="0" name="A-42_canvas_sujet.png"/>
                    <pic:cNvPicPr/>
                  </pic:nvPicPr>
                  <pic:blipFill>
                    <a:blip r:embed="rId10"/>
                    <a:stretch>
                      <a:fillRect/>
                    </a:stretch>
                  </pic:blipFill>
                  <pic:spPr>
                    <a:xfrm>
                      <a:off x="0" y="0"/>
                      <a:ext cx="5903999" cy="3335653"/>
                    </a:xfrm>
                    <a:prstGeom prst="rect"/>
                  </pic:spPr>
                </pic:pic>
              </a:graphicData>
            </a:graphic>
          </wp:inline>
        </w:drawing>
      </w:r>
    </w:p>
    <w:p>
      <w:pPr>
        <w:spacing w:after="160"/>
        <w:jc w:val="center"/>
      </w:pPr>
      <w:r>
        <w:rPr>
          <w:rFonts w:ascii="Calibri" w:hAnsi="Calibri"/>
          <w:i/>
          <w:color w:val="444A52"/>
          <w:sz w:val="18"/>
        </w:rPr>
        <w:t>Le canvas à l'ouverture de A-42_sujet.gh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 profil circulaire, une courbe guide et un profil plan internalisés.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 tube et une surface de révolution.</w:t>
      </w:r>
    </w:p>
    <w:p>
      <w:pPr>
        <w:spacing w:before="0" w:after="80"/>
      </w:pPr>
      <w:r>
        <w:rPr>
          <w:rFonts w:ascii="Calibri" w:hAnsi="Calibri"/>
          <w:b w:val="0"/>
          <w:i/>
          <w:sz w:val="21"/>
        </w:rPr>
        <w:t>Branchez votre résultat sur le paramètre REPONSE. La correction compare cette sortie en mode GeometryTolerance, avec une tolérance de 0,5 mm.</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surface correcte.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A-42_complet.gh,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4885320" cy="6839999"/>
            <wp:docPr id="2" name="Picture 2"/>
            <wp:cNvGraphicFramePr>
              <a:graphicFrameLocks noChangeAspect="1"/>
            </wp:cNvGraphicFramePr>
            <a:graphic>
              <a:graphicData uri="http://schemas.openxmlformats.org/drawingml/2006/picture">
                <pic:pic>
                  <pic:nvPicPr>
                    <pic:cNvPr id="0" name="A-42_canvas_corrige.png"/>
                    <pic:cNvPicPr/>
                  </pic:nvPicPr>
                  <pic:blipFill>
                    <a:blip r:embed="rId11"/>
                    <a:stretch>
                      <a:fillRect/>
                    </a:stretch>
                  </pic:blipFill>
                  <pic:spPr>
                    <a:xfrm>
                      <a:off x="0" y="0"/>
                      <a:ext cx="4885320" cy="68399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Poser Sweep 1 : courbe guide sur Rail, profil sur Sections.</w:t>
      </w:r>
    </w:p>
    <w:p>
      <w:pPr>
        <w:spacing w:after="100"/>
        <w:ind w:left="340"/>
      </w:pPr>
      <w:r>
        <w:rPr>
          <w:rFonts w:ascii="Calibri" w:hAnsi="Calibri"/>
          <w:b/>
          <w:color w:val="2E5C8A"/>
          <w:sz w:val="21"/>
        </w:rPr>
        <w:t xml:space="preserve">Étape 2.  </w:t>
      </w:r>
      <w:r>
        <w:rPr>
          <w:rFonts w:ascii="Calibri" w:hAnsi="Calibri"/>
          <w:sz w:val="21"/>
        </w:rPr>
        <w:t>Si le profil n'est pas positionné sur le rail, l'orienter d'abord avec Orient ou Perp Frame.</w:t>
      </w:r>
    </w:p>
    <w:p>
      <w:pPr>
        <w:spacing w:after="100"/>
        <w:ind w:left="340"/>
      </w:pPr>
      <w:r>
        <w:rPr>
          <w:rFonts w:ascii="Calibri" w:hAnsi="Calibri"/>
          <w:b/>
          <w:color w:val="2E5C8A"/>
          <w:sz w:val="21"/>
        </w:rPr>
        <w:t xml:space="preserve">Étape 3.  </w:t>
      </w:r>
      <w:r>
        <w:rPr>
          <w:rFonts w:ascii="Calibri" w:hAnsi="Calibri"/>
          <w:sz w:val="21"/>
        </w:rPr>
        <w:t>Poser Revolution : profil plan sur P, axe Z sur A, domaine 0 à 2π sur D.</w:t>
      </w:r>
    </w:p>
    <w:p>
      <w:pPr>
        <w:spacing w:after="100"/>
        <w:ind w:left="340"/>
      </w:pPr>
      <w:r>
        <w:rPr>
          <w:rFonts w:ascii="Calibri" w:hAnsi="Calibri"/>
          <w:b/>
          <w:color w:val="2E5C8A"/>
          <w:sz w:val="21"/>
        </w:rPr>
        <w:t xml:space="preserve">Étape 4.  </w:t>
      </w:r>
      <w:r>
        <w:rPr>
          <w:rFonts w:ascii="Calibri" w:hAnsi="Calibri"/>
          <w:sz w:val="21"/>
        </w:rPr>
        <w:t>Contrôler la fermeture des surfaces obtenues.</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Omettre de désigner l'axe de rotation : le composant reste en attente et ne produit rien, sans que le montage paraisse faux.</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Profil non perpendiculaire au rail : le balayage se déforme.</w:t>
      </w:r>
    </w:p>
    <w:p>
      <w:pPr>
        <w:spacing w:after="60"/>
        <w:ind w:left="340"/>
      </w:pPr>
      <w:r>
        <w:rPr>
          <w:rFonts w:ascii="Calibri" w:hAnsi="Calibri"/>
          <w:sz w:val="21"/>
        </w:rPr>
        <w:t>•  Domaine de révolution incomplet : le vase reste ouvert.</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Sweep 1, Sweep 2, Revolution, Rail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 aller plus loin</w:t>
      </w:r>
    </w:p>
    <w:p>
      <w:pPr>
        <w:spacing w:after="60"/>
        <w:ind w:left="340"/>
      </w:pPr>
      <w:r>
        <w:rPr>
          <w:rFonts w:ascii="Calibri" w:hAnsi="Calibri"/>
          <w:sz w:val="21"/>
        </w:rPr>
        <w:t>•  Balayer avec deux rails (Sweep 2).</w:t>
      </w:r>
    </w:p>
    <w:p>
      <w:pPr>
        <w:spacing w:after="60"/>
        <w:ind w:left="340"/>
      </w:pPr>
      <w:r>
        <w:rPr>
          <w:rFonts w:ascii="Calibri" w:hAnsi="Calibri"/>
          <w:sz w:val="21"/>
        </w:rPr>
        <w:t>•  Faire varier la section le long du rail.</w:t>
      </w:r>
    </w:p>
    <w:p>
      <w:pPr>
        <w:spacing w:before="200" w:after="60"/>
      </w:pPr>
      <w:r>
        <w:rPr>
          <w:rFonts w:ascii="Calibri" w:hAnsi="Calibri"/>
          <w:b/>
          <w:color w:val="444A52"/>
          <w:sz w:val="22"/>
        </w:rPr>
        <w:t>Fichiers de cet exercice</w:t>
      </w:r>
    </w:p>
    <w:p>
      <w:pPr>
        <w:spacing w:after="60"/>
        <w:ind w:left="340"/>
      </w:pPr>
      <w:r>
        <w:rPr>
          <w:rFonts w:ascii="Calibri" w:hAnsi="Calibri"/>
          <w:sz w:val="21"/>
        </w:rPr>
        <w:t>•  A-42_sujet.gh — énoncé et données de départ, sans le corrigé</w:t>
      </w:r>
    </w:p>
    <w:p>
      <w:pPr>
        <w:spacing w:after="60"/>
        <w:ind w:left="340"/>
      </w:pPr>
      <w:r>
        <w:rPr>
          <w:rFonts w:ascii="Calibri" w:hAnsi="Calibri"/>
          <w:sz w:val="21"/>
        </w:rPr>
        <w:t>•  A-42_complet.gh — énoncé et corrigé, ce dernier commandé par l'interrupteur</w:t>
      </w:r>
    </w:p>
    <w:p>
      <w:pPr>
        <w:spacing w:after="60"/>
        <w:ind w:left="340"/>
      </w:pPr>
      <w:r>
        <w:rPr>
          <w:rFonts w:ascii="Calibri" w:hAnsi="Calibri"/>
          <w:sz w:val="21"/>
        </w:rPr>
        <w:t>•  A-42.json — descripteur pour le plugin Magpie</w:t>
      </w:r>
    </w:p>
    <w:p>
      <w:pPr>
        <w:spacing w:after="60"/>
        <w:ind w:left="340"/>
      </w:pPr>
      <w:r>
        <w:rPr>
          <w:rFonts w:ascii="Calibri" w:hAnsi="Calibri"/>
          <w:sz w:val="21"/>
        </w:rPr>
        <w:t>•  A-42_fiche.docx — la présente fiche</w:t>
      </w:r>
    </w:p>
    <w:p>
      <w:pPr>
        <w:spacing w:after="60"/>
        <w:ind w:left="340"/>
      </w:pPr>
      <w:r>
        <w:rPr>
          <w:rFonts w:ascii="Calibri" w:hAnsi="Calibri"/>
          <w:sz w:val="21"/>
        </w:rPr>
        <w:t>•  A-42_fiche_sujet.docx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A-42 — Balayage et révolution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