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A-49 — Centre de gravité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A11 · Mesures géométriques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REF-081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Localiser le centre de gravité de pièces et s'en servir comme point d'accroche.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A-47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GeometryTolerance — tolérance 0,5 mm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Localiser le centre de gravité de pièces et s'en servir comme point d'accroche.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Chaque pièce d'un lot reçoit son repère au centre, à l'endroit où l'étiquette sera collée et où l'élingue sera accrochée.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Six pièces vous sont fournies. Placez au centre de gravité de chacune une étiquette portant son numéro.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49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A-49_sujet.gh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6 solides internalisés.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Six étiquettes numérotées, placées aux centres de gravité.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GeometryTolerance, avec une tolérance de 0,5 mm.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les 6 étiquettes sont bien placées.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A-49_complet.gh,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78314" cy="68399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49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8314" cy="68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Volume sur la liste des solides : la sortie C donne les centroïdes.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Poser Series pour produire les numéros de 1 à 6.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Formater les numéros avec Format si un affichage sur deux chiffres est souhaité.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Poser Text Tag 3D avec les centroïdes en L et les textes en 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Prendre le centre de la boîte englobante plutôt que le centre de gravité : les deux coïncident sur une pièce symétrique et divergent sur une pièce en L — et c'est précisément là que l'élingue compte.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Area donne le centroïde surfacique, Volume le centroïde volumique : ils diffèrent.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Text Tag 3D n'apparaît qu'en aperçu, il ne se cuit qu'avec un Bake explicite.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Area, Volume, Point, Text Tag 3D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Trier les pièces par masse en pondérant par la densité.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Placer un repère orienté au centroïde.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A-49_sujet.gh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A-49_complet.gh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A-49.json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A-49_fiche.docx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A-49_fiche_sujet.docx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A-49 — Centre de gravité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