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IA-02 — Le contexte technique manquant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IA1 · Formuler et cadrer une demande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assistant produit un code qui refuse de se compiler dans Rhino 8 alors qu'il semble correct.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Vous demandez un composant Grasshopper à un assistant, sans autre précision. Le code obtenu ne compile pas. Quelle information manquait le plus probablement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La version de Rhino et la bibliothèque visée.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Le nom que vous vouliez donner au composant.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La couleur de l'icône.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Rien : les assistants ne savent pas écrire de composant.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(d) est la conclusion qu'en tire l'apprenant découragé, et elle est fausse — le modèle a produit du code valide pour une autre version de l'API. Nommer la version déplace le problème de « l'outil ne marche pas » à « ma demande était incomplète », qui est la seule formulation sur laquelle on peut agir.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IA-02_complet.gh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1897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2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189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IA-02 — Le contexte technique manquant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