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IA-06 — Transposer sans changer le résultat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REF-122, 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Porter un composant vers un autre langage et établir l'équivalence des deux versions.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Porter un composant vers un autre langage et établir l'équivalence des deux versions.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ancienne repose sur un composant VB.NET que plus personne ne maintient ; il faut le porter sans changer un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existant produit une liste de valeurs. Faites-le porter vers un autre langage, puis établissez que les deux versions produisent exactement la même liste, dans le même ordre.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d'origine, en place et fonctionnel, et le jeu de données qu'il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seize sommes cumulées, de 3,42 à 68,92, dans cet ordre — identiques à celles de l'original.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listes sont identiques élément par élément.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IA-06 — Transposer sans changer le résultat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