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IA-07 — Un plugin .gha conduit par un agent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IA3 · Développement de plugins assisté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REF-125, REF-126, REF-127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Conduire le développement d'un plugin Grasshopper avec un agent de code, jusqu'au composant réellement chargé par Rhino.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Conduire le développement d'un plugin Grasshopper avec un agent de code, jusqu'au composant réellement chargé par Rhino.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geste répété dans plusieurs définitions mérite son propre composant, distribuable à l'équipe.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Choisissez un traitement que vous refaites souvent à la main. Faites-en un composant distribuable, chargé par Rhino et visible dans l'onglet de votre choix, en conduisant le développement avec un agent de code.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poste avec l'environnement de compilation en place et un agent de code disposant de l'accès aux fichiers du projet.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plugin chargé par Rhino, dont le composant apparaît dans l'onglet visé et produit le résultat attendu.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composant chargé (2), résultat juste (2), GUID stable entre deux versions (1), documentation (1).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IA-07 — Un plugin .gha conduit par un agent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