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Coordinate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grid will start with (0,0) at the bottom left of the grid and (3,3) at the top right. When a player clicks on a square, the program will get the coordinates of the mouse click. It calculates a custom cell number. It takes each of the coordinates of the mouse click and renders them as integers, multiplies the Y coordinate of the mouse click and adds it to the mouse click of the X coordinate. So, for the bottom row, the cell numbers are 0, 1, and 2. The middle row is 3, 4, and 5. The top row is 6, 7, and 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Variables: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drawnObjects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Objects: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playArea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messageArea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lines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responsible for drawing X and O based on Model and Controller commands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Classes, functions, and variables: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getMouse()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mouseClick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gets the mouse click and sets it as a variable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cellNum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cellNum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playerX(click)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playerO(click)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gameWin():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"X", "O", "tie", or "continue"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or O wins the game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 is a draw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Continue: play continues.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cellNum list from the win list equals x, then Player X wins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cellNum list from the win list equals o, then Player O wins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else, game is a tie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list: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0, 1, 2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0, 4, 5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0, 3, 6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3, 4, 5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6, 7, 8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6, 7, 8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6, 4, 2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