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56"/>
          <w:szCs w:val="56"/>
        </w:rPr>
        <w:t xml:space="preserve">PORTALO</w:t>
      </w:r>
    </w:p>
    <w:p>
      <w:pPr>
        <w:spacing w:after="120"/>
        <w:jc w:val="center"/>
      </w:pPr>
      <w:r>
        <w:rPr>
          <w:rFonts w:ascii="Arial" w:cs="Arial" w:eastAsia="Arial" w:hAnsi="Arial"/>
          <w:color w:val="2E75B6"/>
          <w:sz w:val="36"/>
          <w:szCs w:val="36"/>
        </w:rPr>
        <w:t xml:space="preserve">MVP PLAN ADDENDUM</w:t>
      </w:r>
    </w:p>
    <w:p>
      <w:pPr>
        <w:pBdr>
          <w:bottom w:val="single" w:color="2E75B6" w:sz="6" w:space="8"/>
        </w:pBdr>
        <w:spacing w:after="60"/>
        <w:jc w:val="center"/>
      </w:pPr>
    </w:p>
    <w:p>
      <w:pPr>
        <w:spacing w:before="400"/>
        <w:jc w:val="center"/>
      </w:pPr>
      <w:r>
        <w:rPr>
          <w:rFonts w:ascii="Arial" w:cs="Arial" w:eastAsia="Arial" w:hAnsi="Arial"/>
          <w:color w:val="555555"/>
          <w:sz w:val="24"/>
          <w:szCs w:val="24"/>
        </w:rPr>
        <w:t xml:space="preserve">AI-Agent-First Architecture &amp; Competitor Financial Intelligence</w:t>
      </w:r>
    </w:p>
    <w:p>
      <w:pPr>
        <w:spacing w:before="600"/>
        <w:jc w:val="center"/>
      </w:pPr>
      <w:r>
        <w:rPr>
          <w:rFonts w:ascii="Arial" w:cs="Arial" w:eastAsia="Arial" w:hAnsi="Arial"/>
          <w:color w:val="888888"/>
          <w:sz w:val="22"/>
          <w:szCs w:val="22"/>
        </w:rPr>
        <w:t xml:space="preserve">February 2026</w:t>
      </w:r>
    </w:p>
    <w:p>
      <w:pPr>
        <w:spacing w:before="120"/>
        <w:jc w:val="center"/>
      </w:pPr>
      <w:r>
        <w:rPr>
          <w:rFonts w:ascii="Arial" w:cs="Arial" w:eastAsia="Arial" w:hAnsi="Arial"/>
          <w:i/>
          <w:iCs/>
          <w:color w:val="888888"/>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4F72"/>
          <w:sz w:val="32"/>
          <w:szCs w:val="32"/>
        </w:rPr>
        <w:t xml:space="preserve">Table of Contents</w:t>
      </w:r>
    </w:p>
    <w:p>
      <w:pPr>
        <w:spacing w:after="60"/>
      </w:pPr>
    </w:p>
    <w:p>
      <w:pPr>
        <w:spacing w:after="160" w:line="300"/>
      </w:pPr>
      <w:r>
        <w:rPr>
          <w:rFonts w:ascii="Arial" w:cs="Arial" w:eastAsia="Arial" w:hAnsi="Arial"/>
          <w:b/>
          <w:bCs/>
          <w:color w:val="1B4F72"/>
          <w:sz w:val="21"/>
          <w:szCs w:val="21"/>
        </w:rPr>
        <w:t xml:space="preserve">1. Competitor Financial Intelligence</w:t>
      </w:r>
    </w:p>
    <w:p>
      <w:pPr>
        <w:spacing w:after="160" w:line="300"/>
      </w:pPr>
      <w:r>
        <w:rPr>
          <w:rFonts w:ascii="Arial" w:cs="Arial" w:eastAsia="Arial" w:hAnsi="Arial"/>
          <w:color w:val="555555"/>
          <w:sz w:val="21"/>
          <w:szCs w:val="21"/>
        </w:rPr>
        <w:t xml:space="preserve">    1.1 Competitor Revenue &amp; Funding Matrix</w:t>
      </w:r>
    </w:p>
    <w:p>
      <w:pPr>
        <w:spacing w:after="160" w:line="300"/>
      </w:pPr>
      <w:r>
        <w:rPr>
          <w:rFonts w:ascii="Arial" w:cs="Arial" w:eastAsia="Arial" w:hAnsi="Arial"/>
          <w:color w:val="555555"/>
          <w:sz w:val="21"/>
          <w:szCs w:val="21"/>
        </w:rPr>
        <w:t xml:space="preserve">    1.2 Key Financial Insights</w:t>
      </w:r>
    </w:p>
    <w:p>
      <w:pPr>
        <w:spacing w:after="160" w:line="300"/>
      </w:pPr>
      <w:r>
        <w:rPr>
          <w:rFonts w:ascii="Arial" w:cs="Arial" w:eastAsia="Arial" w:hAnsi="Arial"/>
          <w:color w:val="555555"/>
          <w:sz w:val="21"/>
          <w:szCs w:val="21"/>
        </w:rPr>
        <w:t xml:space="preserve">    1.3 What the Numbers Mean for Portalo</w:t>
      </w:r>
    </w:p>
    <w:p>
      <w:pPr>
        <w:spacing w:after="60"/>
      </w:pPr>
    </w:p>
    <w:p>
      <w:pPr>
        <w:spacing w:after="160" w:line="300"/>
      </w:pPr>
      <w:r>
        <w:rPr>
          <w:rFonts w:ascii="Arial" w:cs="Arial" w:eastAsia="Arial" w:hAnsi="Arial"/>
          <w:b/>
          <w:bCs/>
          <w:color w:val="1B4F72"/>
          <w:sz w:val="21"/>
          <w:szCs w:val="21"/>
        </w:rPr>
        <w:t xml:space="preserve">2. AI-Agent-First Architecture</w:t>
      </w:r>
    </w:p>
    <w:p>
      <w:pPr>
        <w:spacing w:after="160" w:line="300"/>
      </w:pPr>
      <w:r>
        <w:rPr>
          <w:rFonts w:ascii="Arial" w:cs="Arial" w:eastAsia="Arial" w:hAnsi="Arial"/>
          <w:color w:val="555555"/>
          <w:sz w:val="21"/>
          <w:szCs w:val="21"/>
        </w:rPr>
        <w:t xml:space="preserve">    2.1 The Paradigm: B2CC (Business-to-Claude Code)</w:t>
      </w:r>
    </w:p>
    <w:p>
      <w:pPr>
        <w:spacing w:after="160" w:line="300"/>
      </w:pPr>
      <w:r>
        <w:rPr>
          <w:rFonts w:ascii="Arial" w:cs="Arial" w:eastAsia="Arial" w:hAnsi="Arial"/>
          <w:color w:val="555555"/>
          <w:sz w:val="21"/>
          <w:szCs w:val="21"/>
        </w:rPr>
        <w:t xml:space="preserve">    2.2 Portalo’s Agent-First Technical Architecture</w:t>
      </w:r>
    </w:p>
    <w:p>
      <w:pPr>
        <w:spacing w:after="160" w:line="300"/>
      </w:pPr>
      <w:r>
        <w:rPr>
          <w:rFonts w:ascii="Arial" w:cs="Arial" w:eastAsia="Arial" w:hAnsi="Arial"/>
          <w:color w:val="555555"/>
          <w:sz w:val="21"/>
          <w:szCs w:val="21"/>
        </w:rPr>
        <w:t xml:space="preserve">    2.3 How a Creator’s Day Changes</w:t>
      </w:r>
    </w:p>
    <w:p>
      <w:pPr>
        <w:spacing w:after="160" w:line="300"/>
      </w:pPr>
      <w:r>
        <w:rPr>
          <w:rFonts w:ascii="Arial" w:cs="Arial" w:eastAsia="Arial" w:hAnsi="Arial"/>
          <w:color w:val="555555"/>
          <w:sz w:val="21"/>
          <w:szCs w:val="21"/>
        </w:rPr>
        <w:t xml:space="preserve">    2.4 Architectural Diagram</w:t>
      </w:r>
    </w:p>
    <w:p>
      <w:pPr>
        <w:spacing w:after="160" w:line="300"/>
      </w:pPr>
      <w:r>
        <w:rPr>
          <w:rFonts w:ascii="Arial" w:cs="Arial" w:eastAsia="Arial" w:hAnsi="Arial"/>
          <w:color w:val="555555"/>
          <w:sz w:val="21"/>
          <w:szCs w:val="21"/>
        </w:rPr>
        <w:t xml:space="preserve">    2.5 The MCP Server Implementation</w:t>
      </w:r>
    </w:p>
    <w:p>
      <w:pPr>
        <w:spacing w:after="160" w:line="300"/>
      </w:pPr>
      <w:r>
        <w:rPr>
          <w:rFonts w:ascii="Arial" w:cs="Arial" w:eastAsia="Arial" w:hAnsi="Arial"/>
          <w:color w:val="555555"/>
          <w:sz w:val="21"/>
          <w:szCs w:val="21"/>
        </w:rPr>
        <w:t xml:space="preserve">    2.6 Why This Architecture Creates a Moat</w:t>
      </w:r>
    </w:p>
    <w:p>
      <w:pPr>
        <w:spacing w:after="60"/>
      </w:pPr>
    </w:p>
    <w:p>
      <w:pPr>
        <w:spacing w:after="160" w:line="300"/>
      </w:pPr>
      <w:r>
        <w:rPr>
          <w:rFonts w:ascii="Arial" w:cs="Arial" w:eastAsia="Arial" w:hAnsi="Arial"/>
          <w:b/>
          <w:bCs/>
          <w:color w:val="1B4F72"/>
          <w:sz w:val="21"/>
          <w:szCs w:val="21"/>
        </w:rPr>
        <w:t xml:space="preserve">3. Revised MVP Timeline (Agent-First)</w:t>
      </w:r>
    </w:p>
    <w:p>
      <w:pPr>
        <w:spacing w:after="160" w:line="300"/>
      </w:pPr>
      <w:r>
        <w:rPr>
          <w:rFonts w:ascii="Arial" w:cs="Arial" w:eastAsia="Arial" w:hAnsi="Arial"/>
          <w:color w:val="555555"/>
          <w:sz w:val="21"/>
          <w:szCs w:val="21"/>
        </w:rPr>
        <w:t xml:space="preserve">    3.1 Updated Phase Plan</w:t>
      </w:r>
    </w:p>
    <w:p>
      <w:pPr>
        <w:spacing w:after="160" w:line="300"/>
      </w:pPr>
      <w:r>
        <w:rPr>
          <w:rFonts w:ascii="Arial" w:cs="Arial" w:eastAsia="Arial" w:hAnsi="Arial"/>
          <w:color w:val="555555"/>
          <w:sz w:val="21"/>
          <w:szCs w:val="21"/>
        </w:rPr>
        <w:t xml:space="preserve">    3.2 New Go-To-Market Channel: AI Agent Ecosystem</w:t>
      </w:r>
    </w:p>
    <w:p>
      <w:pPr>
        <w:spacing w:after="60"/>
      </w:pPr>
    </w:p>
    <w:p>
      <w:pPr>
        <w:spacing w:after="160" w:line="300"/>
      </w:pPr>
      <w:r>
        <w:rPr>
          <w:rFonts w:ascii="Arial" w:cs="Arial" w:eastAsia="Arial" w:hAnsi="Arial"/>
          <w:b/>
          <w:bCs/>
          <w:color w:val="1B4F72"/>
          <w:sz w:val="21"/>
          <w:szCs w:val="21"/>
        </w:rPr>
        <w:t xml:space="preserve">4. Revised Revenue Model</w:t>
      </w:r>
    </w:p>
    <w:p>
      <w:pPr>
        <w:spacing w:after="160" w:line="300"/>
      </w:pPr>
      <w:r>
        <w:rPr>
          <w:rFonts w:ascii="Arial" w:cs="Arial" w:eastAsia="Arial" w:hAnsi="Arial"/>
          <w:color w:val="555555"/>
          <w:sz w:val="21"/>
          <w:szCs w:val="21"/>
        </w:rPr>
        <w:t xml:space="preserve">    4.1 Three Revenue Streams</w:t>
      </w:r>
    </w:p>
    <w:p>
      <w:pPr>
        <w:spacing w:after="160" w:line="300"/>
      </w:pPr>
      <w:r>
        <w:rPr>
          <w:rFonts w:ascii="Arial" w:cs="Arial" w:eastAsia="Arial" w:hAnsi="Arial"/>
          <w:color w:val="555555"/>
          <w:sz w:val="21"/>
          <w:szCs w:val="21"/>
        </w:rPr>
        <w:t xml:space="preserve">    4.2 Revised Projections (Agent-Adjusted)</w:t>
      </w:r>
    </w:p>
    <w:p>
      <w:pPr>
        <w:spacing w:after="60"/>
      </w:pPr>
    </w:p>
    <w:p>
      <w:pPr>
        <w:spacing w:after="160" w:line="300"/>
      </w:pPr>
      <w:r>
        <w:rPr>
          <w:rFonts w:ascii="Arial" w:cs="Arial" w:eastAsia="Arial" w:hAnsi="Arial"/>
          <w:b/>
          <w:bCs/>
          <w:color w:val="1B4F72"/>
          <w:sz w:val="21"/>
          <w:szCs w:val="21"/>
        </w:rPr>
        <w:t xml:space="preserve">5. Competitive Positioning: Agent-Readiness Matrix</w:t>
      </w:r>
    </w:p>
    <w:p>
      <w:pPr>
        <w:spacing w:after="60"/>
      </w:pPr>
    </w:p>
    <w:p>
      <w:pPr>
        <w:spacing w:after="160" w:line="300"/>
      </w:pPr>
      <w:r>
        <w:rPr>
          <w:rFonts w:ascii="Arial" w:cs="Arial" w:eastAsia="Arial" w:hAnsi="Arial"/>
          <w:b/>
          <w:bCs/>
          <w:color w:val="1B4F72"/>
          <w:sz w:val="21"/>
          <w:szCs w:val="21"/>
        </w:rPr>
        <w:t xml:space="preserve">6. Revised Confidence Score (Post-AI-Agent Analysis)</w:t>
      </w:r>
    </w:p>
    <w:p>
      <w:pPr>
        <w:spacing w:after="60"/>
      </w:pPr>
    </w:p>
    <w:p>
      <w:pPr>
        <w:spacing w:after="160" w:line="300"/>
      </w:pPr>
      <w:r>
        <w:rPr>
          <w:rFonts w:ascii="Arial" w:cs="Arial" w:eastAsia="Arial" w:hAnsi="Arial"/>
          <w:b/>
          <w:bCs/>
          <w:color w:val="1B4F72"/>
          <w:sz w:val="21"/>
          <w:szCs w:val="21"/>
        </w:rPr>
        <w:t xml:space="preserve">7. Final Recommendation</w:t>
      </w:r>
    </w:p>
    <w:p>
      <w:r>
        <w:br w:type="page"/>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4F72"/>
          <w:sz w:val="32"/>
          <w:szCs w:val="32"/>
        </w:rPr>
        <w:t xml:space="preserve">1. Competitor Financial Intelligence</w:t>
      </w:r>
    </w:p>
    <w:p>
      <w:pPr>
        <w:spacing w:after="160" w:line="300"/>
      </w:pPr>
      <w:r>
        <w:rPr>
          <w:rFonts w:ascii="Arial" w:cs="Arial" w:eastAsia="Arial" w:hAnsi="Arial"/>
          <w:sz w:val="21"/>
          <w:szCs w:val="21"/>
        </w:rPr>
        <w:t xml:space="preserve">This section presents the financial profiles of every material competitor in the link-in-bio space, assembled from Sacra, Getlatka, Tracxn, PitchBook, TechCrunch, and public filings. Understanding these numbers is essential for positioning Portalo’s pricing, fundraising narrative, and long-term strategy.</w:t>
      </w:r>
    </w:p>
    <w:p>
      <w:pPr>
        <w:pStyle w:val="Heading2"/>
        <w:spacing w:before="280" w:after="160"/>
      </w:pPr>
      <w:r>
        <w:rPr>
          <w:rFonts w:ascii="Arial" w:cs="Arial" w:eastAsia="Arial" w:hAnsi="Arial"/>
          <w:b/>
          <w:bCs/>
          <w:color w:val="2E75B6"/>
          <w:sz w:val="26"/>
          <w:szCs w:val="26"/>
        </w:rPr>
        <w:t xml:space="preserve">1.1 Competitor Revenue &amp; Funding Matrix</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100"/>
        <w:gridCol w:w="1200"/>
        <w:gridCol w:w="1100"/>
        <w:gridCol w:w="1000"/>
        <w:gridCol w:w="1160"/>
        <w:gridCol w:w="1000"/>
      </w:tblGrid>
      <w:tr>
        <w:tc>
          <w:tcPr>
            <w:tcW w:type="dxa" w:w="16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Company</w:t>
            </w:r>
          </w:p>
        </w:tc>
        <w:tc>
          <w:tcPr>
            <w:tcW w:type="dxa" w:w="12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Revenue</w:t>
            </w:r>
          </w:p>
        </w:tc>
        <w:tc>
          <w:tcPr>
            <w:tcW w:type="dxa" w:w="11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 Year</w:t>
            </w:r>
          </w:p>
        </w:tc>
        <w:tc>
          <w:tcPr>
            <w:tcW w:type="dxa" w:w="12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Funding</w:t>
            </w:r>
          </w:p>
        </w:tc>
        <w:tc>
          <w:tcPr>
            <w:tcW w:type="dxa" w:w="11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Valuation</w:t>
            </w:r>
          </w:p>
        </w:tc>
        <w:tc>
          <w:tcPr>
            <w:tcW w:type="dxa" w:w="10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Users</w:t>
            </w:r>
          </w:p>
        </w:tc>
        <w:tc>
          <w:tcPr>
            <w:tcW w:type="dxa" w:w="11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Employees</w:t>
            </w:r>
          </w:p>
        </w:tc>
        <w:tc>
          <w:tcPr>
            <w:tcW w:type="dxa" w:w="10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ARPC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Linktree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$61.6M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Mid-2025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$166M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$1.3B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50M+</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308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$144</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Stan Store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$27M ARR</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Mar 2024</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$0 (Bootstrap)</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N/A</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55K+</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171</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$482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Beacons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$10.8M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2024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$29.6M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2M+</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36-75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N/A</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Koji</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N/A</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$36M</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N/A</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N/A</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Acq. by LT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Snipfeed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$6.4M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N/A</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N/A</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Later (Link in Bio)</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N/A</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Acquired</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N/A</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7M</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N/A</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Shorby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Bootstrapped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N/A</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N/A</w:t>
            </w:r>
          </w:p>
        </w:tc>
      </w:tr>
    </w:tbl>
    <w:p>
      <w:pPr>
        <w:spacing w:after="60"/>
      </w:pPr>
    </w:p>
    <w:p>
      <w:pPr>
        <w:pStyle w:val="Heading2"/>
        <w:spacing w:before="280" w:after="160"/>
      </w:pPr>
      <w:r>
        <w:rPr>
          <w:rFonts w:ascii="Arial" w:cs="Arial" w:eastAsia="Arial" w:hAnsi="Arial"/>
          <w:b/>
          <w:bCs/>
          <w:color w:val="2E75B6"/>
          <w:sz w:val="26"/>
          <w:szCs w:val="26"/>
        </w:rPr>
        <w:t xml:space="preserve">1.2 Key Financial Insights</w:t>
      </w:r>
    </w:p>
    <w:p>
      <w:pPr>
        <w:pStyle w:val="Heading3"/>
        <w:spacing w:before="200" w:after="120"/>
      </w:pPr>
      <w:r>
        <w:rPr>
          <w:rFonts w:ascii="Arial" w:cs="Arial" w:eastAsia="Arial" w:hAnsi="Arial"/>
          <w:b/>
          <w:bCs/>
          <w:color w:val="1B4F72"/>
          <w:sz w:val="22"/>
          <w:szCs w:val="22"/>
        </w:rPr>
        <w:t xml:space="preserve">Linktree: Market Leader, Questionable Unit Economics</w:t>
      </w:r>
    </w:p>
    <w:p>
      <w:pPr>
        <w:spacing w:after="160" w:line="300"/>
      </w:pPr>
      <w:r>
        <w:rPr>
          <w:rFonts w:ascii="Arial" w:cs="Arial" w:eastAsia="Arial" w:hAnsi="Arial"/>
          <w:sz w:val="21"/>
          <w:szCs w:val="21"/>
        </w:rPr>
        <w:t xml:space="preserve">Linktree is the undisputed market leader with an estimated $61.6M in revenue as of mid-2025, up from $37M in 2023 and $25M in 2022. However, their financials tell a nuanced story. With 50M+ registered users and only ~340K paying subscribers, their free-to-paid conversion rate is approximately </w:t>
      </w:r>
      <w:r>
        <w:rPr>
          <w:rFonts w:ascii="Arial" w:cs="Arial" w:eastAsia="Arial" w:hAnsi="Arial"/>
          <w:b/>
          <w:bCs/>
          <w:sz w:val="21"/>
          <w:szCs w:val="21"/>
        </w:rPr>
        <w:t xml:space="preserve">0.68%</w:t>
      </w:r>
      <w:r>
        <w:rPr>
          <w:rFonts w:ascii="Arial" w:cs="Arial" w:eastAsia="Arial" w:hAnsi="Arial"/>
          <w:sz w:val="21"/>
          <w:szCs w:val="21"/>
        </w:rPr>
        <w:t xml:space="preserve"> — dramatically below the SaaS industry average of 2-5%. They have 308 employees, implying revenue per employee of roughly $200K, which is below the $250K+ benchmark for healthy SaaS companies.</w:t>
      </w:r>
    </w:p>
    <w:p>
      <w:pPr>
        <w:spacing w:after="160" w:line="300"/>
      </w:pPr>
      <w:r>
        <w:rPr>
          <w:rFonts w:ascii="Arial" w:cs="Arial" w:eastAsia="Arial" w:hAnsi="Arial"/>
          <w:sz w:val="21"/>
          <w:szCs w:val="21"/>
        </w:rPr>
        <w:t xml:space="preserve">Linktree raised $166M total at a peak $1.7B valuation (2022), later marked down to $1.3B. At $61.6M revenue, they trade at roughly 21x revenue — extremely rich for a company with decelerating growth and aggressive competition. They laid off 27% of staff in June 2023 to chase profitability. Their ARPC (average revenue per customer) is just $144/year, indicating heavy reliance on the low-cost Starter tier ($5/mo). Profitability has not been publicly confirmed.</w:t>
      </w:r>
    </w:p>
    <w:p>
      <w:pPr>
        <w:spacing w:after="160" w:line="300"/>
      </w:pPr>
      <w:r>
        <w:rPr>
          <w:rFonts w:ascii="Arial" w:cs="Arial" w:eastAsia="Arial" w:hAnsi="Arial"/>
          <w:sz w:val="21"/>
          <w:szCs w:val="21"/>
        </w:rPr>
        <w:t xml:space="preserve">Critically, Linktree launched </w:t>
      </w:r>
      <w:r>
        <w:rPr>
          <w:rFonts w:ascii="Arial" w:cs="Arial" w:eastAsia="Arial" w:hAnsi="Arial"/>
          <w:b/>
          <w:bCs/>
          <w:sz w:val="21"/>
          <w:szCs w:val="21"/>
        </w:rPr>
        <w:t xml:space="preserve">Sponsored Links</w:t>
      </w:r>
      <w:r>
        <w:rPr>
          <w:rFonts w:ascii="Arial" w:cs="Arial" w:eastAsia="Arial" w:hAnsi="Arial"/>
          <w:sz w:val="21"/>
          <w:szCs w:val="21"/>
        </w:rPr>
        <w:t xml:space="preserve"> in April 2025, letting creators host commission-based brand offers (Hulu, Sam’s Club, Harry’s). This signals their recognition that subscription revenue alone won’t sustain the business — they’re pivoting toward advertising and affiliate revenue, fundamentally changing the creator’s relationship with their own page.</w:t>
      </w:r>
    </w:p>
    <w:p>
      <w:pPr>
        <w:pStyle w:val="Heading3"/>
        <w:spacing w:before="200" w:after="120"/>
      </w:pPr>
      <w:r>
        <w:rPr>
          <w:rFonts w:ascii="Arial" w:cs="Arial" w:eastAsia="Arial" w:hAnsi="Arial"/>
          <w:b/>
          <w:bCs/>
          <w:color w:val="1B4F72"/>
          <w:sz w:val="22"/>
          <w:szCs w:val="22"/>
        </w:rPr>
        <w:t xml:space="preserve">Stan Store: The Real Competitive Threat</w:t>
      </w:r>
    </w:p>
    <w:p>
      <w:pPr>
        <w:spacing w:after="160" w:line="300"/>
      </w:pPr>
      <w:r>
        <w:rPr>
          <w:rFonts w:ascii="Arial" w:cs="Arial" w:eastAsia="Arial" w:hAnsi="Arial"/>
          <w:sz w:val="21"/>
          <w:szCs w:val="21"/>
        </w:rPr>
        <w:t xml:space="preserve">Stan is the most important competitor to understand. </w:t>
      </w:r>
      <w:r>
        <w:rPr>
          <w:rFonts w:ascii="Arial" w:cs="Arial" w:eastAsia="Arial" w:hAnsi="Arial"/>
          <w:b/>
          <w:bCs/>
          <w:sz w:val="21"/>
          <w:szCs w:val="21"/>
        </w:rPr>
        <w:t xml:space="preserve">Bootstrapped with zero outside funding</w:t>
      </w:r>
      <w:r>
        <w:rPr>
          <w:rFonts w:ascii="Arial" w:cs="Arial" w:eastAsia="Arial" w:hAnsi="Arial"/>
          <w:sz w:val="21"/>
          <w:szCs w:val="21"/>
        </w:rPr>
        <w:t xml:space="preserve">, Stan hit $27M ARR by March 2024, growing 949% year-over-year. Their ARPC of $482 is </w:t>
      </w:r>
      <w:r>
        <w:rPr>
          <w:rFonts w:ascii="Arial" w:cs="Arial" w:eastAsia="Arial" w:hAnsi="Arial"/>
          <w:b/>
          <w:bCs/>
          <w:sz w:val="21"/>
          <w:szCs w:val="21"/>
        </w:rPr>
        <w:t xml:space="preserve">3.3x higher than Linktree’s $144</w:t>
      </w:r>
      <w:r>
        <w:rPr>
          <w:rFonts w:ascii="Arial" w:cs="Arial" w:eastAsia="Arial" w:hAnsi="Arial"/>
          <w:sz w:val="21"/>
          <w:szCs w:val="21"/>
        </w:rPr>
        <w:t xml:space="preserve">, driven by a flat $29/mo subscription with zero transaction fees on creator sales.</w:t>
      </w:r>
    </w:p>
    <w:p>
      <w:pPr>
        <w:spacing w:after="160" w:line="300"/>
      </w:pPr>
      <w:r>
        <w:rPr>
          <w:rFonts w:ascii="Arial" w:cs="Arial" w:eastAsia="Arial" w:hAnsi="Arial"/>
          <w:sz w:val="21"/>
          <w:szCs w:val="21"/>
        </w:rPr>
        <w:t xml:space="preserve">Stan’s model proves two critical things for Portalo: first, that creators will pay significantly more for a tool that directly generates revenue (store-in-bio vs. link-in-bio). Second, that a bootstrapped team can reach meaningful scale in this category. However, Stan faces 13% monthly gross churn, meaning their entire customer base turns over annually. They’re a growth machine running on a treadmill — constantly needing new signups to replace churn.</w:t>
      </w:r>
    </w:p>
    <w:p>
      <w:pPr>
        <w:pStyle w:val="Heading3"/>
        <w:spacing w:before="200" w:after="120"/>
      </w:pPr>
      <w:r>
        <w:rPr>
          <w:rFonts w:ascii="Arial" w:cs="Arial" w:eastAsia="Arial" w:hAnsi="Arial"/>
          <w:b/>
          <w:bCs/>
          <w:color w:val="1B4F72"/>
          <w:sz w:val="22"/>
          <w:szCs w:val="22"/>
        </w:rPr>
        <w:t xml:space="preserve">Beacons: Venture-Funded, Small Scale</w:t>
      </w:r>
    </w:p>
    <w:p>
      <w:pPr>
        <w:spacing w:after="160" w:line="300"/>
      </w:pPr>
      <w:r>
        <w:rPr>
          <w:rFonts w:ascii="Arial" w:cs="Arial" w:eastAsia="Arial" w:hAnsi="Arial"/>
          <w:sz w:val="21"/>
          <w:szCs w:val="21"/>
        </w:rPr>
        <w:t xml:space="preserve">Beacons raised $29.6M (Series A led by a16z in 2022) but remains small at an estimated $10.8M revenue with 36-75 employees and 2M+ users. They’ve positioned as an all-in-one creator platform (link-in-bio, media kits, invoicing) but haven’t broken through at scale. Their small team relative to funding suggests burn rate concerns.</w:t>
      </w:r>
    </w:p>
    <w:p>
      <w:pPr>
        <w:pStyle w:val="Heading3"/>
        <w:spacing w:before="200" w:after="120"/>
      </w:pPr>
      <w:r>
        <w:rPr>
          <w:rFonts w:ascii="Arial" w:cs="Arial" w:eastAsia="Arial" w:hAnsi="Arial"/>
          <w:b/>
          <w:bCs/>
          <w:color w:val="1B4F72"/>
          <w:sz w:val="22"/>
          <w:szCs w:val="22"/>
        </w:rPr>
        <w:t xml:space="preserve">Everyone Else: Fragmented and Subscale</w:t>
      </w:r>
    </w:p>
    <w:p>
      <w:pPr>
        <w:spacing w:after="160" w:line="300"/>
      </w:pPr>
      <w:r>
        <w:rPr>
          <w:rFonts w:ascii="Arial" w:cs="Arial" w:eastAsia="Arial" w:hAnsi="Arial"/>
          <w:sz w:val="21"/>
          <w:szCs w:val="21"/>
        </w:rPr>
        <w:t xml:space="preserve">Koji was acquired by Linktree in late 2023 despite raising $36M. Snipfeed ($6.4M raised) and Shorby (bootstrapped) remain niche. Later’s Link in Bio product has 7M users but is bundled with their social media scheduling tool, making standalone comparison difficult. The long tail of 60+ competitors are mostly bootstrapped micro-tools with negligible revenue.</w:t>
      </w:r>
    </w:p>
    <w:p>
      <w:pPr>
        <w:pStyle w:val="Heading2"/>
        <w:spacing w:before="280" w:after="160"/>
      </w:pPr>
      <w:r>
        <w:rPr>
          <w:rFonts w:ascii="Arial" w:cs="Arial" w:eastAsia="Arial" w:hAnsi="Arial"/>
          <w:b/>
          <w:bCs/>
          <w:color w:val="2E75B6"/>
          <w:sz w:val="26"/>
          <w:szCs w:val="26"/>
        </w:rPr>
        <w:t xml:space="preserve">1.3 What the Numbers Mean for Portalo</w:t>
      </w:r>
    </w:p>
    <w:p>
      <w:pPr>
        <w:pStyle w:val="ListParagraph"/>
        <w:numPr>
          <w:ilvl w:val="0"/>
          <w:numId w:val="2"/>
        </w:numPr>
        <w:spacing w:after="80" w:line="280"/>
      </w:pPr>
      <w:r>
        <w:rPr>
          <w:rFonts w:ascii="Arial" w:cs="Arial" w:eastAsia="Arial" w:hAnsi="Arial"/>
          <w:b/>
          <w:bCs/>
          <w:sz w:val="21"/>
          <w:szCs w:val="21"/>
        </w:rPr>
        <w:t xml:space="preserve">Revenue threshold to matter: </w:t>
      </w:r>
      <w:r>
        <w:rPr>
          <w:rFonts w:ascii="Arial" w:cs="Arial" w:eastAsia="Arial" w:hAnsi="Arial"/>
          <w:sz w:val="21"/>
          <w:szCs w:val="21"/>
        </w:rPr>
        <w:t xml:space="preserve">$5-10M ARR puts Portalo in the top 5 of the category. This is achievable with 5K-10K Pro subscribers at $7/mo.</w:t>
      </w:r>
    </w:p>
    <w:p>
      <w:pPr>
        <w:pStyle w:val="ListParagraph"/>
        <w:numPr>
          <w:ilvl w:val="0"/>
          <w:numId w:val="2"/>
        </w:numPr>
        <w:spacing w:after="80" w:line="280"/>
      </w:pPr>
      <w:r>
        <w:rPr>
          <w:rFonts w:ascii="Arial" w:cs="Arial" w:eastAsia="Arial" w:hAnsi="Arial"/>
          <w:b/>
          <w:bCs/>
          <w:sz w:val="21"/>
          <w:szCs w:val="21"/>
        </w:rPr>
        <w:t xml:space="preserve">Linktree’s weakness is real: </w:t>
      </w:r>
      <w:r>
        <w:rPr>
          <w:rFonts w:ascii="Arial" w:cs="Arial" w:eastAsia="Arial" w:hAnsi="Arial"/>
          <w:sz w:val="21"/>
          <w:szCs w:val="21"/>
        </w:rPr>
        <w:t xml:space="preserve">A 0.68% conversion rate with $166M in funding is deeply inefficient. There’s a massive pool of free users who never convert — our target audience.</w:t>
      </w:r>
    </w:p>
    <w:p>
      <w:pPr>
        <w:pStyle w:val="ListParagraph"/>
        <w:numPr>
          <w:ilvl w:val="0"/>
          <w:numId w:val="2"/>
        </w:numPr>
        <w:spacing w:after="80" w:line="280"/>
      </w:pPr>
      <w:r>
        <w:rPr>
          <w:rFonts w:ascii="Arial" w:cs="Arial" w:eastAsia="Arial" w:hAnsi="Arial"/>
          <w:b/>
          <w:bCs/>
          <w:sz w:val="21"/>
          <w:szCs w:val="21"/>
        </w:rPr>
        <w:t xml:space="preserve">Stan’s model validates higher ARPC: </w:t>
      </w:r>
      <w:r>
        <w:rPr>
          <w:rFonts w:ascii="Arial" w:cs="Arial" w:eastAsia="Arial" w:hAnsi="Arial"/>
          <w:sz w:val="21"/>
          <w:szCs w:val="21"/>
        </w:rPr>
        <w:t xml:space="preserve">Creators paying $29/mo for commerce proves willingness to pay. Our $7/mo Pro tier may actually be underpriced for the segment that wants revenue tools.</w:t>
      </w:r>
    </w:p>
    <w:p>
      <w:pPr>
        <w:pStyle w:val="ListParagraph"/>
        <w:numPr>
          <w:ilvl w:val="0"/>
          <w:numId w:val="2"/>
        </w:numPr>
        <w:spacing w:after="80" w:line="280"/>
      </w:pPr>
      <w:r>
        <w:rPr>
          <w:rFonts w:ascii="Arial" w:cs="Arial" w:eastAsia="Arial" w:hAnsi="Arial"/>
          <w:b/>
          <w:bCs/>
          <w:sz w:val="21"/>
          <w:szCs w:val="21"/>
        </w:rPr>
        <w:t xml:space="preserve">Profitability is rare: </w:t>
      </w:r>
      <w:r>
        <w:rPr>
          <w:rFonts w:ascii="Arial" w:cs="Arial" w:eastAsia="Arial" w:hAnsi="Arial"/>
          <w:sz w:val="21"/>
          <w:szCs w:val="21"/>
        </w:rPr>
        <w:t xml:space="preserve">Most competitors are burning cash or bootstrapping lean. A capital-efficient path to profitability is both achievable and narratively powerful.</w:t>
      </w:r>
    </w:p>
    <w:p>
      <w:pPr>
        <w:pStyle w:val="ListParagraph"/>
        <w:numPr>
          <w:ilvl w:val="0"/>
          <w:numId w:val="2"/>
        </w:numPr>
        <w:spacing w:after="80" w:line="280"/>
      </w:pPr>
      <w:r>
        <w:rPr>
          <w:rFonts w:ascii="Arial" w:cs="Arial" w:eastAsia="Arial" w:hAnsi="Arial"/>
          <w:b/>
          <w:bCs/>
          <w:sz w:val="21"/>
          <w:szCs w:val="21"/>
        </w:rPr>
        <w:t xml:space="preserve">Consolidation is happening: </w:t>
      </w:r>
      <w:r>
        <w:rPr>
          <w:rFonts w:ascii="Arial" w:cs="Arial" w:eastAsia="Arial" w:hAnsi="Arial"/>
          <w:sz w:val="21"/>
          <w:szCs w:val="21"/>
        </w:rPr>
        <w:t xml:space="preserve">Linktree acquired Koji, Bento, Lnk.Bio, and Fingertip. The market is shrinking through M&amp;A. New entrants need a differentiated angle to avoid being acquired or squeezed out.</w:t>
      </w:r>
    </w:p>
    <w:p>
      <w:r>
        <w:br w:type="page"/>
      </w:r>
    </w:p>
    <w:p>
      <w:pPr>
        <w:pStyle w:val="Heading1"/>
        <w:spacing w:before="360" w:after="200"/>
      </w:pPr>
      <w:r>
        <w:rPr>
          <w:rFonts w:ascii="Arial" w:cs="Arial" w:eastAsia="Arial" w:hAnsi="Arial"/>
          <w:b/>
          <w:bCs/>
          <w:color w:val="1B4F72"/>
          <w:sz w:val="32"/>
          <w:szCs w:val="32"/>
        </w:rPr>
        <w:t xml:space="preserve">2. AI-Agent-First Architecture</w:t>
      </w:r>
    </w:p>
    <w:p>
      <w:pPr>
        <w:spacing w:after="160" w:line="300"/>
      </w:pPr>
      <w:r>
        <w:rPr>
          <w:rFonts w:ascii="Arial" w:cs="Arial" w:eastAsia="Arial" w:hAnsi="Arial"/>
          <w:sz w:val="21"/>
          <w:szCs w:val="21"/>
        </w:rPr>
        <w:t xml:space="preserve">The SaaS-pocalypse of February 2026 erased approximately $2 trillion in software market capitalization. The core thesis is simple: </w:t>
      </w:r>
      <w:r>
        <w:rPr>
          <w:rFonts w:ascii="Arial" w:cs="Arial" w:eastAsia="Arial" w:hAnsi="Arial"/>
          <w:b/>
          <w:bCs/>
          <w:sz w:val="21"/>
          <w:szCs w:val="21"/>
        </w:rPr>
        <w:t xml:space="preserve">AI agents are replacing the human operators who use SaaS tools, which destroys the per-seat business model.</w:t>
      </w:r>
      <w:r>
        <w:rPr>
          <w:rFonts w:ascii="Arial" w:cs="Arial" w:eastAsia="Arial" w:hAnsi="Arial"/>
          <w:sz w:val="21"/>
          <w:szCs w:val="21"/>
        </w:rPr>
        <w:t xml:space="preserve"> A link-in-bio tool — a CRUD app with a page renderer — is among the most vulnerable categories.</w:t>
      </w:r>
    </w:p>
    <w:p>
      <w:pPr>
        <w:spacing w:after="160" w:line="300"/>
      </w:pPr>
      <w:r>
        <w:rPr>
          <w:rFonts w:ascii="Arial" w:cs="Arial" w:eastAsia="Arial" w:hAnsi="Arial"/>
          <w:sz w:val="21"/>
          <w:szCs w:val="21"/>
        </w:rPr>
        <w:t xml:space="preserve">Rather than building a product that AI will eventually replace, Portalo should be designed as the </w:t>
      </w:r>
      <w:r>
        <w:rPr>
          <w:rFonts w:ascii="Arial" w:cs="Arial" w:eastAsia="Arial" w:hAnsi="Arial"/>
          <w:b/>
          <w:bCs/>
          <w:sz w:val="21"/>
          <w:szCs w:val="21"/>
        </w:rPr>
        <w:t xml:space="preserve">infrastructure that AI agents plug into</w:t>
      </w:r>
      <w:r>
        <w:rPr>
          <w:rFonts w:ascii="Arial" w:cs="Arial" w:eastAsia="Arial" w:hAnsi="Arial"/>
          <w:sz w:val="21"/>
          <w:szCs w:val="21"/>
        </w:rPr>
        <w:t xml:space="preserve">. This means a fundamental architectural inversion: instead of building a GUI for humans that happens to have an API, we build an API-first platform that happens to have a GUI.</w:t>
      </w:r>
    </w:p>
    <w:p>
      <w:pPr>
        <w:pBdr>
          <w:left w:val="single" w:color="2E75B6" w:sz="12" w:space="8"/>
        </w:pBdr>
        <w:spacing w:before="200" w:after="200"/>
        <w:ind w:left="360"/>
      </w:pPr>
      <w:r>
        <w:rPr>
          <w:rFonts w:ascii="Arial" w:cs="Arial" w:eastAsia="Arial" w:hAnsi="Arial"/>
          <w:i/>
          <w:iCs/>
          <w:color w:val="1B4F72"/>
          <w:sz w:val="21"/>
          <w:szCs w:val="21"/>
        </w:rPr>
        <w:t xml:space="preserve">"If you’re building SaaS in 2026, ask yourself: Could Claude Code successfully use my product? If the answer is no, you’re building for the past." — Caleb R. John, B2CC: Claude Code Is Your Customer</w:t>
      </w:r>
    </w:p>
    <w:p>
      <w:pPr>
        <w:pStyle w:val="Heading2"/>
        <w:spacing w:before="280" w:after="160"/>
      </w:pPr>
      <w:r>
        <w:rPr>
          <w:rFonts w:ascii="Arial" w:cs="Arial" w:eastAsia="Arial" w:hAnsi="Arial"/>
          <w:b/>
          <w:bCs/>
          <w:color w:val="2E75B6"/>
          <w:sz w:val="26"/>
          <w:szCs w:val="26"/>
        </w:rPr>
        <w:t xml:space="preserve">2.1 The Paradigm: B2CC (Business-to-Claude Code)</w:t>
      </w:r>
    </w:p>
    <w:p>
      <w:pPr>
        <w:spacing w:after="160" w:line="300"/>
      </w:pPr>
      <w:r>
        <w:rPr>
          <w:rFonts w:ascii="Arial" w:cs="Arial" w:eastAsia="Arial" w:hAnsi="Arial"/>
          <w:sz w:val="21"/>
          <w:szCs w:val="21"/>
        </w:rPr>
        <w:t xml:space="preserve">A new product design philosophy is emerging in 2026 called B2CC — Business to Claude Code. The core insight: </w:t>
      </w:r>
      <w:r>
        <w:rPr>
          <w:rFonts w:ascii="Arial" w:cs="Arial" w:eastAsia="Arial" w:hAnsi="Arial"/>
          <w:b/>
          <w:bCs/>
          <w:sz w:val="21"/>
          <w:szCs w:val="21"/>
        </w:rPr>
        <w:t xml:space="preserve">AI agents are the new end users</w:t>
      </w:r>
      <w:r>
        <w:rPr>
          <w:rFonts w:ascii="Arial" w:cs="Arial" w:eastAsia="Arial" w:hAnsi="Arial"/>
          <w:sz w:val="21"/>
          <w:szCs w:val="21"/>
        </w:rPr>
        <w:t xml:space="preserve">. When a creator tells Claude “update my link page to promote my new course,” the AI agent needs to discover Portalo’s capabilities, authenticate, and execute — all without human intervention.</w:t>
      </w:r>
    </w:p>
    <w:p>
      <w:pPr>
        <w:spacing w:after="160" w:line="300"/>
      </w:pPr>
      <w:r>
        <w:rPr>
          <w:rFonts w:ascii="Arial" w:cs="Arial" w:eastAsia="Arial" w:hAnsi="Arial"/>
          <w:sz w:val="21"/>
          <w:szCs w:val="21"/>
        </w:rPr>
        <w:t xml:space="preserve">The playbook for AI-agent-first architecture:</w:t>
      </w:r>
    </w:p>
    <w:p>
      <w:pPr>
        <w:pStyle w:val="ListParagraph"/>
        <w:numPr>
          <w:ilvl w:val="0"/>
          <w:numId w:val="2"/>
        </w:numPr>
        <w:spacing w:after="80" w:line="280"/>
      </w:pPr>
      <w:r>
        <w:rPr>
          <w:rFonts w:ascii="Arial" w:cs="Arial" w:eastAsia="Arial" w:hAnsi="Arial"/>
          <w:b/>
          <w:bCs/>
          <w:sz w:val="21"/>
          <w:szCs w:val="21"/>
        </w:rPr>
        <w:t xml:space="preserve">Start with the API. </w:t>
      </w:r>
      <w:r>
        <w:rPr>
          <w:rFonts w:ascii="Arial" w:cs="Arial" w:eastAsia="Arial" w:hAnsi="Arial"/>
          <w:sz w:val="21"/>
          <w:szCs w:val="21"/>
        </w:rPr>
        <w:t xml:space="preserve">The web dashboard should be built on top of the same API that agents use. If you can’t build your own UI with your public API, the API isn’t good enough.</w:t>
      </w:r>
    </w:p>
    <w:p>
      <w:pPr>
        <w:pStyle w:val="ListParagraph"/>
        <w:numPr>
          <w:ilvl w:val="0"/>
          <w:numId w:val="2"/>
        </w:numPr>
        <w:spacing w:after="80" w:line="280"/>
      </w:pPr>
      <w:r>
        <w:rPr>
          <w:rFonts w:ascii="Arial" w:cs="Arial" w:eastAsia="Arial" w:hAnsi="Arial"/>
          <w:b/>
          <w:bCs/>
          <w:sz w:val="21"/>
          <w:szCs w:val="21"/>
        </w:rPr>
        <w:t xml:space="preserve">Test with agents first. </w:t>
      </w:r>
      <w:r>
        <w:rPr>
          <w:rFonts w:ascii="Arial" w:cs="Arial" w:eastAsia="Arial" w:hAnsi="Arial"/>
          <w:sz w:val="21"/>
          <w:szCs w:val="21"/>
        </w:rPr>
        <w:t xml:space="preserve">Before launch, give Claude Code your API docs and see if it can successfully integrate without human help. This is the new usability test.</w:t>
      </w:r>
    </w:p>
    <w:p>
      <w:pPr>
        <w:pStyle w:val="ListParagraph"/>
        <w:numPr>
          <w:ilvl w:val="0"/>
          <w:numId w:val="2"/>
        </w:numPr>
        <w:spacing w:after="80" w:line="280"/>
      </w:pPr>
      <w:r>
        <w:rPr>
          <w:rFonts w:ascii="Arial" w:cs="Arial" w:eastAsia="Arial" w:hAnsi="Arial"/>
          <w:b/>
          <w:bCs/>
          <w:sz w:val="21"/>
          <w:szCs w:val="21"/>
        </w:rPr>
        <w:t xml:space="preserve">Design for programmatic discovery. </w:t>
      </w:r>
      <w:r>
        <w:rPr>
          <w:rFonts w:ascii="Arial" w:cs="Arial" w:eastAsia="Arial" w:hAnsi="Arial"/>
          <w:sz w:val="21"/>
          <w:szCs w:val="21"/>
        </w:rPr>
        <w:t xml:space="preserve">Agents need to find you, evaluate you, and integrate without human intervention. Clear docs, copy-pasteable examples, transparent pricing on the docs page.</w:t>
      </w:r>
    </w:p>
    <w:p>
      <w:pPr>
        <w:pStyle w:val="ListParagraph"/>
        <w:numPr>
          <w:ilvl w:val="0"/>
          <w:numId w:val="2"/>
        </w:numPr>
        <w:spacing w:after="80" w:line="280"/>
      </w:pPr>
      <w:r>
        <w:rPr>
          <w:rFonts w:ascii="Arial" w:cs="Arial" w:eastAsia="Arial" w:hAnsi="Arial"/>
          <w:b/>
          <w:bCs/>
          <w:sz w:val="21"/>
          <w:szCs w:val="21"/>
        </w:rPr>
        <w:t xml:space="preserve">Instrument for agent analytics. </w:t>
      </w:r>
      <w:r>
        <w:rPr>
          <w:rFonts w:ascii="Arial" w:cs="Arial" w:eastAsia="Arial" w:hAnsi="Arial"/>
          <w:sz w:val="21"/>
          <w:szCs w:val="21"/>
        </w:rPr>
        <w:t xml:space="preserve">Track which customers are humans vs. agents. Understand agent usage patterns separately.</w:t>
      </w:r>
    </w:p>
    <w:p>
      <w:pPr>
        <w:pStyle w:val="Heading2"/>
        <w:spacing w:before="280" w:after="160"/>
      </w:pPr>
      <w:r>
        <w:rPr>
          <w:rFonts w:ascii="Arial" w:cs="Arial" w:eastAsia="Arial" w:hAnsi="Arial"/>
          <w:b/>
          <w:bCs/>
          <w:color w:val="2E75B6"/>
          <w:sz w:val="26"/>
          <w:szCs w:val="26"/>
        </w:rPr>
        <w:t xml:space="preserve">2.2 Portalo’s Agent-First Technical Architecture</w:t>
      </w:r>
    </w:p>
    <w:p>
      <w:pPr>
        <w:pStyle w:val="Heading3"/>
        <w:spacing w:before="200" w:after="120"/>
      </w:pPr>
      <w:r>
        <w:rPr>
          <w:rFonts w:ascii="Arial" w:cs="Arial" w:eastAsia="Arial" w:hAnsi="Arial"/>
          <w:b/>
          <w:bCs/>
          <w:color w:val="1B4F72"/>
          <w:sz w:val="22"/>
          <w:szCs w:val="22"/>
        </w:rPr>
        <w:t xml:space="preserve">Layer 1: The API Core (Everything Is an Endpoint)</w:t>
      </w:r>
    </w:p>
    <w:p>
      <w:pPr>
        <w:spacing w:after="160" w:line="300"/>
      </w:pPr>
      <w:r>
        <w:rPr>
          <w:rFonts w:ascii="Arial" w:cs="Arial" w:eastAsia="Arial" w:hAnsi="Arial"/>
          <w:sz w:val="21"/>
          <w:szCs w:val="21"/>
        </w:rPr>
        <w:t xml:space="preserve">Every action possible in Portalo’s GUI must be available as a documented REST API endpoint. The GUI is a client of the API, not a separate system. This is the single most important architectural decision.</w:t>
      </w:r>
    </w:p>
    <w:p>
      <w:pPr>
        <w:spacing w:after="160" w:line="300"/>
      </w:pPr>
      <w:r>
        <w:rPr>
          <w:rFonts w:ascii="Arial" w:cs="Arial" w:eastAsia="Arial" w:hAnsi="Arial"/>
          <w:b/>
          <w:bCs/>
          <w:sz w:val="21"/>
          <w:szCs w:val="21"/>
        </w:rPr>
        <w:t xml:space="preserve">Core API Endpoints: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24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47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Does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Pages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POST /pages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Create/update the entire page structure (links, layout, design)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Links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CRUD /pages/{id}/links</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Add, edit, reorder, schedule, or delete individual links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Analytics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GET /analytics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Query clicks, views, sources, geo, device — filterable by date range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Contacts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GET /contacts</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Export audience email/data collected via capture widgets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Domains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POST /domains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Configure custom domain, check DNS, provision SSL</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Design</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PUT /pages/{id}/theme</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Set colors, fonts, layout, custom CSS programmatically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Billing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GET /billing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Current plan, usage, invoices — full transparency</w:t>
            </w:r>
          </w:p>
        </w:tc>
      </w:tr>
    </w:tbl>
    <w:p>
      <w:pPr>
        <w:spacing w:after="60"/>
      </w:pPr>
    </w:p>
    <w:p>
      <w:pPr>
        <w:pStyle w:val="Heading3"/>
        <w:spacing w:before="200" w:after="120"/>
      </w:pPr>
      <w:r>
        <w:rPr>
          <w:rFonts w:ascii="Arial" w:cs="Arial" w:eastAsia="Arial" w:hAnsi="Arial"/>
          <w:b/>
          <w:bCs/>
          <w:color w:val="1B4F72"/>
          <w:sz w:val="22"/>
          <w:szCs w:val="22"/>
        </w:rPr>
        <w:t xml:space="preserve">Layer 2: MCP Server (AI Agents Speak Natively)</w:t>
      </w:r>
    </w:p>
    <w:p>
      <w:pPr>
        <w:spacing w:after="160" w:line="300"/>
      </w:pPr>
      <w:r>
        <w:rPr>
          <w:rFonts w:ascii="Arial" w:cs="Arial" w:eastAsia="Arial" w:hAnsi="Arial"/>
          <w:sz w:val="21"/>
          <w:szCs w:val="21"/>
        </w:rPr>
        <w:t xml:space="preserve">The Model Context Protocol (MCP) is the emerging standard for AI-agent-to-tool communication. Portalo ships an official MCP server that AI agents like Claude, ChatGPT, and Gemini can discover and connect to. This makes Portalo a first-class citizen in any creator’s AI workflow.</w:t>
      </w:r>
    </w:p>
    <w:p>
      <w:pPr>
        <w:spacing w:after="160" w:line="300"/>
      </w:pPr>
      <w:r>
        <w:rPr>
          <w:rFonts w:ascii="Arial" w:cs="Arial" w:eastAsia="Arial" w:hAnsi="Arial"/>
          <w:b/>
          <w:bCs/>
          <w:sz w:val="21"/>
          <w:szCs w:val="21"/>
        </w:rPr>
        <w:t xml:space="preserve">MCP Server Tools Exposed: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MCP Tool</w:t>
            </w:r>
          </w:p>
        </w:tc>
        <w:tc>
          <w:tcPr>
            <w:tcW w:type="dxa" w:w="65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Agent Invocation 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update_links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"Add my new YouTube video to the top of my Portalo page"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get_analytics</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"Which links got the most clicks this week?"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create_email_capture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"Set up an email signup for my course launch list"</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update_design</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"Change my page to dark mode with my brand colors"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schedule_link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"Make my Black Friday link go live at midnight on Nov 29"</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export_contacts</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"Download all email subscribers from the past 30 days as CSV"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optimize_links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"Reorder my links based on click performance"</w:t>
            </w:r>
          </w:p>
        </w:tc>
      </w:tr>
    </w:tbl>
    <w:p>
      <w:pPr>
        <w:spacing w:after="60"/>
      </w:pPr>
    </w:p>
    <w:p>
      <w:pPr>
        <w:spacing w:after="160" w:line="300"/>
      </w:pPr>
      <w:r>
        <w:rPr>
          <w:rFonts w:ascii="Arial" w:cs="Arial" w:eastAsia="Arial" w:hAnsi="Arial"/>
          <w:sz w:val="21"/>
          <w:szCs w:val="21"/>
        </w:rPr>
        <w:t xml:space="preserve">The MCP server is published as an open-source npm package (portalo-mcp) and listed in the MCP server registries. Any AI agent with MCP support can discover and connect to a creator’s Portalo in seconds.</w:t>
      </w:r>
    </w:p>
    <w:p>
      <w:pPr>
        <w:pStyle w:val="Heading3"/>
        <w:spacing w:before="200" w:after="120"/>
      </w:pPr>
      <w:r>
        <w:rPr>
          <w:rFonts w:ascii="Arial" w:cs="Arial" w:eastAsia="Arial" w:hAnsi="Arial"/>
          <w:b/>
          <w:bCs/>
          <w:color w:val="1B4F72"/>
          <w:sz w:val="22"/>
          <w:szCs w:val="22"/>
        </w:rPr>
        <w:t xml:space="preserve">Layer 3: The GUI (A Client, Not the Product)</w:t>
      </w:r>
    </w:p>
    <w:p>
      <w:pPr>
        <w:spacing w:after="160" w:line="300"/>
      </w:pPr>
      <w:r>
        <w:rPr>
          <w:rFonts w:ascii="Arial" w:cs="Arial" w:eastAsia="Arial" w:hAnsi="Arial"/>
          <w:sz w:val="21"/>
          <w:szCs w:val="21"/>
        </w:rPr>
        <w:t xml:space="preserve">The web dashboard and mobile PWA are clients of the API, just like AI agents are. The GUI handles visual design (drag-and-drop is hard for agents), onboarding, and settings that benefit from visual context. But </w:t>
      </w:r>
      <w:r>
        <w:rPr>
          <w:rFonts w:ascii="Arial" w:cs="Arial" w:eastAsia="Arial" w:hAnsi="Arial"/>
          <w:b/>
          <w:bCs/>
          <w:sz w:val="21"/>
          <w:szCs w:val="21"/>
        </w:rPr>
        <w:t xml:space="preserve">every action performed in the GUI calls the same API endpoints that agents use.</w:t>
      </w:r>
      <w:r>
        <w:rPr>
          <w:rFonts w:ascii="Arial" w:cs="Arial" w:eastAsia="Arial" w:hAnsi="Arial"/>
          <w:sz w:val="21"/>
          <w:szCs w:val="21"/>
        </w:rPr>
        <w:t xml:space="preserve"> This ensures feature parity and eliminates the “API as afterthought” trap.</w:t>
      </w:r>
    </w:p>
    <w:p>
      <w:pPr>
        <w:pStyle w:val="Heading2"/>
        <w:spacing w:before="280" w:after="160"/>
      </w:pPr>
      <w:r>
        <w:rPr>
          <w:rFonts w:ascii="Arial" w:cs="Arial" w:eastAsia="Arial" w:hAnsi="Arial"/>
          <w:b/>
          <w:bCs/>
          <w:color w:val="2E75B6"/>
          <w:sz w:val="26"/>
          <w:szCs w:val="26"/>
        </w:rPr>
        <w:t xml:space="preserve">2.3 How a Creator’s Day Changes</w:t>
      </w:r>
    </w:p>
    <w:p>
      <w:pPr>
        <w:spacing w:after="160" w:line="300"/>
      </w:pPr>
      <w:r>
        <w:rPr>
          <w:rFonts w:ascii="Arial" w:cs="Arial" w:eastAsia="Arial" w:hAnsi="Arial"/>
          <w:sz w:val="21"/>
          <w:szCs w:val="21"/>
        </w:rPr>
        <w:t xml:space="preserve">Here’s what the AI-agent-first architecture enables for a creator in practice: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Today (Manual, GUI-First)</w:t>
            </w:r>
          </w:p>
        </w:tc>
        <w:tc>
          <w:tcPr>
            <w:tcW w:type="dxa" w:w="468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With Portalo (Agent-First)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Open Linktree → click Add Link → paste URL → write title → drag to top → save</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"Hey Claude, add my new podcast episode to Portalo and put it at the top"</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Open analytics dashboard → set date range → export CSV → open spreadsheet → analyze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"What were my top 5 links last month, and which social platform drove the most traffic?"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Remember to schedule Black Friday links → set calendar reminder → manually update page day-of</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"Schedule my Black Friday deal link to go live Nov 29 at midnight and remove it Dec 2"</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Download email list → upload to Mailchimp → create segment → write email → send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"Export my new subscribers from this week and add them to my Mailchimp launch list"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Check which links are underperforming → manually reorder → A/B test by feel</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"Reorder my links by click performance and archive anything with &lt;10 clicks this month"</w:t>
            </w:r>
          </w:p>
        </w:tc>
      </w:tr>
    </w:tbl>
    <w:p>
      <w:pPr>
        <w:spacing w:after="60"/>
      </w:pPr>
    </w:p>
    <w:p>
      <w:pPr>
        <w:pStyle w:val="Heading2"/>
        <w:spacing w:before="280" w:after="160"/>
      </w:pPr>
      <w:r>
        <w:rPr>
          <w:rFonts w:ascii="Arial" w:cs="Arial" w:eastAsia="Arial" w:hAnsi="Arial"/>
          <w:b/>
          <w:bCs/>
          <w:color w:val="2E75B6"/>
          <w:sz w:val="26"/>
          <w:szCs w:val="26"/>
        </w:rPr>
        <w:t xml:space="preserve">2.4 Architectural Diagram</w:t>
      </w:r>
    </w:p>
    <w:p>
      <w:pPr>
        <w:spacing w:after="160" w:line="300"/>
      </w:pPr>
      <w:r>
        <w:rPr>
          <w:rFonts w:ascii="Arial" w:cs="Arial" w:eastAsia="Arial" w:hAnsi="Arial"/>
          <w:b/>
          <w:bCs/>
          <w:color w:val="1B4F72"/>
          <w:sz w:val="21"/>
          <w:szCs w:val="21"/>
        </w:rPr>
        <w:t xml:space="preserve">Portalo System Architecture (Agent-First):</w:t>
      </w:r>
    </w:p>
    <w:p>
      <w:pPr>
        <w:spacing w:after="60"/>
      </w:pPr>
    </w:p>
    <w:p>
      <w:pPr>
        <w:spacing w:after="40"/>
      </w:pPr>
      <w:r>
        <w:rPr>
          <w:rFonts w:ascii="Courier New" w:cs="Courier New" w:eastAsia="Courier New" w:hAnsi="Courier New"/>
          <w:color w:val="1B4F72"/>
          <w:sz w:val="16"/>
          <w:szCs w:val="16"/>
        </w:rPr>
        <w:t xml:space="preserve">┌─────────────────────────────────────────────────────────────┐</w:t>
      </w:r>
    </w:p>
    <w:p>
      <w:pPr>
        <w:spacing w:after="40"/>
      </w:pPr>
      <w:r>
        <w:rPr>
          <w:rFonts w:ascii="Courier New" w:cs="Courier New" w:eastAsia="Courier New" w:hAnsi="Courier New"/>
          <w:color w:val="1B4F72"/>
          <w:sz w:val="16"/>
          <w:szCs w:val="16"/>
        </w:rPr>
        <w:t xml:space="preserve">│  CLIENTS (equal citizens, same API)                         │</w:t>
      </w:r>
    </w:p>
    <w:p>
      <w:pPr>
        <w:spacing w:after="40"/>
      </w:pPr>
      <w:r>
        <w:rPr>
          <w:rFonts w:ascii="Courier New" w:cs="Courier New" w:eastAsia="Courier New" w:hAnsi="Courier New"/>
          <w:color w:val="1B4F72"/>
          <w:sz w:val="16"/>
          <w:szCs w:val="16"/>
        </w:rPr>
        <w:t xml:space="preserve">│                                                             │</w:t>
      </w:r>
    </w:p>
    <w:p>
      <w:pPr>
        <w:spacing w:after="40"/>
      </w:pPr>
      <w:r>
        <w:rPr>
          <w:rFonts w:ascii="Courier New" w:cs="Courier New" w:eastAsia="Courier New" w:hAnsi="Courier New"/>
          <w:color w:val="1B4F72"/>
          <w:sz w:val="16"/>
          <w:szCs w:val="16"/>
        </w:rPr>
        <w:t xml:space="preserve">│  ┌──────────┐  ┌──────────┐  ┌──────────┐  ┌──────────┐  │</w:t>
      </w:r>
    </w:p>
    <w:p>
      <w:pPr>
        <w:spacing w:after="40"/>
      </w:pPr>
      <w:r>
        <w:rPr>
          <w:rFonts w:ascii="Courier New" w:cs="Courier New" w:eastAsia="Courier New" w:hAnsi="Courier New"/>
          <w:color w:val="1B4F72"/>
          <w:sz w:val="16"/>
          <w:szCs w:val="16"/>
        </w:rPr>
        <w:t xml:space="preserve">│  │ Web GUI  │  │ Mobile   │  │MCP Server│  │ REST API │  │</w:t>
      </w:r>
    </w:p>
    <w:p>
      <w:pPr>
        <w:spacing w:after="40"/>
      </w:pPr>
      <w:r>
        <w:rPr>
          <w:rFonts w:ascii="Courier New" w:cs="Courier New" w:eastAsia="Courier New" w:hAnsi="Courier New"/>
          <w:color w:val="1B4F72"/>
          <w:sz w:val="16"/>
          <w:szCs w:val="16"/>
        </w:rPr>
        <w:t xml:space="preserve">│  │ (Next.js)│  │ (PWA)    │  │(AI Agents)│  │(3rd party)│  │</w:t>
      </w:r>
    </w:p>
    <w:p>
      <w:pPr>
        <w:spacing w:after="40"/>
      </w:pPr>
      <w:r>
        <w:rPr>
          <w:rFonts w:ascii="Courier New" w:cs="Courier New" w:eastAsia="Courier New" w:hAnsi="Courier New"/>
          <w:color w:val="1B4F72"/>
          <w:sz w:val="16"/>
          <w:szCs w:val="16"/>
        </w:rPr>
        <w:t xml:space="preserve">│  └────┬─────┘  └────┬─────┘  └────┬─────┘  └────┬─────┘  │</w:t>
      </w:r>
    </w:p>
    <w:p>
      <w:pPr>
        <w:spacing w:after="40"/>
      </w:pPr>
      <w:r>
        <w:rPr>
          <w:rFonts w:ascii="Courier New" w:cs="Courier New" w:eastAsia="Courier New" w:hAnsi="Courier New"/>
          <w:color w:val="1B4F72"/>
          <w:sz w:val="16"/>
          <w:szCs w:val="16"/>
        </w:rPr>
        <w:t xml:space="preserve">└─────────┼─────────┼─────────┼─────────┼────────────────────┘</w:t>
      </w:r>
    </w:p>
    <w:p>
      <w:pPr>
        <w:spacing w:after="40"/>
      </w:pPr>
      <w:r>
        <w:rPr>
          <w:rFonts w:ascii="Courier New" w:cs="Courier New" w:eastAsia="Courier New" w:hAnsi="Courier New"/>
          <w:color w:val="1B4F72"/>
          <w:sz w:val="16"/>
          <w:szCs w:val="16"/>
        </w:rPr>
        <w:t xml:space="preserve">                          │</w:t>
      </w:r>
    </w:p>
    <w:p>
      <w:pPr>
        <w:spacing w:after="40"/>
      </w:pPr>
      <w:r>
        <w:rPr>
          <w:rFonts w:ascii="Courier New" w:cs="Courier New" w:eastAsia="Courier New" w:hAnsi="Courier New"/>
          <w:color w:val="1B4F72"/>
          <w:sz w:val="16"/>
          <w:szCs w:val="16"/>
        </w:rPr>
        <w:t xml:space="preserve">            ┌─────────────┴──────────────┐</w:t>
      </w:r>
    </w:p>
    <w:p>
      <w:pPr>
        <w:spacing w:after="40"/>
      </w:pPr>
      <w:r>
        <w:rPr>
          <w:rFonts w:ascii="Courier New" w:cs="Courier New" w:eastAsia="Courier New" w:hAnsi="Courier New"/>
          <w:color w:val="1B4F72"/>
          <w:sz w:val="16"/>
          <w:szCs w:val="16"/>
        </w:rPr>
        <w:t xml:space="preserve">            │  UNIFIED API GATEWAY       │</w:t>
      </w:r>
    </w:p>
    <w:p>
      <w:pPr>
        <w:spacing w:after="40"/>
      </w:pPr>
      <w:r>
        <w:rPr>
          <w:rFonts w:ascii="Courier New" w:cs="Courier New" w:eastAsia="Courier New" w:hAnsi="Courier New"/>
          <w:color w:val="1B4F72"/>
          <w:sz w:val="16"/>
          <w:szCs w:val="16"/>
        </w:rPr>
        <w:t xml:space="preserve">            │  Auth • Rate Limits • Logs  │</w:t>
      </w:r>
    </w:p>
    <w:p>
      <w:pPr>
        <w:spacing w:after="40"/>
      </w:pPr>
      <w:r>
        <w:rPr>
          <w:rFonts w:ascii="Courier New" w:cs="Courier New" w:eastAsia="Courier New" w:hAnsi="Courier New"/>
          <w:color w:val="1B4F72"/>
          <w:sz w:val="16"/>
          <w:szCs w:val="16"/>
        </w:rPr>
        <w:t xml:space="preserve">            └─────────────┬──────────────┘</w:t>
      </w:r>
    </w:p>
    <w:p>
      <w:pPr>
        <w:spacing w:after="40"/>
      </w:pPr>
      <w:r>
        <w:rPr>
          <w:rFonts w:ascii="Courier New" w:cs="Courier New" w:eastAsia="Courier New" w:hAnsi="Courier New"/>
          <w:color w:val="1B4F72"/>
          <w:sz w:val="16"/>
          <w:szCs w:val="16"/>
        </w:rPr>
        <w:t xml:space="preserve">                          │</w:t>
      </w:r>
    </w:p>
    <w:p>
      <w:pPr>
        <w:spacing w:after="40"/>
      </w:pPr>
      <w:r>
        <w:rPr>
          <w:rFonts w:ascii="Courier New" w:cs="Courier New" w:eastAsia="Courier New" w:hAnsi="Courier New"/>
          <w:color w:val="1B4F72"/>
          <w:sz w:val="16"/>
          <w:szCs w:val="16"/>
        </w:rPr>
        <w:t xml:space="preserve">     ┌────────┬─────────┼────────┬────────┬───────┐</w:t>
      </w:r>
    </w:p>
    <w:p>
      <w:pPr>
        <w:spacing w:after="40"/>
      </w:pPr>
      <w:r>
        <w:rPr>
          <w:rFonts w:ascii="Courier New" w:cs="Courier New" w:eastAsia="Courier New" w:hAnsi="Courier New"/>
          <w:color w:val="1B4F72"/>
          <w:sz w:val="16"/>
          <w:szCs w:val="16"/>
        </w:rPr>
        <w:t xml:space="preserve">     │        │         │        │        │       │</w:t>
      </w:r>
    </w:p>
    <w:p>
      <w:pPr>
        <w:spacing w:after="40"/>
      </w:pPr>
      <w:r>
        <w:rPr>
          <w:rFonts w:ascii="Courier New" w:cs="Courier New" w:eastAsia="Courier New" w:hAnsi="Courier New"/>
          <w:color w:val="1B4F72"/>
          <w:sz w:val="16"/>
          <w:szCs w:val="16"/>
        </w:rPr>
        <w:t xml:space="preserve">  ┌──┴──┐ ┌──┴───┐ ┌─┴───┐ ┌─┴───┐ ┌─┴─┐ ┌─┴──┐</w:t>
      </w:r>
    </w:p>
    <w:p>
      <w:pPr>
        <w:spacing w:after="40"/>
      </w:pPr>
      <w:r>
        <w:rPr>
          <w:rFonts w:ascii="Courier New" w:cs="Courier New" w:eastAsia="Courier New" w:hAnsi="Courier New"/>
          <w:color w:val="1B4F72"/>
          <w:sz w:val="16"/>
          <w:szCs w:val="16"/>
        </w:rPr>
        <w:t xml:space="preserve">  │Pages│ │Analytics│ │Contacts│ │Domains│ │Auth│ │Billing│</w:t>
      </w:r>
    </w:p>
    <w:p>
      <w:pPr>
        <w:spacing w:after="40"/>
      </w:pPr>
      <w:r>
        <w:rPr>
          <w:rFonts w:ascii="Courier New" w:cs="Courier New" w:eastAsia="Courier New" w:hAnsi="Courier New"/>
          <w:color w:val="1B4F72"/>
          <w:sz w:val="16"/>
          <w:szCs w:val="16"/>
        </w:rPr>
        <w:t xml:space="preserve">  └──┬──┘ └───┬───┘ └──┬───┘ └──┬───┘ └─┬─┘ └──┬──┘</w:t>
      </w:r>
    </w:p>
    <w:p>
      <w:pPr>
        <w:spacing w:after="40"/>
      </w:pPr>
      <w:r>
        <w:rPr>
          <w:rFonts w:ascii="Courier New" w:cs="Courier New" w:eastAsia="Courier New" w:hAnsi="Courier New"/>
          <w:color w:val="1B4F72"/>
          <w:sz w:val="16"/>
          <w:szCs w:val="16"/>
        </w:rPr>
        <w:t xml:space="preserve">     └────────┴─────────┴────────┴────────┴───────┘</w:t>
      </w:r>
    </w:p>
    <w:p>
      <w:pPr>
        <w:spacing w:after="40"/>
      </w:pPr>
      <w:r>
        <w:rPr>
          <w:rFonts w:ascii="Courier New" w:cs="Courier New" w:eastAsia="Courier New" w:hAnsi="Courier New"/>
          <w:color w:val="1B4F72"/>
          <w:sz w:val="16"/>
          <w:szCs w:val="16"/>
        </w:rPr>
        <w:t xml:space="preserve">                          │</w:t>
      </w:r>
    </w:p>
    <w:p>
      <w:pPr>
        <w:spacing w:after="40"/>
      </w:pPr>
      <w:r>
        <w:rPr>
          <w:rFonts w:ascii="Courier New" w:cs="Courier New" w:eastAsia="Courier New" w:hAnsi="Courier New"/>
          <w:color w:val="1B4F72"/>
          <w:sz w:val="16"/>
          <w:szCs w:val="16"/>
        </w:rPr>
        <w:t xml:space="preserve">            ┌─────────────┴──────────────┐</w:t>
      </w:r>
    </w:p>
    <w:p>
      <w:pPr>
        <w:spacing w:after="40"/>
      </w:pPr>
      <w:r>
        <w:rPr>
          <w:rFonts w:ascii="Courier New" w:cs="Courier New" w:eastAsia="Courier New" w:hAnsi="Courier New"/>
          <w:color w:val="1B4F72"/>
          <w:sz w:val="16"/>
          <w:szCs w:val="16"/>
        </w:rPr>
        <w:t xml:space="preserve">            │   DATA LAYER (System of    │</w:t>
      </w:r>
    </w:p>
    <w:p>
      <w:pPr>
        <w:spacing w:after="40"/>
      </w:pPr>
      <w:r>
        <w:rPr>
          <w:rFonts w:ascii="Courier New" w:cs="Courier New" w:eastAsia="Courier New" w:hAnsi="Courier New"/>
          <w:color w:val="1B4F72"/>
          <w:sz w:val="16"/>
          <w:szCs w:val="16"/>
        </w:rPr>
        <w:t xml:space="preserve">            │   Record — THE MOAT)        │</w:t>
      </w:r>
    </w:p>
    <w:p>
      <w:pPr>
        <w:spacing w:after="40"/>
      </w:pPr>
      <w:r>
        <w:rPr>
          <w:rFonts w:ascii="Courier New" w:cs="Courier New" w:eastAsia="Courier New" w:hAnsi="Courier New"/>
          <w:color w:val="1B4F72"/>
          <w:sz w:val="16"/>
          <w:szCs w:val="16"/>
        </w:rPr>
        <w:t xml:space="preserve">            │   PlanetScale + Tinybird    │</w:t>
      </w:r>
    </w:p>
    <w:p>
      <w:pPr>
        <w:spacing w:after="200"/>
      </w:pPr>
      <w:r>
        <w:rPr>
          <w:rFonts w:ascii="Courier New" w:cs="Courier New" w:eastAsia="Courier New" w:hAnsi="Courier New"/>
          <w:color w:val="1B4F72"/>
          <w:sz w:val="16"/>
          <w:szCs w:val="16"/>
        </w:rPr>
        <w:t xml:space="preserve">            └────────────────────────────┘</w:t>
      </w:r>
    </w:p>
    <w:p>
      <w:pPr>
        <w:pStyle w:val="Heading2"/>
        <w:spacing w:before="280" w:after="160"/>
      </w:pPr>
      <w:r>
        <w:rPr>
          <w:rFonts w:ascii="Arial" w:cs="Arial" w:eastAsia="Arial" w:hAnsi="Arial"/>
          <w:b/>
          <w:bCs/>
          <w:color w:val="2E75B6"/>
          <w:sz w:val="26"/>
          <w:szCs w:val="26"/>
        </w:rPr>
        <w:t xml:space="preserve">2.5 The MCP Server Implementation</w:t>
      </w:r>
    </w:p>
    <w:p>
      <w:pPr>
        <w:spacing w:after="160" w:line="300"/>
      </w:pPr>
      <w:r>
        <w:rPr>
          <w:rFonts w:ascii="Arial" w:cs="Arial" w:eastAsia="Arial" w:hAnsi="Arial"/>
          <w:sz w:val="21"/>
          <w:szCs w:val="21"/>
        </w:rPr>
        <w:t xml:space="preserve">The MCP server is not a v2 feature — it ships with MVP. Here’s what the implementation looks like:</w:t>
      </w:r>
    </w:p>
    <w:p>
      <w:pPr>
        <w:spacing w:after="160" w:line="300"/>
      </w:pPr>
      <w:r>
        <w:rPr>
          <w:rFonts w:ascii="Arial" w:cs="Arial" w:eastAsia="Arial" w:hAnsi="Arial"/>
          <w:b/>
          <w:bCs/>
          <w:sz w:val="21"/>
          <w:szCs w:val="21"/>
        </w:rPr>
        <w:t xml:space="preserve">Technical Specification:</w:t>
      </w:r>
    </w:p>
    <w:p>
      <w:pPr>
        <w:pStyle w:val="ListParagraph"/>
        <w:numPr>
          <w:ilvl w:val="0"/>
          <w:numId w:val="2"/>
        </w:numPr>
        <w:spacing w:after="80" w:line="280"/>
      </w:pPr>
      <w:r>
        <w:rPr>
          <w:rFonts w:ascii="Arial" w:cs="Arial" w:eastAsia="Arial" w:hAnsi="Arial"/>
          <w:b/>
          <w:bCs/>
          <w:sz w:val="21"/>
          <w:szCs w:val="21"/>
        </w:rPr>
        <w:t xml:space="preserve">Protocol: </w:t>
      </w:r>
      <w:r>
        <w:rPr>
          <w:rFonts w:ascii="Arial" w:cs="Arial" w:eastAsia="Arial" w:hAnsi="Arial"/>
          <w:sz w:val="21"/>
          <w:szCs w:val="21"/>
        </w:rPr>
        <w:t xml:space="preserve">MCP (Model Context Protocol) over HTTP/SSE for remote connections</w:t>
      </w:r>
    </w:p>
    <w:p>
      <w:pPr>
        <w:pStyle w:val="ListParagraph"/>
        <w:numPr>
          <w:ilvl w:val="0"/>
          <w:numId w:val="2"/>
        </w:numPr>
        <w:spacing w:after="80" w:line="280"/>
      </w:pPr>
      <w:r>
        <w:rPr>
          <w:rFonts w:ascii="Arial" w:cs="Arial" w:eastAsia="Arial" w:hAnsi="Arial"/>
          <w:b/>
          <w:bCs/>
          <w:sz w:val="21"/>
          <w:szCs w:val="21"/>
        </w:rPr>
        <w:t xml:space="preserve">Authentication: </w:t>
      </w:r>
      <w:r>
        <w:rPr>
          <w:rFonts w:ascii="Arial" w:cs="Arial" w:eastAsia="Arial" w:hAnsi="Arial"/>
          <w:sz w:val="21"/>
          <w:szCs w:val="21"/>
        </w:rPr>
        <w:t xml:space="preserve">OAuth 2.1 token-based auth via API keys (generated in dashboard settings)</w:t>
      </w:r>
    </w:p>
    <w:p>
      <w:pPr>
        <w:pStyle w:val="ListParagraph"/>
        <w:numPr>
          <w:ilvl w:val="0"/>
          <w:numId w:val="2"/>
        </w:numPr>
        <w:spacing w:after="80" w:line="280"/>
      </w:pPr>
      <w:r>
        <w:rPr>
          <w:rFonts w:ascii="Arial" w:cs="Arial" w:eastAsia="Arial" w:hAnsi="Arial"/>
          <w:b/>
          <w:bCs/>
          <w:sz w:val="21"/>
          <w:szCs w:val="21"/>
        </w:rPr>
        <w:t xml:space="preserve">Discovery: </w:t>
      </w:r>
      <w:r>
        <w:rPr>
          <w:rFonts w:ascii="Arial" w:cs="Arial" w:eastAsia="Arial" w:hAnsi="Arial"/>
          <w:sz w:val="21"/>
          <w:szCs w:val="21"/>
        </w:rPr>
        <w:t xml:space="preserve">Published to MCP registries + .well-known/mcp.json at custom domain root</w:t>
      </w:r>
    </w:p>
    <w:p>
      <w:pPr>
        <w:pStyle w:val="ListParagraph"/>
        <w:numPr>
          <w:ilvl w:val="0"/>
          <w:numId w:val="2"/>
        </w:numPr>
        <w:spacing w:after="80" w:line="280"/>
      </w:pPr>
      <w:r>
        <w:rPr>
          <w:rFonts w:ascii="Arial" w:cs="Arial" w:eastAsia="Arial" w:hAnsi="Arial"/>
          <w:b/>
          <w:bCs/>
          <w:sz w:val="21"/>
          <w:szCs w:val="21"/>
        </w:rPr>
        <w:t xml:space="preserve">Package: </w:t>
      </w:r>
      <w:r>
        <w:rPr>
          <w:rFonts w:ascii="Arial" w:cs="Arial" w:eastAsia="Arial" w:hAnsi="Arial"/>
          <w:sz w:val="21"/>
          <w:szCs w:val="21"/>
        </w:rPr>
        <w:t xml:space="preserve">Open-source npm package (@portalo/mcp-server) + Docker image</w:t>
      </w:r>
    </w:p>
    <w:p>
      <w:pPr>
        <w:pStyle w:val="ListParagraph"/>
        <w:numPr>
          <w:ilvl w:val="0"/>
          <w:numId w:val="2"/>
        </w:numPr>
        <w:spacing w:after="80" w:line="280"/>
      </w:pPr>
      <w:r>
        <w:rPr>
          <w:rFonts w:ascii="Arial" w:cs="Arial" w:eastAsia="Arial" w:hAnsi="Arial"/>
          <w:b/>
          <w:bCs/>
          <w:sz w:val="21"/>
          <w:szCs w:val="21"/>
        </w:rPr>
        <w:t xml:space="preserve">Rate limits: </w:t>
      </w:r>
      <w:r>
        <w:rPr>
          <w:rFonts w:ascii="Arial" w:cs="Arial" w:eastAsia="Arial" w:hAnsi="Arial"/>
          <w:sz w:val="21"/>
          <w:szCs w:val="21"/>
        </w:rPr>
        <w:t xml:space="preserve">Free tier: 100 API calls/day. Pro: 10,000/day. Prevents abuse while enabling real workflows</w:t>
      </w:r>
    </w:p>
    <w:p>
      <w:pPr>
        <w:spacing w:after="160" w:line="300"/>
      </w:pPr>
      <w:r>
        <w:rPr>
          <w:rFonts w:ascii="Arial" w:cs="Arial" w:eastAsia="Arial" w:hAnsi="Arial"/>
          <w:b/>
          <w:bCs/>
          <w:color w:val="1B4F72"/>
          <w:sz w:val="21"/>
          <w:szCs w:val="21"/>
        </w:rPr>
        <w:t xml:space="preserve">Example: What happens when a creator says “Add my new podcast to Portalo”: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tcW w:type="dxa" w:w="30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W w:type="dxa" w:w="54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Creator → Claude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"Add my new podcast episode to my Portalo page"</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2</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Claude → MCP Discovery</w:t>
            </w:r>
          </w:p>
        </w:tc>
        <w:tc>
          <w:tcPr>
            <w:tcW w:type="dxa" w:w="5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Claude reads .well-known/mcp.json, discovers available tools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Claude → Portalo API</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Calls update_links tool: {action: "add", url: "...", title: "...", position: "top"}</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4</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Portalo API</w:t>
            </w:r>
          </w:p>
        </w:tc>
        <w:tc>
          <w:tcPr>
            <w:tcW w:type="dxa" w:w="5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Validates, creates link, regenerates edge-cached page, returns success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Claude → Creator</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"Done! Your podcast episode is now at the top of your page."</w:t>
            </w:r>
          </w:p>
        </w:tc>
      </w:tr>
    </w:tbl>
    <w:p>
      <w:pPr>
        <w:spacing w:after="60"/>
      </w:pPr>
    </w:p>
    <w:p>
      <w:pPr>
        <w:pStyle w:val="Heading2"/>
        <w:spacing w:before="280" w:after="160"/>
      </w:pPr>
      <w:r>
        <w:rPr>
          <w:rFonts w:ascii="Arial" w:cs="Arial" w:eastAsia="Arial" w:hAnsi="Arial"/>
          <w:b/>
          <w:bCs/>
          <w:color w:val="2E75B6"/>
          <w:sz w:val="26"/>
          <w:szCs w:val="26"/>
        </w:rPr>
        <w:t xml:space="preserve">2.6 Why This Architecture Creates a Moat</w:t>
      </w:r>
    </w:p>
    <w:p>
      <w:pPr>
        <w:spacing w:after="160" w:line="300"/>
      </w:pPr>
      <w:r>
        <w:rPr>
          <w:rFonts w:ascii="Arial" w:cs="Arial" w:eastAsia="Arial" w:hAnsi="Arial"/>
          <w:sz w:val="21"/>
          <w:szCs w:val="21"/>
        </w:rPr>
        <w:t xml:space="preserve">The AI-agent-first architecture creates three compounding moats that traditional link-in-bio tools cannot replicate:</w:t>
      </w:r>
    </w:p>
    <w:p>
      <w:pPr>
        <w:pStyle w:val="Heading3"/>
        <w:spacing w:before="200" w:after="120"/>
      </w:pPr>
      <w:r>
        <w:rPr>
          <w:rFonts w:ascii="Arial" w:cs="Arial" w:eastAsia="Arial" w:hAnsi="Arial"/>
          <w:b/>
          <w:bCs/>
          <w:color w:val="1B4F72"/>
          <w:sz w:val="22"/>
          <w:szCs w:val="22"/>
        </w:rPr>
        <w:t xml:space="preserve">Moat 1: System of Record (Data Gravity)</w:t>
      </w:r>
    </w:p>
    <w:p>
      <w:pPr>
        <w:spacing w:after="160" w:line="300"/>
      </w:pPr>
      <w:r>
        <w:rPr>
          <w:rFonts w:ascii="Arial" w:cs="Arial" w:eastAsia="Arial" w:hAnsi="Arial"/>
          <w:sz w:val="21"/>
          <w:szCs w:val="21"/>
        </w:rPr>
        <w:t xml:space="preserve">Every visitor to a Portalo page generates data: clicks, email captures, geographic distribution, device types, referral sources, time-of-day patterns. This data accumulates over months and years into a creator’s </w:t>
      </w:r>
      <w:r>
        <w:rPr>
          <w:rFonts w:ascii="Arial" w:cs="Arial" w:eastAsia="Arial" w:hAnsi="Arial"/>
          <w:b/>
          <w:bCs/>
          <w:sz w:val="21"/>
          <w:szCs w:val="21"/>
        </w:rPr>
        <w:t xml:space="preserve">audience intelligence layer</w:t>
      </w:r>
      <w:r>
        <w:rPr>
          <w:rFonts w:ascii="Arial" w:cs="Arial" w:eastAsia="Arial" w:hAnsi="Arial"/>
          <w:sz w:val="21"/>
          <w:szCs w:val="21"/>
        </w:rPr>
        <w:t xml:space="preserve"> — the persistent, deterministic system of record that AI agents orchestrate on top of, rather than replace. An AI can generate a new page in seconds, but it cannot regenerate 18 months of audience behavior data.</w:t>
      </w:r>
    </w:p>
    <w:p>
      <w:pPr>
        <w:pStyle w:val="Heading3"/>
        <w:spacing w:before="200" w:after="120"/>
      </w:pPr>
      <w:r>
        <w:rPr>
          <w:rFonts w:ascii="Arial" w:cs="Arial" w:eastAsia="Arial" w:hAnsi="Arial"/>
          <w:b/>
          <w:bCs/>
          <w:color w:val="1B4F72"/>
          <w:sz w:val="22"/>
          <w:szCs w:val="22"/>
        </w:rPr>
        <w:t xml:space="preserve">Moat 2: Agent Lock-In (Integration Gravity)</w:t>
      </w:r>
    </w:p>
    <w:p>
      <w:pPr>
        <w:spacing w:after="160" w:line="300"/>
      </w:pPr>
      <w:r>
        <w:rPr>
          <w:rFonts w:ascii="Arial" w:cs="Arial" w:eastAsia="Arial" w:hAnsi="Arial"/>
          <w:sz w:val="21"/>
          <w:szCs w:val="21"/>
        </w:rPr>
        <w:t xml:space="preserve">Once a creator’s AI agent is configured to manage their Portalo via MCP, switching costs increase dramatically. The agent has learned the creator’s preferences, the API patterns, the workflow automations. This is the AI-era equivalent of the SaaS integration moat — except instead of IT teams being reluctant to re-integrate, it’s AI workflows that are configured and working.</w:t>
      </w:r>
    </w:p>
    <w:p>
      <w:pPr>
        <w:pStyle w:val="Heading3"/>
        <w:spacing w:before="200" w:after="120"/>
      </w:pPr>
      <w:r>
        <w:rPr>
          <w:rFonts w:ascii="Arial" w:cs="Arial" w:eastAsia="Arial" w:hAnsi="Arial"/>
          <w:b/>
          <w:bCs/>
          <w:color w:val="1B4F72"/>
          <w:sz w:val="22"/>
          <w:szCs w:val="22"/>
        </w:rPr>
        <w:t xml:space="preserve">Moat 3: Network Effects (Discovery Gravity)</w:t>
      </w:r>
    </w:p>
    <w:p>
      <w:pPr>
        <w:spacing w:after="160" w:line="300"/>
      </w:pPr>
      <w:r>
        <w:rPr>
          <w:rFonts w:ascii="Arial" w:cs="Arial" w:eastAsia="Arial" w:hAnsi="Arial"/>
          <w:sz w:val="21"/>
          <w:szCs w:val="21"/>
        </w:rPr>
        <w:t xml:space="preserve">As more creators connect Portalo to their AI agents, Portalo’s MCP server gets listed in more registries, more tutorials reference it, more agent templates include it. AI agents will recommend tools they’ve been trained on or have discovered in registries. Early movers in MCP registration create a discovery advantage that compounds.</w:t>
      </w:r>
    </w:p>
    <w:p>
      <w:r>
        <w:br w:type="page"/>
      </w:r>
    </w:p>
    <w:p>
      <w:pPr>
        <w:pStyle w:val="Heading1"/>
        <w:spacing w:before="360" w:after="200"/>
      </w:pPr>
      <w:r>
        <w:rPr>
          <w:rFonts w:ascii="Arial" w:cs="Arial" w:eastAsia="Arial" w:hAnsi="Arial"/>
          <w:b/>
          <w:bCs/>
          <w:color w:val="1B4F72"/>
          <w:sz w:val="32"/>
          <w:szCs w:val="32"/>
        </w:rPr>
        <w:t xml:space="preserve">3. Revised MVP Timeline (Agent-First)</w:t>
      </w:r>
    </w:p>
    <w:p>
      <w:pPr>
        <w:spacing w:after="160" w:line="300"/>
      </w:pPr>
      <w:r>
        <w:rPr>
          <w:rFonts w:ascii="Arial" w:cs="Arial" w:eastAsia="Arial" w:hAnsi="Arial"/>
          <w:sz w:val="21"/>
          <w:szCs w:val="21"/>
        </w:rPr>
        <w:t xml:space="preserve">The original 12-week MVP timeline is updated to front-load API development and include MCP server as a launch feature, not a v2 add-on.</w:t>
      </w:r>
    </w:p>
    <w:p>
      <w:pPr>
        <w:pStyle w:val="Heading2"/>
        <w:spacing w:before="280" w:after="160"/>
      </w:pPr>
      <w:r>
        <w:rPr>
          <w:rFonts w:ascii="Arial" w:cs="Arial" w:eastAsia="Arial" w:hAnsi="Arial"/>
          <w:b/>
          <w:bCs/>
          <w:color w:val="2E75B6"/>
          <w:sz w:val="26"/>
          <w:szCs w:val="26"/>
        </w:rPr>
        <w:t xml:space="preserve">3.1 Updated Phase Plan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560"/>
        <w:gridCol w:w="2600"/>
      </w:tblGrid>
      <w:tr>
        <w:tc>
          <w:tcPr>
            <w:tcW w:type="dxa" w:w="14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18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Weeks</w:t>
            </w:r>
          </w:p>
        </w:tc>
        <w:tc>
          <w:tcPr>
            <w:tcW w:type="dxa" w:w="35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c>
          <w:tcPr>
            <w:tcW w:type="dxa" w:w="26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Agent-First Addition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0: Validate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Weeks 1-2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Landing page, waitlist, survey, competitive teardown</w:t>
            </w:r>
          </w:p>
        </w:tc>
        <w:tc>
          <w:tcPr>
            <w:tcW w:type="dxa" w:w="26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API design doc + MCP tool schema drafted</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1: Core API</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Weeks 3-5</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Auth, database, API endpoints (pages, links, analytics)</w:t>
            </w:r>
          </w:p>
        </w:tc>
        <w:tc>
          <w:tcPr>
            <w:tcW w:type="dxa" w:w="26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API-first: GUI consumes same endpoints as agents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2: Builder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Weeks 6-8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Drag-drop builder, themes, custom domains, edge publish</w:t>
            </w:r>
          </w:p>
        </w:tc>
        <w:tc>
          <w:tcPr>
            <w:tcW w:type="dxa" w:w="26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MCP server (npm) ships alongside GUI</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3: Monetize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Weeks 9-11</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Stripe billing, analytics dash, email capture, Pro gates</w:t>
            </w:r>
          </w:p>
        </w:tc>
        <w:tc>
          <w:tcPr>
            <w:tcW w:type="dxa" w:w="26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Agent analytics tracking (human vs agent)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4: Launch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Week 12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Product Hunt, Reddit, SEO, micro-influencer outreach</w:t>
            </w:r>
          </w:p>
        </w:tc>
        <w:tc>
          <w:tcPr>
            <w:tcW w:type="dxa" w:w="26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MCP registry listings + agent demo video</w:t>
            </w:r>
          </w:p>
        </w:tc>
      </w:tr>
    </w:tbl>
    <w:p>
      <w:pPr>
        <w:spacing w:after="60"/>
      </w:pPr>
    </w:p>
    <w:p>
      <w:pPr>
        <w:spacing w:after="160" w:line="300"/>
      </w:pPr>
      <w:r>
        <w:rPr>
          <w:rFonts w:ascii="Arial" w:cs="Arial" w:eastAsia="Arial" w:hAnsi="Arial"/>
          <w:b/>
          <w:bCs/>
          <w:sz w:val="21"/>
          <w:szCs w:val="21"/>
        </w:rPr>
        <w:t xml:space="preserve">Additional development cost: </w:t>
      </w:r>
      <w:r>
        <w:rPr>
          <w:rFonts w:ascii="Arial" w:cs="Arial" w:eastAsia="Arial" w:hAnsi="Arial"/>
          <w:sz w:val="21"/>
          <w:szCs w:val="21"/>
        </w:rPr>
        <w:t xml:space="preserve">The MCP server adds approximately 1-2 weeks of development effort (it’s a thin wrapper around the existing API). The API-first discipline actually </w:t>
      </w:r>
      <w:r>
        <w:rPr>
          <w:rFonts w:ascii="Arial" w:cs="Arial" w:eastAsia="Arial" w:hAnsi="Arial"/>
          <w:b/>
          <w:bCs/>
          <w:i/>
          <w:iCs/>
          <w:sz w:val="21"/>
          <w:szCs w:val="21"/>
        </w:rPr>
        <w:t xml:space="preserve">saves</w:t>
      </w:r>
      <w:r>
        <w:rPr>
          <w:rFonts w:ascii="Arial" w:cs="Arial" w:eastAsia="Arial" w:hAnsi="Arial"/>
          <w:sz w:val="21"/>
          <w:szCs w:val="21"/>
        </w:rPr>
        <w:t xml:space="preserve"> time long-term by preventing the common trap of building GUI-specific endpoints that need to be refactored later.</w:t>
      </w:r>
    </w:p>
    <w:p>
      <w:pPr>
        <w:pStyle w:val="Heading2"/>
        <w:spacing w:before="280" w:after="160"/>
      </w:pPr>
      <w:r>
        <w:rPr>
          <w:rFonts w:ascii="Arial" w:cs="Arial" w:eastAsia="Arial" w:hAnsi="Arial"/>
          <w:b/>
          <w:bCs/>
          <w:color w:val="2E75B6"/>
          <w:sz w:val="26"/>
          <w:szCs w:val="26"/>
        </w:rPr>
        <w:t xml:space="preserve">3.2 New Go-To-Market Channel: AI Agent Ecosystem</w:t>
      </w:r>
    </w:p>
    <w:p>
      <w:pPr>
        <w:spacing w:after="160" w:line="300"/>
      </w:pPr>
      <w:r>
        <w:rPr>
          <w:rFonts w:ascii="Arial" w:cs="Arial" w:eastAsia="Arial" w:hAnsi="Arial"/>
          <w:sz w:val="21"/>
          <w:szCs w:val="21"/>
        </w:rPr>
        <w:t xml:space="preserve">The AI-agent-first architecture opens a distribution channel that no competitor is currently pursuing:</w:t>
      </w:r>
    </w:p>
    <w:p>
      <w:pPr>
        <w:pStyle w:val="ListParagraph"/>
        <w:numPr>
          <w:ilvl w:val="0"/>
          <w:numId w:val="2"/>
        </w:numPr>
        <w:spacing w:after="80" w:line="280"/>
      </w:pPr>
      <w:r>
        <w:rPr>
          <w:rFonts w:ascii="Arial" w:cs="Arial" w:eastAsia="Arial" w:hAnsi="Arial"/>
          <w:b/>
          <w:bCs/>
          <w:sz w:val="21"/>
          <w:szCs w:val="21"/>
        </w:rPr>
        <w:t xml:space="preserve">MCP Registry Listings: </w:t>
      </w:r>
      <w:r>
        <w:rPr>
          <w:rFonts w:ascii="Arial" w:cs="Arial" w:eastAsia="Arial" w:hAnsi="Arial"/>
          <w:sz w:val="21"/>
          <w:szCs w:val="21"/>
        </w:rPr>
        <w:t xml:space="preserve">Register portalo-mcp in Anthropic’s MCP registry, OpenAI’s plugin store, and community registries. When creators ask their AI “manage my links,” Portalo should appear.</w:t>
      </w:r>
    </w:p>
    <w:p>
      <w:pPr>
        <w:pStyle w:val="ListParagraph"/>
        <w:numPr>
          <w:ilvl w:val="0"/>
          <w:numId w:val="2"/>
        </w:numPr>
        <w:spacing w:after="80" w:line="280"/>
      </w:pPr>
      <w:r>
        <w:rPr>
          <w:rFonts w:ascii="Arial" w:cs="Arial" w:eastAsia="Arial" w:hAnsi="Arial"/>
          <w:b/>
          <w:bCs/>
          <w:sz w:val="21"/>
          <w:szCs w:val="21"/>
        </w:rPr>
        <w:t xml:space="preserve">Developer Content: </w:t>
      </w:r>
      <w:r>
        <w:rPr>
          <w:rFonts w:ascii="Arial" w:cs="Arial" w:eastAsia="Arial" w:hAnsi="Arial"/>
          <w:sz w:val="21"/>
          <w:szCs w:val="21"/>
        </w:rPr>
        <w:t xml:space="preserve">Publish “How to manage your link-in-bio with Claude” tutorials. This targets the technical creator audience that’s underserved by Linktree.</w:t>
      </w:r>
    </w:p>
    <w:p>
      <w:pPr>
        <w:pStyle w:val="ListParagraph"/>
        <w:numPr>
          <w:ilvl w:val="0"/>
          <w:numId w:val="2"/>
        </w:numPr>
        <w:spacing w:after="80" w:line="280"/>
      </w:pPr>
      <w:r>
        <w:rPr>
          <w:rFonts w:ascii="Arial" w:cs="Arial" w:eastAsia="Arial" w:hAnsi="Arial"/>
          <w:b/>
          <w:bCs/>
          <w:sz w:val="21"/>
          <w:szCs w:val="21"/>
        </w:rPr>
        <w:t xml:space="preserve">Agent Templates: </w:t>
      </w:r>
      <w:r>
        <w:rPr>
          <w:rFonts w:ascii="Arial" w:cs="Arial" w:eastAsia="Arial" w:hAnsi="Arial"/>
          <w:sz w:val="21"/>
          <w:szCs w:val="21"/>
        </w:rPr>
        <w:t xml:space="preserve">Pre-built workflow templates: “Weekly link audit,” “Automatic podcast episode linker,” “Social content scheduler.” Creators copy-paste these into their AI tools.</w:t>
      </w:r>
    </w:p>
    <w:p>
      <w:pPr>
        <w:pStyle w:val="ListParagraph"/>
        <w:numPr>
          <w:ilvl w:val="0"/>
          <w:numId w:val="2"/>
        </w:numPr>
        <w:spacing w:after="80" w:line="280"/>
      </w:pPr>
      <w:r>
        <w:rPr>
          <w:rFonts w:ascii="Arial" w:cs="Arial" w:eastAsia="Arial" w:hAnsi="Arial"/>
          <w:b/>
          <w:bCs/>
          <w:sz w:val="21"/>
          <w:szCs w:val="21"/>
        </w:rPr>
        <w:t xml:space="preserve">API-First Product Hunt: </w:t>
      </w:r>
      <w:r>
        <w:rPr>
          <w:rFonts w:ascii="Arial" w:cs="Arial" w:eastAsia="Arial" w:hAnsi="Arial"/>
          <w:sz w:val="21"/>
          <w:szCs w:val="21"/>
        </w:rPr>
        <w:t xml:space="preserve">Position Portalo as “the first link-in-bio tool built for AI agents” — a differentiated narrative that cuts through the noise of 60+ competitors.</w:t>
      </w:r>
    </w:p>
    <w:p>
      <w:r>
        <w:br w:type="page"/>
      </w:r>
    </w:p>
    <w:p>
      <w:pPr>
        <w:pStyle w:val="Heading1"/>
        <w:spacing w:before="360" w:after="200"/>
      </w:pPr>
      <w:r>
        <w:rPr>
          <w:rFonts w:ascii="Arial" w:cs="Arial" w:eastAsia="Arial" w:hAnsi="Arial"/>
          <w:b/>
          <w:bCs/>
          <w:color w:val="1B4F72"/>
          <w:sz w:val="32"/>
          <w:szCs w:val="32"/>
        </w:rPr>
        <w:t xml:space="preserve">4. Revised Revenue Model</w:t>
      </w:r>
    </w:p>
    <w:p>
      <w:pPr>
        <w:spacing w:after="160" w:line="300"/>
      </w:pPr>
      <w:r>
        <w:rPr>
          <w:rFonts w:ascii="Arial" w:cs="Arial" w:eastAsia="Arial" w:hAnsi="Arial"/>
          <w:sz w:val="21"/>
          <w:szCs w:val="21"/>
        </w:rPr>
        <w:t xml:space="preserve">The AI-agent-first architecture enables a hybrid pricing model that’s more resilient to SaaS-pocalypse dynamics than pure per-seat subscription.</w:t>
      </w:r>
    </w:p>
    <w:p>
      <w:pPr>
        <w:pStyle w:val="Heading2"/>
        <w:spacing w:before="280" w:after="160"/>
      </w:pPr>
      <w:r>
        <w:rPr>
          <w:rFonts w:ascii="Arial" w:cs="Arial" w:eastAsia="Arial" w:hAnsi="Arial"/>
          <w:b/>
          <w:bCs/>
          <w:color w:val="2E75B6"/>
          <w:sz w:val="26"/>
          <w:szCs w:val="26"/>
        </w:rPr>
        <w:t xml:space="preserve">4.1 Three Revenue Streams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500"/>
        <w:gridCol w:w="2560"/>
      </w:tblGrid>
      <w:tr>
        <w:tc>
          <w:tcPr>
            <w:tcW w:type="dxa" w:w="20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Stream</w:t>
            </w:r>
          </w:p>
        </w:tc>
        <w:tc>
          <w:tcPr>
            <w:tcW w:type="dxa" w:w="23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w:t>
            </w:r>
          </w:p>
        </w:tc>
        <w:tc>
          <w:tcPr>
            <w:tcW w:type="dxa" w:w="25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Pricing</w:t>
            </w:r>
          </w:p>
        </w:tc>
        <w:tc>
          <w:tcPr>
            <w:tcW w:type="dxa" w:w="25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SaaS-pocalypse Risk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Subscription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Flat monthly fee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Free / $7 Pro / $19 Business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CC7722"/>
                <w:sz w:val="19"/>
                <w:szCs w:val="19"/>
              </w:rPr>
              <w:t xml:space="preserve">MEDIUM — traditional seat model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API Usage</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Pay per API call</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Free: 100/day, Pro: 10K/day, Overage: $0.001/call</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228B22"/>
                <w:sz w:val="19"/>
                <w:szCs w:val="19"/>
              </w:rPr>
              <w:t xml:space="preserve">LOW — scales with agent usage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Transaction Fees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 of creator sales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2-3% on commerce (v2)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8B22"/>
                <w:sz w:val="19"/>
                <w:szCs w:val="19"/>
              </w:rPr>
              <w:t xml:space="preserve">LOW — outcome-based pricing</w:t>
            </w:r>
          </w:p>
        </w:tc>
      </w:tr>
    </w:tbl>
    <w:p>
      <w:pPr>
        <w:spacing w:after="60"/>
      </w:pPr>
    </w:p>
    <w:p>
      <w:pPr>
        <w:spacing w:after="160" w:line="300"/>
      </w:pPr>
      <w:r>
        <w:rPr>
          <w:rFonts w:ascii="Arial" w:cs="Arial" w:eastAsia="Arial" w:hAnsi="Arial"/>
          <w:sz w:val="21"/>
          <w:szCs w:val="21"/>
        </w:rPr>
        <w:t xml:space="preserve">The key insight: </w:t>
      </w:r>
      <w:r>
        <w:rPr>
          <w:rFonts w:ascii="Arial" w:cs="Arial" w:eastAsia="Arial" w:hAnsi="Arial"/>
          <w:b/>
          <w:bCs/>
          <w:sz w:val="21"/>
          <w:szCs w:val="21"/>
        </w:rPr>
        <w:t xml:space="preserve">as AI agents do MORE with a creator’s Portalo, API usage revenue increases</w:t>
      </w:r>
      <w:r>
        <w:rPr>
          <w:rFonts w:ascii="Arial" w:cs="Arial" w:eastAsia="Arial" w:hAnsi="Arial"/>
          <w:sz w:val="21"/>
          <w:szCs w:val="21"/>
        </w:rPr>
        <w:t xml:space="preserve">. The SaaS-pocalypse kills tools whose revenue drops as agents replace human operators. Portalo’s revenue </w:t>
      </w:r>
      <w:r>
        <w:rPr>
          <w:rFonts w:ascii="Arial" w:cs="Arial" w:eastAsia="Arial" w:hAnsi="Arial"/>
          <w:i/>
          <w:iCs/>
          <w:sz w:val="21"/>
          <w:szCs w:val="21"/>
        </w:rPr>
        <w:t xml:space="preserve">grows</w:t>
      </w:r>
      <w:r>
        <w:rPr>
          <w:rFonts w:ascii="Arial" w:cs="Arial" w:eastAsia="Arial" w:hAnsi="Arial"/>
          <w:sz w:val="21"/>
          <w:szCs w:val="21"/>
        </w:rPr>
        <w:t xml:space="preserve"> as agents operate more frequently on behalf of creators.</w:t>
      </w:r>
    </w:p>
    <w:p>
      <w:pPr>
        <w:pStyle w:val="Heading2"/>
        <w:spacing w:before="280" w:after="160"/>
      </w:pPr>
      <w:r>
        <w:rPr>
          <w:rFonts w:ascii="Arial" w:cs="Arial" w:eastAsia="Arial" w:hAnsi="Arial"/>
          <w:b/>
          <w:bCs/>
          <w:color w:val="2E75B6"/>
          <w:sz w:val="26"/>
          <w:szCs w:val="26"/>
        </w:rPr>
        <w:t xml:space="preserve">4.2 Revised Projections (Agent-Adjusted)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53"/>
        <w:gridCol w:w="2254"/>
        <w:gridCol w:w="2253"/>
      </w:tblGrid>
      <w:tr>
        <w:tc>
          <w:tcPr>
            <w:tcW w:type="dxa" w:w="26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253"/>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 6</w:t>
            </w:r>
          </w:p>
        </w:tc>
        <w:tc>
          <w:tcPr>
            <w:tcW w:type="dxa" w:w="2254"/>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 12</w:t>
            </w:r>
          </w:p>
        </w:tc>
        <w:tc>
          <w:tcPr>
            <w:tcW w:type="dxa" w:w="2253"/>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 24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Registered users</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1,500</w:t>
            </w:r>
          </w:p>
        </w:tc>
        <w:tc>
          <w:tcPr>
            <w:tcW w:type="dxa" w:w="22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10,000</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40,000</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Pro subscribers</w:t>
            </w:r>
          </w:p>
        </w:tc>
        <w:tc>
          <w:tcPr>
            <w:tcW w:type="dxa" w:w="225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100</w:t>
            </w:r>
          </w:p>
        </w:tc>
        <w:tc>
          <w:tcPr>
            <w:tcW w:type="dxa" w:w="225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1,000</w:t>
            </w:r>
          </w:p>
        </w:tc>
        <w:tc>
          <w:tcPr>
            <w:tcW w:type="dxa" w:w="225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4,000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Subscription MRR</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$700</w:t>
            </w:r>
          </w:p>
        </w:tc>
        <w:tc>
          <w:tcPr>
            <w:tcW w:type="dxa" w:w="22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$7,000</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$28,000</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Agent-connected accounts</w:t>
            </w:r>
          </w:p>
        </w:tc>
        <w:tc>
          <w:tcPr>
            <w:tcW w:type="dxa" w:w="225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50</w:t>
            </w:r>
          </w:p>
        </w:tc>
        <w:tc>
          <w:tcPr>
            <w:tcW w:type="dxa" w:w="2254"/>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800</w:t>
            </w:r>
          </w:p>
        </w:tc>
        <w:tc>
          <w:tcPr>
            <w:tcW w:type="dxa" w:w="2253"/>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6,000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API usage MRR</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$50</w:t>
            </w:r>
          </w:p>
        </w:tc>
        <w:tc>
          <w:tcPr>
            <w:tcW w:type="dxa" w:w="22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$800</w:t>
            </w:r>
          </w:p>
        </w:tc>
        <w:tc>
          <w:tcPr>
            <w:tcW w:type="dxa" w:w="22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$6,000</w:t>
            </w:r>
          </w:p>
        </w:tc>
      </w:tr>
      <w:tr>
        <w:tc>
          <w:tcPr>
            <w:tcW w:type="dxa" w:w="26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left"/>
            </w:pPr>
            <w:r>
              <w:rPr>
                <w:rFonts w:ascii="Arial" w:cs="Arial" w:eastAsia="Arial" w:hAnsi="Arial"/>
                <w:b/>
                <w:bCs/>
                <w:color w:val="333333"/>
                <w:sz w:val="19"/>
                <w:szCs w:val="19"/>
              </w:rPr>
              <w:t xml:space="preserve">Total MRR</w:t>
            </w:r>
          </w:p>
        </w:tc>
        <w:tc>
          <w:tcPr>
            <w:tcW w:type="dxa" w:w="2253"/>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left"/>
            </w:pPr>
            <w:r>
              <w:rPr>
                <w:rFonts w:ascii="Arial" w:cs="Arial" w:eastAsia="Arial" w:hAnsi="Arial"/>
                <w:b/>
                <w:bCs/>
                <w:color w:val="333333"/>
                <w:sz w:val="19"/>
                <w:szCs w:val="19"/>
              </w:rPr>
              <w:t xml:space="preserve">$750</w:t>
            </w:r>
          </w:p>
        </w:tc>
        <w:tc>
          <w:tcPr>
            <w:tcW w:type="dxa" w:w="2254"/>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left"/>
            </w:pPr>
            <w:r>
              <w:rPr>
                <w:rFonts w:ascii="Arial" w:cs="Arial" w:eastAsia="Arial" w:hAnsi="Arial"/>
                <w:b/>
                <w:bCs/>
                <w:color w:val="333333"/>
                <w:sz w:val="19"/>
                <w:szCs w:val="19"/>
              </w:rPr>
              <w:t xml:space="preserve">$7,800</w:t>
            </w:r>
          </w:p>
        </w:tc>
        <w:tc>
          <w:tcPr>
            <w:tcW w:type="dxa" w:w="2253"/>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left"/>
            </w:pPr>
            <w:r>
              <w:rPr>
                <w:rFonts w:ascii="Arial" w:cs="Arial" w:eastAsia="Arial" w:hAnsi="Arial"/>
                <w:b/>
                <w:bCs/>
                <w:color w:val="333333"/>
                <w:sz w:val="19"/>
                <w:szCs w:val="19"/>
              </w:rPr>
              <w:t xml:space="preserve">$34,000</w:t>
            </w:r>
          </w:p>
        </w:tc>
      </w:tr>
      <w:tr>
        <w:tc>
          <w:tcPr>
            <w:tcW w:type="dxa" w:w="26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jc w:val="left"/>
            </w:pPr>
            <w:r>
              <w:rPr>
                <w:rFonts w:ascii="Arial" w:cs="Arial" w:eastAsia="Arial" w:hAnsi="Arial"/>
                <w:b/>
                <w:bCs/>
                <w:color w:val="333333"/>
                <w:sz w:val="19"/>
                <w:szCs w:val="19"/>
              </w:rPr>
              <w:t xml:space="preserve">Total ARR</w:t>
            </w:r>
          </w:p>
        </w:tc>
        <w:tc>
          <w:tcPr>
            <w:tcW w:type="dxa" w:w="22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jc w:val="left"/>
            </w:pPr>
            <w:r>
              <w:rPr>
                <w:rFonts w:ascii="Arial" w:cs="Arial" w:eastAsia="Arial" w:hAnsi="Arial"/>
                <w:b/>
                <w:bCs/>
                <w:color w:val="333333"/>
                <w:sz w:val="19"/>
                <w:szCs w:val="19"/>
              </w:rPr>
              <w:t xml:space="preserve">$9,000</w:t>
            </w:r>
          </w:p>
        </w:tc>
        <w:tc>
          <w:tcPr>
            <w:tcW w:type="dxa" w:w="2254"/>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jc w:val="left"/>
            </w:pPr>
            <w:r>
              <w:rPr>
                <w:rFonts w:ascii="Arial" w:cs="Arial" w:eastAsia="Arial" w:hAnsi="Arial"/>
                <w:b/>
                <w:bCs/>
                <w:color w:val="333333"/>
                <w:sz w:val="19"/>
                <w:szCs w:val="19"/>
              </w:rPr>
              <w:t xml:space="preserve">$93,600</w:t>
            </w:r>
          </w:p>
        </w:tc>
        <w:tc>
          <w:tcPr>
            <w:tcW w:type="dxa" w:w="2253"/>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jc w:val="left"/>
            </w:pPr>
            <w:r>
              <w:rPr>
                <w:rFonts w:ascii="Arial" w:cs="Arial" w:eastAsia="Arial" w:hAnsi="Arial"/>
                <w:b/>
                <w:bCs/>
                <w:color w:val="333333"/>
                <w:sz w:val="19"/>
                <w:szCs w:val="19"/>
              </w:rPr>
              <w:t xml:space="preserve">$408,000</w:t>
            </w:r>
          </w:p>
        </w:tc>
      </w:tr>
    </w:tbl>
    <w:p>
      <w:pPr>
        <w:spacing w:after="60"/>
      </w:pPr>
    </w:p>
    <w:p>
      <w:pPr>
        <w:spacing w:after="160" w:line="300"/>
      </w:pPr>
      <w:r>
        <w:rPr>
          <w:rFonts w:ascii="Arial" w:cs="Arial" w:eastAsia="Arial" w:hAnsi="Arial"/>
          <w:sz w:val="21"/>
          <w:szCs w:val="21"/>
        </w:rPr>
        <w:t xml:space="preserve">At $408K ARR by month 24, Portalo would rank as the #4 link-in-bio platform by revenue (behind Linktree, Stan, and Beacons), entirely bootstrapped. API usage revenue is projected to grow from 7% of total MRR at month 6 to 18% by month 24, providing the foundation for an increasingly agent-driven revenue mix.</w:t>
      </w:r>
    </w:p>
    <w:p>
      <w:r>
        <w:br w:type="page"/>
      </w:r>
    </w:p>
    <w:p>
      <w:pPr>
        <w:pStyle w:val="Heading1"/>
        <w:spacing w:before="360" w:after="200"/>
      </w:pPr>
      <w:r>
        <w:rPr>
          <w:rFonts w:ascii="Arial" w:cs="Arial" w:eastAsia="Arial" w:hAnsi="Arial"/>
          <w:b/>
          <w:bCs/>
          <w:color w:val="1B4F72"/>
          <w:sz w:val="32"/>
          <w:szCs w:val="32"/>
        </w:rPr>
        <w:t xml:space="preserve">5. Competitive Positioning: Agent-Readiness Matrix</w:t>
      </w:r>
    </w:p>
    <w:p>
      <w:pPr>
        <w:spacing w:after="160" w:line="300"/>
      </w:pPr>
      <w:r>
        <w:rPr>
          <w:rFonts w:ascii="Arial" w:cs="Arial" w:eastAsia="Arial" w:hAnsi="Arial"/>
          <w:sz w:val="21"/>
          <w:szCs w:val="21"/>
        </w:rPr>
        <w:t xml:space="preserve">No current competitor in the link-in-bio space has a public API, an MCP server, or any form of agent-first architecture. This is the most significant gap in the entire competitive landscape.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60"/>
        <w:gridCol w:w="1260"/>
        <w:gridCol w:w="1260"/>
        <w:gridCol w:w="1260"/>
        <w:gridCol w:w="1260"/>
        <w:gridCol w:w="1260"/>
      </w:tblGrid>
      <w:tr>
        <w:tc>
          <w:tcPr>
            <w:tcW w:type="dxa" w:w="18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Capability</w:t>
            </w:r>
          </w:p>
        </w:tc>
        <w:tc>
          <w:tcPr>
            <w:tcW w:type="dxa" w:w="12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Linktree</w:t>
            </w:r>
          </w:p>
        </w:tc>
        <w:tc>
          <w:tcPr>
            <w:tcW w:type="dxa" w:w="12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Stan</w:t>
            </w:r>
          </w:p>
        </w:tc>
        <w:tc>
          <w:tcPr>
            <w:tcW w:type="dxa" w:w="12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Beacons</w:t>
            </w:r>
          </w:p>
        </w:tc>
        <w:tc>
          <w:tcPr>
            <w:tcW w:type="dxa" w:w="12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Shorby</w:t>
            </w:r>
          </w:p>
        </w:tc>
        <w:tc>
          <w:tcPr>
            <w:tcW w:type="dxa" w:w="12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Later</w:t>
            </w:r>
          </w:p>
        </w:tc>
        <w:tc>
          <w:tcPr>
            <w:tcW w:type="dxa" w:w="12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Portalo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Public REST API</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CC0000"/>
                <w:sz w:val="19"/>
                <w:szCs w:val="19"/>
              </w:rPr>
              <w:t xml:space="preserve">✗ No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CC0000"/>
                <w:sz w:val="19"/>
                <w:szCs w:val="19"/>
              </w:rPr>
              <w:t xml:space="preserve">✗ No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CC0000"/>
                <w:sz w:val="19"/>
                <w:szCs w:val="19"/>
              </w:rPr>
              <w:t xml:space="preserve">✗ No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CC0000"/>
                <w:sz w:val="19"/>
                <w:szCs w:val="19"/>
              </w:rPr>
              <w:t xml:space="preserve">✗ No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CC7722"/>
                <w:sz w:val="19"/>
                <w:szCs w:val="19"/>
              </w:rPr>
              <w:t xml:space="preserve">Partial</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8B22"/>
                <w:sz w:val="19"/>
                <w:szCs w:val="19"/>
              </w:rPr>
              <w:t xml:space="preserve">✓ Yes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MCP Server</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CC0000"/>
                <w:sz w:val="19"/>
                <w:szCs w:val="19"/>
              </w:rPr>
              <w:t xml:space="preserve">✗ No</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CC0000"/>
                <w:sz w:val="19"/>
                <w:szCs w:val="19"/>
              </w:rPr>
              <w:t xml:space="preserve">✗ No</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CC0000"/>
                <w:sz w:val="19"/>
                <w:szCs w:val="19"/>
              </w:rPr>
              <w:t xml:space="preserve">✗ No</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CC0000"/>
                <w:sz w:val="19"/>
                <w:szCs w:val="19"/>
              </w:rPr>
              <w:t xml:space="preserve">✗ No</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CC0000"/>
                <w:sz w:val="19"/>
                <w:szCs w:val="19"/>
              </w:rPr>
              <w:t xml:space="preserve">✗ No</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color w:val="228B22"/>
                <w:sz w:val="19"/>
                <w:szCs w:val="19"/>
              </w:rPr>
              <w:t xml:space="preserve">✓ Yes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Custom Domain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CC0000"/>
                <w:sz w:val="19"/>
                <w:szCs w:val="19"/>
              </w:rPr>
              <w:t xml:space="preserve">✗ No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CC0000"/>
                <w:sz w:val="19"/>
                <w:szCs w:val="19"/>
              </w:rPr>
              <w:t xml:space="preserve">✗ No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8B22"/>
                <w:sz w:val="19"/>
                <w:szCs w:val="19"/>
              </w:rPr>
              <w:t xml:space="preserve">✓ Yes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CC0000"/>
                <w:sz w:val="19"/>
                <w:szCs w:val="19"/>
              </w:rPr>
              <w:t xml:space="preserve">✗ No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CC0000"/>
                <w:sz w:val="19"/>
                <w:szCs w:val="19"/>
              </w:rPr>
              <w:t xml:space="preserve">✗ No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8B22"/>
                <w:sz w:val="19"/>
                <w:szCs w:val="19"/>
              </w:rPr>
              <w:t xml:space="preserve">✓ Free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One-Click Cancel</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CC0000"/>
                <w:sz w:val="19"/>
                <w:szCs w:val="19"/>
              </w:rPr>
              <w:t xml:space="preserve">✗ Dark patterns</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228B22"/>
                <w:sz w:val="19"/>
                <w:szCs w:val="19"/>
              </w:rPr>
              <w:t xml:space="preserve">✓ Yes</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228B22"/>
                <w:sz w:val="19"/>
                <w:szCs w:val="19"/>
              </w:rPr>
              <w:t xml:space="preserve">✓ Yes</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228B22"/>
                <w:sz w:val="19"/>
                <w:szCs w:val="19"/>
              </w:rPr>
              <w:t xml:space="preserve">✓ Yes</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228B22"/>
                <w:sz w:val="19"/>
                <w:szCs w:val="19"/>
              </w:rPr>
              <w:t xml:space="preserve">✓ Yes</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color w:val="228B22"/>
                <w:sz w:val="19"/>
                <w:szCs w:val="19"/>
              </w:rPr>
              <w:t xml:space="preserve">✓ Yes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Data Export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CC0000"/>
                <w:sz w:val="19"/>
                <w:szCs w:val="19"/>
              </w:rPr>
              <w:t xml:space="preserve">✗ No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CC7722"/>
                <w:sz w:val="19"/>
                <w:szCs w:val="19"/>
              </w:rPr>
              <w:t xml:space="preserve">Partial</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CC7722"/>
                <w:sz w:val="19"/>
                <w:szCs w:val="19"/>
              </w:rPr>
              <w:t xml:space="preserve">Partial</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CC0000"/>
                <w:sz w:val="19"/>
                <w:szCs w:val="19"/>
              </w:rPr>
              <w:t xml:space="preserve">✗ No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CC0000"/>
                <w:sz w:val="19"/>
                <w:szCs w:val="19"/>
              </w:rPr>
              <w:t xml:space="preserve">✗ No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8B22"/>
                <w:sz w:val="19"/>
                <w:szCs w:val="19"/>
              </w:rPr>
              <w:t xml:space="preserve">✓ Full</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Usage-Based Pricing</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CC0000"/>
                <w:sz w:val="19"/>
                <w:szCs w:val="19"/>
              </w:rPr>
              <w:t xml:space="preserve">✗ Seat-only</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CC7722"/>
                <w:sz w:val="19"/>
                <w:szCs w:val="19"/>
              </w:rPr>
              <w:t xml:space="preserve">✗ Flat fee</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CC0000"/>
                <w:sz w:val="19"/>
                <w:szCs w:val="19"/>
              </w:rPr>
              <w:t xml:space="preserve">✗ Seat-only</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CC0000"/>
                <w:sz w:val="19"/>
                <w:szCs w:val="19"/>
              </w:rPr>
              <w:t xml:space="preserve">✗ Seat-only</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CC0000"/>
                <w:sz w:val="19"/>
                <w:szCs w:val="19"/>
              </w:rPr>
              <w:t xml:space="preserve">✗ Seat-only</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color w:val="228B22"/>
                <w:sz w:val="19"/>
                <w:szCs w:val="19"/>
              </w:rPr>
              <w:t xml:space="preserve">✓ Hybrid</w:t>
            </w:r>
          </w:p>
        </w:tc>
      </w:tr>
    </w:tbl>
    <w:p>
      <w:pPr>
        <w:spacing w:after="60"/>
      </w:pPr>
    </w:p>
    <w:p>
      <w:pPr>
        <w:pBdr>
          <w:left w:val="single" w:color="2E75B6" w:sz="12" w:space="8"/>
        </w:pBdr>
        <w:spacing w:before="200" w:after="200"/>
        <w:ind w:left="360"/>
      </w:pPr>
      <w:r>
        <w:rPr>
          <w:rFonts w:ascii="Arial" w:cs="Arial" w:eastAsia="Arial" w:hAnsi="Arial"/>
          <w:i/>
          <w:iCs/>
          <w:color w:val="1B4F72"/>
          <w:sz w:val="21"/>
          <w:szCs w:val="21"/>
        </w:rPr>
        <w:t xml:space="preserve">None of the incumbent link-in-bio platforms offer a public API or MCP server. Portalo would be the FIRST agent-native tool in the category — a positioning advantage that’s structurally difficult for Linktree to replicate given their GUI-first architecture and 308-person organization.</w:t>
      </w:r>
    </w:p>
    <w:p>
      <w:r>
        <w:br w:type="page"/>
      </w:r>
    </w:p>
    <w:p>
      <w:pPr>
        <w:pStyle w:val="Heading1"/>
        <w:spacing w:before="360" w:after="200"/>
      </w:pPr>
      <w:r>
        <w:rPr>
          <w:rFonts w:ascii="Arial" w:cs="Arial" w:eastAsia="Arial" w:hAnsi="Arial"/>
          <w:b/>
          <w:bCs/>
          <w:color w:val="1B4F72"/>
          <w:sz w:val="32"/>
          <w:szCs w:val="32"/>
        </w:rPr>
        <w:t xml:space="preserve">6. Revised Confidence Score (Post-AI-Agent Analysis)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100"/>
        <w:gridCol w:w="3260"/>
      </w:tblGrid>
      <w:tr>
        <w:tc>
          <w:tcPr>
            <w:tcW w:type="dxa" w:w="28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tcW w:type="dxa" w:w="11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Original</w:t>
            </w:r>
          </w:p>
        </w:tc>
        <w:tc>
          <w:tcPr>
            <w:tcW w:type="dxa" w:w="11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Post-AI</w:t>
            </w:r>
          </w:p>
        </w:tc>
        <w:tc>
          <w:tcPr>
            <w:tcW w:type="dxa" w:w="110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Delta</w:t>
            </w:r>
          </w:p>
        </w:tc>
        <w:tc>
          <w:tcPr>
            <w:tcW w:type="dxa" w:w="3260"/>
            <w:tcBorders>
              <w:top w:val="single" w:color="1B4F72" w:sz="2"/>
              <w:left w:val="single" w:color="1B4F72" w:sz="2"/>
              <w:bottom w:val="single" w:color="1B4F72" w:sz="2"/>
              <w:right w:val="single" w:color="1B4F72" w:sz="2"/>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Reasoning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Problem Severity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9.0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9.0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Billing/trust pain unchanged by AI trends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Market Size &amp; Timing</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8.5</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8.0</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CC0000"/>
                <w:sz w:val="19"/>
                <w:szCs w:val="19"/>
              </w:rPr>
              <w:t xml:space="preserve">-0.5</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Category at risk of AI disruption long-term; timing still good for 18-24mo window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MVP Feasibility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8.7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8.3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C0000"/>
                <w:sz w:val="19"/>
                <w:szCs w:val="19"/>
              </w:rPr>
              <w:t xml:space="preserve">-0.4</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MCP server adds complexity; API-first discipline harder to execute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Differentiation</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7.5</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8.5</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color w:val="228B22"/>
                <w:sz w:val="19"/>
                <w:szCs w:val="19"/>
              </w:rPr>
              <w:t xml:space="preserve">+1.0</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Agent-first is UNIQUE differentiator; no competitor has API or MCP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9"/>
                <w:szCs w:val="19"/>
              </w:rPr>
              <w:t xml:space="preserve">Monetization Viability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7.8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8.2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8B22"/>
                <w:sz w:val="19"/>
                <w:szCs w:val="19"/>
              </w:rPr>
              <w:t xml:space="preserve">+0.4</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Hybrid pricing (subscription + API usage) more resilient than seat-only</w:t>
            </w:r>
          </w:p>
        </w:tc>
      </w:tr>
      <w:tr>
        <w:tc>
          <w:tcPr>
            <w:tcW w:type="dxa" w:w="28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left"/>
            </w:pPr>
            <w:r>
              <w:rPr>
                <w:rFonts w:ascii="Arial" w:cs="Arial" w:eastAsia="Arial" w:hAnsi="Arial"/>
                <w:b/>
                <w:bCs/>
                <w:color w:val="333333"/>
                <w:sz w:val="19"/>
                <w:szCs w:val="19"/>
              </w:rPr>
              <w:t xml:space="preserve">AI-Proofing</w:t>
            </w:r>
          </w:p>
        </w:tc>
        <w:tc>
          <w:tcPr>
            <w:tcW w:type="dxa" w:w="11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N/A</w:t>
            </w:r>
          </w:p>
        </w:tc>
        <w:tc>
          <w:tcPr>
            <w:tcW w:type="dxa" w:w="11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7.5</w:t>
            </w:r>
          </w:p>
        </w:tc>
        <w:tc>
          <w:tcPr>
            <w:tcW w:type="dxa" w:w="11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center"/>
            </w:pPr>
            <w:r>
              <w:rPr>
                <w:rFonts w:ascii="Arial" w:cs="Arial" w:eastAsia="Arial" w:hAnsi="Arial"/>
                <w:b w:val="false"/>
                <w:bCs w:val="false"/>
                <w:color w:val="2E75B6"/>
                <w:sz w:val="19"/>
                <w:szCs w:val="19"/>
              </w:rPr>
              <w:t xml:space="preserve">NEW</w:t>
            </w:r>
          </w:p>
        </w:tc>
        <w:tc>
          <w:tcPr>
            <w:tcW w:type="dxa" w:w="326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Data moat + agent integration create switching costs; page builder still vulnerable</w:t>
            </w:r>
          </w:p>
        </w:tc>
      </w:tr>
      <w:tr>
        <w:tc>
          <w:tcPr>
            <w:tcW w:type="dxa" w:w="28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jc w:val="left"/>
            </w:pPr>
            <w:r>
              <w:rPr>
                <w:rFonts w:ascii="Arial" w:cs="Arial" w:eastAsia="Arial" w:hAnsi="Arial"/>
                <w:b/>
                <w:bCs/>
                <w:color w:val="333333"/>
                <w:sz w:val="19"/>
                <w:szCs w:val="19"/>
              </w:rPr>
              <w:t xml:space="preserve">COMPOSITE SCORE</w:t>
            </w:r>
          </w:p>
        </w:tc>
        <w:tc>
          <w:tcPr>
            <w:tcW w:type="dxa" w:w="11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8.35</w:t>
            </w:r>
          </w:p>
        </w:tc>
        <w:tc>
          <w:tcPr>
            <w:tcW w:type="dxa" w:w="11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8.25</w:t>
            </w:r>
          </w:p>
        </w:tc>
        <w:tc>
          <w:tcPr>
            <w:tcW w:type="dxa" w:w="11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-0.1</w:t>
            </w:r>
          </w:p>
        </w:tc>
        <w:tc>
          <w:tcPr>
            <w:tcW w:type="dxa" w:w="326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Slightly lower overall, but more durable. Trade raw score for survivability.</w:t>
            </w:r>
          </w:p>
        </w:tc>
      </w:tr>
    </w:tbl>
    <w:p>
      <w:pPr>
        <w:spacing w:after="60"/>
      </w:pPr>
    </w:p>
    <w:p>
      <w:pPr>
        <w:spacing w:after="160" w:line="300"/>
      </w:pPr>
      <w:r>
        <w:rPr>
          <w:rFonts w:ascii="Arial" w:cs="Arial" w:eastAsia="Arial" w:hAnsi="Arial"/>
          <w:b/>
          <w:bCs/>
          <w:color w:val="1B4F72"/>
          <w:sz w:val="24"/>
          <w:szCs w:val="24"/>
        </w:rPr>
        <w:t xml:space="preserve">VERDICT: </w:t>
      </w:r>
      <w:r>
        <w:rPr>
          <w:rFonts w:ascii="Arial" w:cs="Arial" w:eastAsia="Arial" w:hAnsi="Arial"/>
          <w:b/>
          <w:bCs/>
          <w:color w:val="228B22"/>
          <w:sz w:val="24"/>
          <w:szCs w:val="24"/>
        </w:rPr>
        <w:t xml:space="preserve">GREEN LIGHT — BUILD WITH AGENT-FIRST ARCHITECTURE</w:t>
      </w:r>
    </w:p>
    <w:p>
      <w:pPr>
        <w:spacing w:after="60"/>
      </w:pPr>
    </w:p>
    <w:p>
      <w:pPr>
        <w:spacing w:after="160" w:line="300"/>
      </w:pPr>
      <w:r>
        <w:rPr>
          <w:rFonts w:ascii="Arial" w:cs="Arial" w:eastAsia="Arial" w:hAnsi="Arial"/>
          <w:sz w:val="21"/>
          <w:szCs w:val="21"/>
        </w:rPr>
        <w:t xml:space="preserve">The composite score drops marginally from 8.35 to 8.25, reflecting the real AI disruption risk to the category. However, the agent-first architecture </w:t>
      </w:r>
      <w:r>
        <w:rPr>
          <w:rFonts w:ascii="Arial" w:cs="Arial" w:eastAsia="Arial" w:hAnsi="Arial"/>
          <w:b/>
          <w:bCs/>
          <w:sz w:val="21"/>
          <w:szCs w:val="21"/>
        </w:rPr>
        <w:t xml:space="preserve">dramatically improves the survivability profile</w:t>
      </w:r>
      <w:r>
        <w:rPr>
          <w:rFonts w:ascii="Arial" w:cs="Arial" w:eastAsia="Arial" w:hAnsi="Arial"/>
          <w:sz w:val="21"/>
          <w:szCs w:val="21"/>
        </w:rPr>
        <w:t xml:space="preserve">. The original plan had a ~18-month window before AI pressure became existential. The revised plan extends this to 36+ months by making Portalo the infrastructure layer that AI agents depend on rather than replace.</w:t>
      </w:r>
    </w:p>
    <w:p>
      <w:r>
        <w:br w:type="page"/>
      </w:r>
    </w:p>
    <w:p>
      <w:pPr>
        <w:pStyle w:val="Heading1"/>
        <w:spacing w:before="360" w:after="200"/>
      </w:pPr>
      <w:r>
        <w:rPr>
          <w:rFonts w:ascii="Arial" w:cs="Arial" w:eastAsia="Arial" w:hAnsi="Arial"/>
          <w:b/>
          <w:bCs/>
          <w:color w:val="1B4F72"/>
          <w:sz w:val="32"/>
          <w:szCs w:val="32"/>
        </w:rPr>
        <w:t xml:space="preserve">7. Final Recommendation</w:t>
      </w:r>
    </w:p>
    <w:p>
      <w:pPr>
        <w:spacing w:after="160" w:line="300"/>
      </w:pPr>
      <w:r>
        <w:rPr>
          <w:rFonts w:ascii="Arial" w:cs="Arial" w:eastAsia="Arial" w:hAnsi="Arial"/>
          <w:sz w:val="21"/>
          <w:szCs w:val="21"/>
        </w:rPr>
        <w:t xml:space="preserve">The link-in-bio market is simultaneously a $500M+ opportunity and an AI-vulnerable category. The competitor financials reveal a market dominated by an inefficient incumbent (Linktree: 0.68% conversion, $166M burned) and a bootstrapped upstart proving higher ARPC is achievable (Stan: $482 vs. $144). No competitor has a public API, an MCP server, or any form of agent-first architecture.</w:t>
      </w:r>
    </w:p>
    <w:p>
      <w:pPr>
        <w:spacing w:after="160" w:line="300"/>
      </w:pPr>
      <w:r>
        <w:rPr>
          <w:rFonts w:ascii="Arial" w:cs="Arial" w:eastAsia="Arial" w:hAnsi="Arial"/>
          <w:b/>
          <w:bCs/>
          <w:sz w:val="21"/>
          <w:szCs w:val="21"/>
        </w:rPr>
        <w:t xml:space="preserve">Portalo should be built as three things simultaneously:</w:t>
      </w:r>
    </w:p>
    <w:p>
      <w:pPr>
        <w:pStyle w:val="ListParagraph"/>
        <w:numPr>
          <w:ilvl w:val="0"/>
          <w:numId w:val="2"/>
        </w:numPr>
        <w:spacing w:after="80" w:line="280"/>
      </w:pPr>
      <w:r>
        <w:rPr>
          <w:rFonts w:ascii="Arial" w:cs="Arial" w:eastAsia="Arial" w:hAnsi="Arial"/>
          <w:b/>
          <w:bCs/>
          <w:sz w:val="21"/>
          <w:szCs w:val="21"/>
        </w:rPr>
        <w:t xml:space="preserve">A trust-first link page tool </w:t>
      </w:r>
      <w:r>
        <w:rPr>
          <w:rFonts w:ascii="Arial" w:cs="Arial" w:eastAsia="Arial" w:hAnsi="Arial"/>
          <w:sz w:val="21"/>
          <w:szCs w:val="21"/>
        </w:rPr>
        <w:t xml:space="preserve">that wins creators today with custom domains, transparent billing, and human support (the original MVP thesis — validated).</w:t>
      </w:r>
    </w:p>
    <w:p>
      <w:pPr>
        <w:pStyle w:val="ListParagraph"/>
        <w:numPr>
          <w:ilvl w:val="0"/>
          <w:numId w:val="2"/>
        </w:numPr>
        <w:spacing w:after="80" w:line="280"/>
      </w:pPr>
      <w:r>
        <w:rPr>
          <w:rFonts w:ascii="Arial" w:cs="Arial" w:eastAsia="Arial" w:hAnsi="Arial"/>
          <w:b/>
          <w:bCs/>
          <w:sz w:val="21"/>
          <w:szCs w:val="21"/>
        </w:rPr>
        <w:t xml:space="preserve">An API-first platform </w:t>
      </w:r>
      <w:r>
        <w:rPr>
          <w:rFonts w:ascii="Arial" w:cs="Arial" w:eastAsia="Arial" w:hAnsi="Arial"/>
          <w:sz w:val="21"/>
          <w:szCs w:val="21"/>
        </w:rPr>
        <w:t xml:space="preserve">where the GUI and AI agents are equal citizens consuming the same endpoints (the architectural decision that makes everything else possible).</w:t>
      </w:r>
    </w:p>
    <w:p>
      <w:pPr>
        <w:pStyle w:val="ListParagraph"/>
        <w:numPr>
          <w:ilvl w:val="0"/>
          <w:numId w:val="2"/>
        </w:numPr>
        <w:spacing w:after="80" w:line="280"/>
      </w:pPr>
      <w:r>
        <w:rPr>
          <w:rFonts w:ascii="Arial" w:cs="Arial" w:eastAsia="Arial" w:hAnsi="Arial"/>
          <w:b/>
          <w:bCs/>
          <w:sz w:val="21"/>
          <w:szCs w:val="21"/>
        </w:rPr>
        <w:t xml:space="preserve">A creator audience operating system </w:t>
      </w:r>
      <w:r>
        <w:rPr>
          <w:rFonts w:ascii="Arial" w:cs="Arial" w:eastAsia="Arial" w:hAnsi="Arial"/>
          <w:sz w:val="21"/>
          <w:szCs w:val="21"/>
        </w:rPr>
        <w:t xml:space="preserve">that becomes the system of record for a creator’s audience data, making it the persistent layer that AI agents orchestrate on top of (the long-term moat).</w:t>
      </w:r>
    </w:p>
    <w:p>
      <w:pPr>
        <w:spacing w:after="60"/>
      </w:pPr>
    </w:p>
    <w:p>
      <w:pPr>
        <w:spacing w:after="160" w:line="300"/>
      </w:pPr>
      <w:r>
        <w:rPr>
          <w:rFonts w:ascii="Arial" w:cs="Arial" w:eastAsia="Arial" w:hAnsi="Arial"/>
          <w:b/>
          <w:bCs/>
          <w:sz w:val="21"/>
          <w:szCs w:val="21"/>
        </w:rPr>
        <w:t xml:space="preserve">The bottom line: </w:t>
      </w:r>
      <w:r>
        <w:rPr>
          <w:rFonts w:ascii="Arial" w:cs="Arial" w:eastAsia="Arial" w:hAnsi="Arial"/>
          <w:sz w:val="21"/>
          <w:szCs w:val="21"/>
        </w:rPr>
        <w:t xml:space="preserve">Don’t build a link-in-bio tool that happens to have an API. Build an API that happens to have a link-in-bio GUI. The first approach gets disrupted by AI. The second approach becomes the infrastructure AI depends on.</w:t>
      </w:r>
    </w:p>
    <w:p>
      <w:pPr>
        <w:spacing w:after="60"/>
      </w:pPr>
    </w:p>
    <w:p>
      <w:pPr>
        <w:pBdr>
          <w:top w:val="single" w:color="2E75B6" w:sz="2" w:space="8"/>
        </w:pBdr>
        <w:spacing w:before="400"/>
        <w:jc w:val="center"/>
      </w:pPr>
      <w:r>
        <w:rPr>
          <w:rFonts w:ascii="Arial" w:cs="Arial" w:eastAsia="Arial" w:hAnsi="Arial"/>
          <w:i/>
          <w:iCs/>
          <w:color w:val="999999"/>
          <w:sz w:val="20"/>
          <w:szCs w:val="20"/>
        </w:rPr>
        <w:t xml:space="preserve">End of Addendum</w:t>
      </w:r>
    </w:p>
    <w:sectPr>
      <w:headerReference w:type="default" r:id="rId6"/>
      <w:footerReference w:type="default" r:id="rId7"/>
      <w:pgSz w:w="12240" w:h="15840" w:orient="portrait"/>
      <w:pgMar w:top="1440" w:right="1440" w:bottom="1440" w:left="144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i/>
        <w:iCs/>
        <w:color w:val="999999"/>
        <w:sz w:val="16"/>
        <w:szCs w:val="16"/>
      </w:rPr>
      <w:t xml:space="preserve">Portalo — AI-Agent-First Addendum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B4F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2026-02-17T17:44:52.921Z</dcterms:created>
  <dcterms:modified xsi:type="dcterms:W3CDTF">2026-02-17T17:44:52.922Z</dcterms:modified>
</cp:coreProperties>
</file>

<file path=docProps/custom.xml><?xml version="1.0" encoding="utf-8"?>
<Properties xmlns="http://schemas.openxmlformats.org/officeDocument/2006/custom-properties" xmlns:vt="http://schemas.openxmlformats.org/officeDocument/2006/docPropsVTypes"/>
</file>