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0D30" w:rsidRDefault="006406FC">
      <w:pPr>
        <w:pStyle w:val="Ttulo"/>
      </w:pPr>
      <w:bookmarkStart w:id="0" w:name="_GoBack"/>
      <w:bookmarkEnd w:id="0"/>
      <w:r>
        <w:t>Recursos bibliográficos y digitales</w:t>
      </w:r>
    </w:p>
    <w:p w:rsidR="00A30D30" w:rsidRDefault="006406FC">
      <w:pPr>
        <w:pStyle w:val="Subttulo"/>
      </w:pPr>
      <w:r>
        <w:t>Diseño y ajuste de aulas virtuales | Periodo académico 2027-1</w:t>
      </w:r>
    </w:p>
    <w:tbl>
      <w:tblPr>
        <w:tblW w:w="9360" w:type="dxa"/>
        <w:tblInd w:w="120" w:type="dxa"/>
        <w:tblBorders>
          <w:top w:val="single" w:sz="4" w:space="0" w:color="D7DCE5"/>
          <w:left w:val="single" w:sz="4" w:space="0" w:color="D7DCE5"/>
          <w:bottom w:val="single" w:sz="4" w:space="0" w:color="D7DCE5"/>
          <w:right w:val="single" w:sz="4" w:space="0" w:color="D7DCE5"/>
          <w:insideH w:val="single" w:sz="4" w:space="0" w:color="D7DCE5"/>
          <w:insideV w:val="single" w:sz="4" w:space="0" w:color="D7DCE5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00"/>
        <w:gridCol w:w="120"/>
        <w:gridCol w:w="2580"/>
        <w:gridCol w:w="780"/>
        <w:gridCol w:w="420"/>
        <w:gridCol w:w="900"/>
        <w:gridCol w:w="3360"/>
      </w:tblGrid>
      <w:tr w:rsidR="00A30D30">
        <w:trPr>
          <w:tblHeader/>
        </w:trPr>
        <w:tc>
          <w:tcPr>
            <w:tcW w:w="1200" w:type="dxa"/>
            <w:shd w:val="clear" w:color="auto" w:fill="F1EAFD"/>
            <w:vAlign w:val="center"/>
          </w:tcPr>
          <w:p w:rsidR="00A30D30" w:rsidRDefault="006406FC">
            <w:pPr>
              <w:spacing w:after="30" w:line="259" w:lineRule="auto"/>
            </w:pPr>
            <w:r>
              <w:rPr>
                <w:b/>
                <w:color w:val="10145B"/>
                <w:sz w:val="18"/>
              </w:rPr>
              <w:t>Código</w:t>
            </w:r>
          </w:p>
        </w:tc>
        <w:tc>
          <w:tcPr>
            <w:tcW w:w="2700" w:type="dxa"/>
            <w:gridSpan w:val="2"/>
            <w:vAlign w:val="center"/>
          </w:tcPr>
          <w:p w:rsidR="00A30D30" w:rsidRDefault="006406FC">
            <w:pPr>
              <w:spacing w:after="30" w:line="259" w:lineRule="auto"/>
            </w:pPr>
            <w:r>
              <w:rPr>
                <w:sz w:val="18"/>
              </w:rPr>
              <w:t>CTEV-AV-F03</w:t>
            </w:r>
          </w:p>
        </w:tc>
        <w:tc>
          <w:tcPr>
            <w:tcW w:w="1200" w:type="dxa"/>
            <w:gridSpan w:val="2"/>
            <w:shd w:val="clear" w:color="auto" w:fill="F1EAFD"/>
            <w:vAlign w:val="center"/>
          </w:tcPr>
          <w:p w:rsidR="00A30D30" w:rsidRDefault="008A29DB">
            <w:pPr>
              <w:spacing w:after="30" w:line="259" w:lineRule="auto"/>
            </w:pPr>
            <w:r>
              <w:rPr>
                <w:b/>
                <w:color w:val="10145B"/>
                <w:sz w:val="18"/>
              </w:rPr>
              <w:t xml:space="preserve">Fecha </w:t>
            </w:r>
          </w:p>
        </w:tc>
        <w:tc>
          <w:tcPr>
            <w:tcW w:w="4260" w:type="dxa"/>
            <w:gridSpan w:val="2"/>
            <w:vAlign w:val="center"/>
          </w:tcPr>
          <w:p w:rsidR="008B65CC" w:rsidRDefault="00A875AB">
            <w:r>
              <w:rPr>
                <w:rFonts w:ascii="Arial" w:hAnsi="Arial"/>
                <w:sz w:val="18"/>
              </w:rPr>
              <w:t>29/09/2026</w:t>
            </w:r>
          </w:p>
        </w:tc>
      </w:tr>
      <w:tr w:rsidR="00A30D30">
        <w:tc>
          <w:tcPr>
            <w:tcW w:w="1200" w:type="dxa"/>
            <w:shd w:val="clear" w:color="auto" w:fill="F1EAFD"/>
            <w:vAlign w:val="center"/>
          </w:tcPr>
          <w:p w:rsidR="00A30D30" w:rsidRDefault="006406FC">
            <w:pPr>
              <w:spacing w:after="30" w:line="259" w:lineRule="auto"/>
            </w:pPr>
            <w:r>
              <w:rPr>
                <w:b/>
                <w:color w:val="10145B"/>
                <w:sz w:val="17"/>
              </w:rPr>
              <w:t>Responsable</w:t>
            </w:r>
          </w:p>
        </w:tc>
        <w:tc>
          <w:tcPr>
            <w:tcW w:w="2700" w:type="dxa"/>
            <w:gridSpan w:val="2"/>
            <w:vAlign w:val="center"/>
          </w:tcPr>
          <w:p w:rsidR="00A30D30" w:rsidRDefault="006406FC">
            <w:pPr>
              <w:spacing w:after="30" w:line="259" w:lineRule="auto"/>
            </w:pPr>
            <w:r>
              <w:rPr>
                <w:sz w:val="17"/>
              </w:rPr>
              <w:t>Docente experto temático</w:t>
            </w:r>
          </w:p>
        </w:tc>
        <w:tc>
          <w:tcPr>
            <w:tcW w:w="1200" w:type="dxa"/>
            <w:gridSpan w:val="2"/>
            <w:shd w:val="clear" w:color="auto" w:fill="F1EAFD"/>
            <w:vAlign w:val="center"/>
          </w:tcPr>
          <w:p w:rsidR="00A30D30" w:rsidRDefault="006406FC">
            <w:pPr>
              <w:spacing w:after="30" w:line="259" w:lineRule="auto"/>
            </w:pPr>
            <w:r>
              <w:rPr>
                <w:b/>
                <w:color w:val="10145B"/>
                <w:sz w:val="17"/>
              </w:rPr>
              <w:t>Propósito</w:t>
            </w:r>
          </w:p>
        </w:tc>
        <w:tc>
          <w:tcPr>
            <w:tcW w:w="4260" w:type="dxa"/>
            <w:gridSpan w:val="2"/>
            <w:vAlign w:val="center"/>
          </w:tcPr>
          <w:p w:rsidR="00A30D30" w:rsidRDefault="006406FC">
            <w:pPr>
              <w:spacing w:after="30" w:line="259" w:lineRule="auto"/>
            </w:pPr>
            <w:r>
              <w:rPr>
                <w:sz w:val="17"/>
              </w:rPr>
              <w:t>Registrar, verificar y organizar los recursos de aprendizaje por unidad.</w:t>
            </w:r>
          </w:p>
        </w:tc>
      </w:tr>
      <w:tr w:rsidR="00A30D30">
        <w:tblPrEx>
          <w:tblBorders>
            <w:top w:val="single" w:sz="6" w:space="0" w:color="169ED0"/>
            <w:left w:val="single" w:sz="6" w:space="0" w:color="169ED0"/>
            <w:bottom w:val="single" w:sz="6" w:space="0" w:color="169ED0"/>
            <w:right w:val="single" w:sz="6" w:space="0" w:color="169ED0"/>
            <w:insideH w:val="single" w:sz="6" w:space="0" w:color="169ED0"/>
            <w:insideV w:val="single" w:sz="6" w:space="0" w:color="169ED0"/>
          </w:tblBorders>
        </w:tblPrEx>
        <w:trPr>
          <w:tblHeader/>
        </w:trPr>
        <w:tc>
          <w:tcPr>
            <w:tcW w:w="9360" w:type="dxa"/>
            <w:gridSpan w:val="7"/>
            <w:shd w:val="clear" w:color="auto" w:fill="EAF7FC"/>
          </w:tcPr>
          <w:p w:rsidR="00A30D30" w:rsidRDefault="006406FC">
            <w:pPr>
              <w:spacing w:after="0" w:line="276" w:lineRule="auto"/>
            </w:pPr>
            <w:r>
              <w:rPr>
                <w:b/>
                <w:color w:val="10145B"/>
                <w:sz w:val="19"/>
              </w:rPr>
              <w:t xml:space="preserve">Norma de registro: </w:t>
            </w:r>
            <w:r>
              <w:rPr>
                <w:sz w:val="19"/>
              </w:rPr>
              <w:t>Incluya una referencia por recurso, aplique sangría francesa, escriba el DOI como URL (https://doi.org/…) y no agregue «Recuperado de» salvo que APA 7 exija fecha de recuperación. Verifique autoría, fecha, licencia, accesibilidad y funcionamiento del enlace.</w:t>
            </w:r>
          </w:p>
        </w:tc>
      </w:tr>
      <w:tr w:rsidR="00A30D30">
        <w:trPr>
          <w:tblHeader/>
        </w:trPr>
        <w:tc>
          <w:tcPr>
            <w:tcW w:w="1320" w:type="dxa"/>
            <w:gridSpan w:val="2"/>
            <w:shd w:val="clear" w:color="auto" w:fill="F1EAFD"/>
            <w:vAlign w:val="center"/>
          </w:tcPr>
          <w:p w:rsidR="00A30D30" w:rsidRDefault="006406FC">
            <w:pPr>
              <w:spacing w:after="30" w:line="259" w:lineRule="auto"/>
            </w:pPr>
            <w:r>
              <w:rPr>
                <w:b/>
                <w:color w:val="10145B"/>
                <w:sz w:val="18"/>
              </w:rPr>
              <w:t>Programa</w:t>
            </w:r>
          </w:p>
        </w:tc>
        <w:tc>
          <w:tcPr>
            <w:tcW w:w="3360" w:type="dxa"/>
            <w:gridSpan w:val="2"/>
            <w:vAlign w:val="center"/>
          </w:tcPr>
          <w:p w:rsidR="00475FB7" w:rsidRDefault="005510F6">
            <w:r>
              <w:rPr>
                <w:sz w:val="16"/>
              </w:rPr>
              <w:t>Técnica Profesional en Operación Turística</w:t>
            </w:r>
          </w:p>
        </w:tc>
        <w:tc>
          <w:tcPr>
            <w:tcW w:w="1320" w:type="dxa"/>
            <w:gridSpan w:val="2"/>
            <w:shd w:val="clear" w:color="auto" w:fill="F1EAFD"/>
            <w:vAlign w:val="center"/>
          </w:tcPr>
          <w:p w:rsidR="00A30D30" w:rsidRDefault="006406FC">
            <w:pPr>
              <w:spacing w:after="30" w:line="259" w:lineRule="auto"/>
            </w:pPr>
            <w:r>
              <w:rPr>
                <w:b/>
                <w:color w:val="10145B"/>
                <w:sz w:val="18"/>
              </w:rPr>
              <w:t>Curso / asignatura</w:t>
            </w:r>
          </w:p>
        </w:tc>
        <w:tc>
          <w:tcPr>
            <w:tcW w:w="3360" w:type="dxa"/>
            <w:vAlign w:val="center"/>
          </w:tcPr>
          <w:p w:rsidR="00475FB7" w:rsidRDefault="005510F6">
            <w:r>
              <w:rPr>
                <w:sz w:val="16"/>
              </w:rPr>
              <w:t>Introducción al Turismo</w:t>
            </w:r>
          </w:p>
        </w:tc>
      </w:tr>
      <w:tr w:rsidR="00A30D30">
        <w:tc>
          <w:tcPr>
            <w:tcW w:w="1320" w:type="dxa"/>
            <w:gridSpan w:val="2"/>
            <w:shd w:val="clear" w:color="auto" w:fill="F1EAFD"/>
            <w:vAlign w:val="center"/>
          </w:tcPr>
          <w:p w:rsidR="00A30D30" w:rsidRDefault="006406FC">
            <w:pPr>
              <w:spacing w:after="30" w:line="259" w:lineRule="auto"/>
            </w:pPr>
            <w:r>
              <w:rPr>
                <w:b/>
                <w:color w:val="10145B"/>
                <w:sz w:val="18"/>
              </w:rPr>
              <w:t>Unidad</w:t>
            </w:r>
          </w:p>
        </w:tc>
        <w:tc>
          <w:tcPr>
            <w:tcW w:w="3360" w:type="dxa"/>
            <w:gridSpan w:val="2"/>
            <w:vAlign w:val="center"/>
          </w:tcPr>
          <w:p w:rsidR="00475FB7" w:rsidRDefault="005510F6">
            <w:r>
              <w:rPr>
                <w:sz w:val="16"/>
              </w:rPr>
              <w:t>Unidad 2. Sistema, mercado y transformación digital del turismo</w:t>
            </w:r>
          </w:p>
        </w:tc>
        <w:tc>
          <w:tcPr>
            <w:tcW w:w="1320" w:type="dxa"/>
            <w:gridSpan w:val="2"/>
            <w:shd w:val="clear" w:color="auto" w:fill="F1EAFD"/>
            <w:vAlign w:val="center"/>
          </w:tcPr>
          <w:p w:rsidR="00A30D30" w:rsidRDefault="008A29DB">
            <w:pPr>
              <w:spacing w:after="30" w:line="259" w:lineRule="auto"/>
            </w:pPr>
            <w:r>
              <w:rPr>
                <w:b/>
                <w:color w:val="10145B"/>
                <w:sz w:val="18"/>
              </w:rPr>
              <w:t>Experto temático</w:t>
            </w:r>
          </w:p>
        </w:tc>
        <w:tc>
          <w:tcPr>
            <w:tcW w:w="3360" w:type="dxa"/>
            <w:vAlign w:val="center"/>
          </w:tcPr>
          <w:p w:rsidR="00475FB7" w:rsidRDefault="005510F6">
            <w:r>
              <w:rPr>
                <w:sz w:val="16"/>
              </w:rPr>
              <w:t>Emir Favian Angulo Díaz</w:t>
            </w:r>
          </w:p>
        </w:tc>
      </w:tr>
    </w:tbl>
    <w:p w:rsidR="00A30D30" w:rsidRDefault="006406FC">
      <w:pPr>
        <w:pStyle w:val="Ttulo2"/>
      </w:pPr>
      <w:r>
        <w:t>Registro de recursos de la unidad</w:t>
      </w:r>
    </w:p>
    <w:tbl>
      <w:tblPr>
        <w:tblW w:w="9276" w:type="dxa"/>
        <w:tblInd w:w="120" w:type="dxa"/>
        <w:tblBorders>
          <w:top w:val="single" w:sz="4" w:space="0" w:color="D7DCE5"/>
          <w:left w:val="single" w:sz="4" w:space="0" w:color="D7DCE5"/>
          <w:bottom w:val="single" w:sz="4" w:space="0" w:color="D7DCE5"/>
          <w:right w:val="single" w:sz="4" w:space="0" w:color="D7DCE5"/>
          <w:insideH w:val="single" w:sz="4" w:space="0" w:color="D7DCE5"/>
          <w:insideV w:val="single" w:sz="4" w:space="0" w:color="D7DCE5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70"/>
        <w:gridCol w:w="5618"/>
        <w:gridCol w:w="1888"/>
      </w:tblGrid>
      <w:tr w:rsidR="008A29DB" w:rsidTr="008A29DB">
        <w:trPr>
          <w:cantSplit/>
          <w:trHeight w:val="267"/>
          <w:tblHeader/>
        </w:trPr>
        <w:tc>
          <w:tcPr>
            <w:tcW w:w="1770" w:type="dxa"/>
            <w:shd w:val="clear" w:color="auto" w:fill="10145B"/>
            <w:vAlign w:val="center"/>
          </w:tcPr>
          <w:p w:rsidR="008A29DB" w:rsidRDefault="008A29DB">
            <w:pPr>
              <w:spacing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w="5618" w:type="dxa"/>
            <w:shd w:val="clear" w:color="auto" w:fill="10145B"/>
            <w:vAlign w:val="center"/>
          </w:tcPr>
          <w:p w:rsidR="008A29DB" w:rsidRDefault="008A29DB">
            <w:pPr>
              <w:spacing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Referencia completa en APA 7</w:t>
            </w:r>
          </w:p>
        </w:tc>
        <w:tc>
          <w:tcPr>
            <w:tcW w:w="1888" w:type="dxa"/>
            <w:shd w:val="clear" w:color="auto" w:fill="10145B"/>
            <w:vAlign w:val="center"/>
          </w:tcPr>
          <w:p w:rsidR="008A29DB" w:rsidRDefault="008A29DB">
            <w:pPr>
              <w:spacing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Validación</w:t>
            </w:r>
          </w:p>
        </w:tc>
      </w:tr>
      <w:tr w:rsidR="008B65CC">
        <w:tc>
          <w:tcPr>
            <w:tcW w:w="1770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Tema 4. Sistema turístico y sus actores</w:t>
            </w:r>
            <w:r>
              <w:rPr>
                <w:rFonts w:ascii="Arial" w:hAnsi="Arial"/>
                <w:b/>
                <w:sz w:val="18"/>
              </w:rPr>
              <w:br/>
              <w:t>Lectura principal</w:t>
            </w:r>
          </w:p>
        </w:tc>
        <w:tc>
          <w:tcPr>
            <w:tcW w:w="5618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sz w:val="18"/>
              </w:rPr>
              <w:t xml:space="preserve">Varisco, C. (2013). Sistema turístico. Subsistemas, dimensiones y </w:t>
            </w:r>
            <w:r>
              <w:rPr>
                <w:rFonts w:ascii="Arial" w:hAnsi="Arial"/>
                <w:sz w:val="18"/>
              </w:rPr>
              <w:t>conceptos transdisciplinarios. En G. Benseny (Coord.), Gestores costeros. De la teoría a la práctica (pp. 63–78). Universidad Nacional de Mar del Plata. https://nulan.mdp.edu.ar/id/eprint/2208/1/varisco.2013.pdf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Lectura orientada: pp. 63–78. Enfoque: enfo</w:t>
            </w:r>
            <w:r>
              <w:rPr>
                <w:rFonts w:ascii="Arial" w:hAnsi="Arial"/>
                <w:sz w:val="18"/>
              </w:rPr>
              <w:t>que sistémico del turismo, subsistemas, dimensiones y relaciones entre los componentes del sistema turístico.</w:t>
            </w:r>
          </w:p>
        </w:tc>
        <w:tc>
          <w:tcPr>
            <w:tcW w:w="1888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sz w:val="18"/>
              </w:rPr>
              <w:t>☐</w:t>
            </w:r>
            <w:r>
              <w:rPr>
                <w:rFonts w:ascii="Arial" w:hAnsi="Arial"/>
                <w:sz w:val="18"/>
              </w:rPr>
              <w:t xml:space="preserve"> Datos verificados</w:t>
            </w:r>
            <w:r>
              <w:rPr>
                <w:rFonts w:ascii="Arial" w:hAnsi="Arial"/>
                <w:sz w:val="18"/>
              </w:rPr>
              <w:br/>
              <w:t>☐ Enlace activo</w:t>
            </w:r>
            <w:r>
              <w:rPr>
                <w:rFonts w:ascii="Arial" w:hAnsi="Arial"/>
                <w:sz w:val="18"/>
              </w:rPr>
              <w:br/>
              <w:t>☐ Accesible</w:t>
            </w:r>
            <w:r>
              <w:rPr>
                <w:rFonts w:ascii="Arial" w:hAnsi="Arial"/>
                <w:sz w:val="18"/>
              </w:rPr>
              <w:br/>
              <w:t>Fecha: ___</w:t>
            </w:r>
          </w:p>
        </w:tc>
      </w:tr>
      <w:tr w:rsidR="008B65CC">
        <w:tc>
          <w:tcPr>
            <w:tcW w:w="1770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Tema 4. Sistema turístico y sus actores</w:t>
            </w:r>
            <w:r>
              <w:rPr>
                <w:rFonts w:ascii="Arial" w:hAnsi="Arial"/>
                <w:b/>
                <w:sz w:val="18"/>
              </w:rPr>
              <w:br/>
              <w:t>Lectura complementaria</w:t>
            </w:r>
          </w:p>
        </w:tc>
        <w:tc>
          <w:tcPr>
            <w:tcW w:w="5618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sz w:val="18"/>
              </w:rPr>
              <w:t xml:space="preserve">García Molano, O., </w:t>
            </w:r>
            <w:r>
              <w:rPr>
                <w:rFonts w:ascii="Arial" w:hAnsi="Arial"/>
                <w:sz w:val="18"/>
              </w:rPr>
              <w:t>Botia Lizarazo, M., Rodríguez Palacio, J., &amp; Zárate Solano, F. (2023). Los actores de la actividad turística en Villa de Leyva. En O. J. García Molano, F. Y. Zárate Solano &amp; N. Alfonso Bernal (Eds.), Visión prospectiva de la actividad turística en Villa de</w:t>
            </w:r>
            <w:r>
              <w:rPr>
                <w:rFonts w:ascii="Arial" w:hAnsi="Arial"/>
                <w:sz w:val="18"/>
              </w:rPr>
              <w:t xml:space="preserve"> Leyva (pp. 65–97). Editorial Fundación Universitaria San Mateo. https://cipres.sanmateo.edu.co/ojs/index.php/libros/article/download/908/782/1434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Lectura orientada: priorizar el reconocimiento de actores públicos, privados, comunitarios y organizacionale</w:t>
            </w:r>
            <w:r>
              <w:rPr>
                <w:rFonts w:ascii="Arial" w:hAnsi="Arial"/>
                <w:sz w:val="18"/>
              </w:rPr>
              <w:t>s, sus funciones y formas de participación en el destino.</w:t>
            </w:r>
          </w:p>
        </w:tc>
        <w:tc>
          <w:tcPr>
            <w:tcW w:w="1888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sz w:val="18"/>
              </w:rPr>
              <w:t>☐</w:t>
            </w:r>
            <w:r>
              <w:rPr>
                <w:rFonts w:ascii="Arial" w:hAnsi="Arial"/>
                <w:sz w:val="18"/>
              </w:rPr>
              <w:t xml:space="preserve"> Datos verificados</w:t>
            </w:r>
            <w:r>
              <w:rPr>
                <w:rFonts w:ascii="Arial" w:hAnsi="Arial"/>
                <w:sz w:val="18"/>
              </w:rPr>
              <w:br/>
              <w:t>☐ Enlace activo</w:t>
            </w:r>
            <w:r>
              <w:rPr>
                <w:rFonts w:ascii="Arial" w:hAnsi="Arial"/>
                <w:sz w:val="18"/>
              </w:rPr>
              <w:br/>
              <w:t>☐ Accesible</w:t>
            </w:r>
            <w:r>
              <w:rPr>
                <w:rFonts w:ascii="Arial" w:hAnsi="Arial"/>
                <w:sz w:val="18"/>
              </w:rPr>
              <w:br/>
              <w:t>Fecha: ___</w:t>
            </w:r>
          </w:p>
        </w:tc>
      </w:tr>
      <w:tr w:rsidR="008B65CC">
        <w:tc>
          <w:tcPr>
            <w:tcW w:w="1770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 xml:space="preserve">Tema 4. Sistema turístico y sus </w:t>
            </w:r>
            <w:r>
              <w:rPr>
                <w:rFonts w:ascii="Arial" w:hAnsi="Arial"/>
                <w:b/>
                <w:sz w:val="18"/>
              </w:rPr>
              <w:lastRenderedPageBreak/>
              <w:t>actores</w:t>
            </w:r>
            <w:r>
              <w:rPr>
                <w:rFonts w:ascii="Arial" w:hAnsi="Arial"/>
                <w:b/>
                <w:sz w:val="18"/>
              </w:rPr>
              <w:br/>
              <w:t>Recurso audiovisual</w:t>
            </w:r>
          </w:p>
        </w:tc>
        <w:tc>
          <w:tcPr>
            <w:tcW w:w="5618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sz w:val="18"/>
              </w:rPr>
              <w:lastRenderedPageBreak/>
              <w:t>Servicio Nacional de Aprendizaje (SENA). (2022). El sistema turístico [Video].</w:t>
            </w:r>
            <w:r>
              <w:rPr>
                <w:rFonts w:ascii="Arial" w:hAnsi="Arial"/>
                <w:sz w:val="18"/>
              </w:rPr>
              <w:t xml:space="preserve"> YouTube. https://youtu.be/f3WSkP2SUp4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br/>
              <w:t>Propósito: reforzar la identificación de los componentes fundamentales del sistema turístico antes de su aplicación a un destino.</w:t>
            </w:r>
          </w:p>
        </w:tc>
        <w:tc>
          <w:tcPr>
            <w:tcW w:w="1888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sz w:val="18"/>
              </w:rPr>
              <w:lastRenderedPageBreak/>
              <w:t>☐</w:t>
            </w:r>
            <w:r>
              <w:rPr>
                <w:rFonts w:ascii="Arial" w:hAnsi="Arial"/>
                <w:sz w:val="18"/>
              </w:rPr>
              <w:t xml:space="preserve"> Datos verificados</w:t>
            </w:r>
            <w:r>
              <w:rPr>
                <w:rFonts w:ascii="Arial" w:hAnsi="Arial"/>
                <w:sz w:val="18"/>
              </w:rPr>
              <w:br/>
              <w:t>☐ Enlace activo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t>☐ Accesible</w:t>
            </w:r>
            <w:r>
              <w:rPr>
                <w:rFonts w:ascii="Arial" w:hAnsi="Arial"/>
                <w:sz w:val="18"/>
              </w:rPr>
              <w:br/>
              <w:t>Fecha: ___</w:t>
            </w:r>
          </w:p>
        </w:tc>
      </w:tr>
      <w:tr w:rsidR="008B65CC">
        <w:tc>
          <w:tcPr>
            <w:tcW w:w="1770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lastRenderedPageBreak/>
              <w:t xml:space="preserve">Tema 4. Sistema turístico </w:t>
            </w:r>
            <w:r>
              <w:rPr>
                <w:rFonts w:ascii="Arial" w:hAnsi="Arial"/>
                <w:b/>
                <w:sz w:val="18"/>
              </w:rPr>
              <w:t>y sus actores</w:t>
            </w:r>
            <w:r>
              <w:rPr>
                <w:rFonts w:ascii="Arial" w:hAnsi="Arial"/>
                <w:b/>
                <w:sz w:val="18"/>
              </w:rPr>
              <w:br/>
              <w:t>Lectura de apoyo para aplicación</w:t>
            </w:r>
          </w:p>
        </w:tc>
        <w:tc>
          <w:tcPr>
            <w:tcW w:w="5618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sz w:val="18"/>
              </w:rPr>
              <w:t>Giraldo Pérez, W., &amp; Otero Gómez, M. C. (2012). El sistema de turismo, superando la relación de oferta y demanda. Episteme. Revista de Estudios Socioterritoriales, 3, 16–23. https://revistas.usantotomas.edu.co</w:t>
            </w:r>
            <w:r>
              <w:rPr>
                <w:rFonts w:ascii="Arial" w:hAnsi="Arial"/>
                <w:sz w:val="18"/>
              </w:rPr>
              <w:t>/index.php/episteme/article/view/2002/2108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Lectura orientada: reconocer el sistema turístico más allá de la relación oferta-demanda e identificar interacciones entre actores y componentes para apoyar la actividad autónoma de la semana 8.</w:t>
            </w:r>
          </w:p>
        </w:tc>
        <w:tc>
          <w:tcPr>
            <w:tcW w:w="1888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sz w:val="18"/>
              </w:rPr>
              <w:t>☐</w:t>
            </w:r>
            <w:r>
              <w:rPr>
                <w:rFonts w:ascii="Arial" w:hAnsi="Arial"/>
                <w:sz w:val="18"/>
              </w:rPr>
              <w:t xml:space="preserve"> Datos verificad</w:t>
            </w:r>
            <w:r>
              <w:rPr>
                <w:rFonts w:ascii="Arial" w:hAnsi="Arial"/>
                <w:sz w:val="18"/>
              </w:rPr>
              <w:t>os</w:t>
            </w:r>
            <w:r>
              <w:rPr>
                <w:rFonts w:ascii="Arial" w:hAnsi="Arial"/>
                <w:sz w:val="18"/>
              </w:rPr>
              <w:br/>
              <w:t>☐ Enlace activo</w:t>
            </w:r>
            <w:r>
              <w:rPr>
                <w:rFonts w:ascii="Arial" w:hAnsi="Arial"/>
                <w:sz w:val="18"/>
              </w:rPr>
              <w:br/>
              <w:t>☐ Accesible</w:t>
            </w:r>
            <w:r>
              <w:rPr>
                <w:rFonts w:ascii="Arial" w:hAnsi="Arial"/>
                <w:sz w:val="18"/>
              </w:rPr>
              <w:br/>
              <w:t>Fecha: ___</w:t>
            </w:r>
          </w:p>
        </w:tc>
      </w:tr>
      <w:tr w:rsidR="008B65CC">
        <w:tc>
          <w:tcPr>
            <w:tcW w:w="1770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Tema 4. Sistema turístico y sus actores</w:t>
            </w:r>
            <w:r>
              <w:rPr>
                <w:rFonts w:ascii="Arial" w:hAnsi="Arial"/>
                <w:b/>
                <w:sz w:val="18"/>
              </w:rPr>
              <w:br/>
              <w:t>Recurso audiovisual de apoyo</w:t>
            </w:r>
          </w:p>
        </w:tc>
        <w:tc>
          <w:tcPr>
            <w:tcW w:w="5618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sz w:val="18"/>
              </w:rPr>
              <w:t>Ecosistema de Recursos Educativos Digitales SENA. (s. f.). Sistema turístico [Video]. YouTube. https://youtu.be/968S1LizdH8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Propósito: apoyar l</w:t>
            </w:r>
            <w:r>
              <w:rPr>
                <w:rFonts w:ascii="Arial" w:hAnsi="Arial"/>
                <w:sz w:val="18"/>
              </w:rPr>
              <w:t>a organización de actores y componentes del sistema turístico y la explicación de relaciones concretas entre ellos.</w:t>
            </w:r>
          </w:p>
        </w:tc>
        <w:tc>
          <w:tcPr>
            <w:tcW w:w="1888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sz w:val="18"/>
              </w:rPr>
              <w:t>☐</w:t>
            </w:r>
            <w:r>
              <w:rPr>
                <w:rFonts w:ascii="Arial" w:hAnsi="Arial"/>
                <w:sz w:val="18"/>
              </w:rPr>
              <w:t xml:space="preserve"> Datos verificados</w:t>
            </w:r>
            <w:r>
              <w:rPr>
                <w:rFonts w:ascii="Arial" w:hAnsi="Arial"/>
                <w:sz w:val="18"/>
              </w:rPr>
              <w:br/>
              <w:t>☐ Enlace activo</w:t>
            </w:r>
            <w:r>
              <w:rPr>
                <w:rFonts w:ascii="Arial" w:hAnsi="Arial"/>
                <w:sz w:val="18"/>
              </w:rPr>
              <w:br/>
              <w:t>☐ Accesible</w:t>
            </w:r>
            <w:r>
              <w:rPr>
                <w:rFonts w:ascii="Arial" w:hAnsi="Arial"/>
                <w:sz w:val="18"/>
              </w:rPr>
              <w:br/>
              <w:t>Fecha: ___</w:t>
            </w:r>
          </w:p>
        </w:tc>
      </w:tr>
      <w:tr w:rsidR="008B65CC">
        <w:tc>
          <w:tcPr>
            <w:tcW w:w="1770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Tema 5. Demanda, oferta y mercado turístico</w:t>
            </w:r>
            <w:r>
              <w:rPr>
                <w:rFonts w:ascii="Arial" w:hAnsi="Arial"/>
                <w:b/>
                <w:sz w:val="18"/>
              </w:rPr>
              <w:br/>
              <w:t>Lectura principal</w:t>
            </w:r>
          </w:p>
        </w:tc>
        <w:tc>
          <w:tcPr>
            <w:tcW w:w="5618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sz w:val="18"/>
              </w:rPr>
              <w:t xml:space="preserve">Naciones Unidas &amp; </w:t>
            </w:r>
            <w:r>
              <w:rPr>
                <w:rFonts w:ascii="Arial" w:hAnsi="Arial"/>
                <w:sz w:val="18"/>
              </w:rPr>
              <w:t>Organización Mundial del Turismo. (2010). Recomendaciones internacionales para estadísticas de turismo 2008. Naciones Unidas. https://unstats.un.org/unsd/publication/seriesm/seriesm_83rev1s.pdf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Lectura dirigida: capítulo 3, pp. 25–33 (perspectiva de la de</w:t>
            </w:r>
            <w:r>
              <w:rPr>
                <w:rFonts w:ascii="Arial" w:hAnsi="Arial"/>
                <w:sz w:val="18"/>
              </w:rPr>
              <w:t>manda); capítulo 5, pp. 43–52 (productos y actividades características del turismo); y capítulo 6, pp. 53–64 (perspectiva de la oferta e industrias turísticas).</w:t>
            </w:r>
          </w:p>
        </w:tc>
        <w:tc>
          <w:tcPr>
            <w:tcW w:w="1888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sz w:val="18"/>
              </w:rPr>
              <w:t>☐</w:t>
            </w:r>
            <w:r>
              <w:rPr>
                <w:rFonts w:ascii="Arial" w:hAnsi="Arial"/>
                <w:sz w:val="18"/>
              </w:rPr>
              <w:t xml:space="preserve"> Datos verificados</w:t>
            </w:r>
            <w:r>
              <w:rPr>
                <w:rFonts w:ascii="Arial" w:hAnsi="Arial"/>
                <w:sz w:val="18"/>
              </w:rPr>
              <w:br/>
              <w:t>☐ Enlace activo</w:t>
            </w:r>
            <w:r>
              <w:rPr>
                <w:rFonts w:ascii="Arial" w:hAnsi="Arial"/>
                <w:sz w:val="18"/>
              </w:rPr>
              <w:br/>
              <w:t>☐ Accesible</w:t>
            </w:r>
            <w:r>
              <w:rPr>
                <w:rFonts w:ascii="Arial" w:hAnsi="Arial"/>
                <w:sz w:val="18"/>
              </w:rPr>
              <w:br/>
              <w:t>Fecha: ___</w:t>
            </w:r>
          </w:p>
        </w:tc>
      </w:tr>
      <w:tr w:rsidR="008B65CC">
        <w:tc>
          <w:tcPr>
            <w:tcW w:w="1770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 xml:space="preserve">Tema 5. Demanda, oferta y mercado </w:t>
            </w:r>
            <w:r>
              <w:rPr>
                <w:rFonts w:ascii="Arial" w:hAnsi="Arial"/>
                <w:b/>
                <w:sz w:val="18"/>
              </w:rPr>
              <w:t>turístico</w:t>
            </w:r>
            <w:r>
              <w:rPr>
                <w:rFonts w:ascii="Arial" w:hAnsi="Arial"/>
                <w:b/>
                <w:sz w:val="18"/>
              </w:rPr>
              <w:br/>
              <w:t>Lectura complementaria</w:t>
            </w:r>
          </w:p>
        </w:tc>
        <w:tc>
          <w:tcPr>
            <w:tcW w:w="5618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sz w:val="18"/>
              </w:rPr>
              <w:t>Galvis, L. A., &amp; Aguilera, M. M. (1999). Determinantes de la demanda por turismo hacia Cartagena, 1987–1998. Lecturas de Economía, (51), 47–87. https://revistas.udea.edu.co/index.php/lecturasdeeconomia/article/view/4869/426</w:t>
            </w:r>
            <w:r>
              <w:rPr>
                <w:rFonts w:ascii="Arial" w:hAnsi="Arial"/>
                <w:sz w:val="18"/>
              </w:rPr>
              <w:t>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Lectura dirigida: utilizar el caso de Cartagena para reconocer factores de demanda y relacionarlos con características del mercado turístico. Los datos corresponden al período histórico estudiado y se emplean con propósito conceptual y contextual.</w:t>
            </w:r>
          </w:p>
        </w:tc>
        <w:tc>
          <w:tcPr>
            <w:tcW w:w="1888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sz w:val="18"/>
              </w:rPr>
              <w:t>☐</w:t>
            </w:r>
            <w:r>
              <w:rPr>
                <w:rFonts w:ascii="Arial" w:hAnsi="Arial"/>
                <w:sz w:val="18"/>
              </w:rPr>
              <w:t xml:space="preserve"> Dat</w:t>
            </w:r>
            <w:r>
              <w:rPr>
                <w:rFonts w:ascii="Arial" w:hAnsi="Arial"/>
                <w:sz w:val="18"/>
              </w:rPr>
              <w:t>os verificados</w:t>
            </w:r>
            <w:r>
              <w:rPr>
                <w:rFonts w:ascii="Arial" w:hAnsi="Arial"/>
                <w:sz w:val="18"/>
              </w:rPr>
              <w:br/>
              <w:t>☐ Enlace activo</w:t>
            </w:r>
            <w:r>
              <w:rPr>
                <w:rFonts w:ascii="Arial" w:hAnsi="Arial"/>
                <w:sz w:val="18"/>
              </w:rPr>
              <w:br/>
              <w:t>☐ Accesible</w:t>
            </w:r>
            <w:r>
              <w:rPr>
                <w:rFonts w:ascii="Arial" w:hAnsi="Arial"/>
                <w:sz w:val="18"/>
              </w:rPr>
              <w:br/>
              <w:t>Fecha: ___</w:t>
            </w:r>
          </w:p>
        </w:tc>
      </w:tr>
      <w:tr w:rsidR="008B65CC">
        <w:tc>
          <w:tcPr>
            <w:tcW w:w="1770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 xml:space="preserve">Tema 5. Demanda, oferta y mercado </w:t>
            </w:r>
            <w:r>
              <w:rPr>
                <w:rFonts w:ascii="Arial" w:hAnsi="Arial"/>
                <w:b/>
                <w:sz w:val="18"/>
              </w:rPr>
              <w:lastRenderedPageBreak/>
              <w:t>turístico</w:t>
            </w:r>
            <w:r>
              <w:rPr>
                <w:rFonts w:ascii="Arial" w:hAnsi="Arial"/>
                <w:b/>
                <w:sz w:val="18"/>
              </w:rPr>
              <w:br/>
              <w:t>Recurso audiovisual</w:t>
            </w:r>
          </w:p>
        </w:tc>
        <w:tc>
          <w:tcPr>
            <w:tcW w:w="5618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sz w:val="18"/>
              </w:rPr>
              <w:lastRenderedPageBreak/>
              <w:t>Servicio Nacional de Aprendizaje (SENA). (2023, 26 de marzo). Demanda turística [Video]. YouTube. https://www.youtube.com/watch?v=ZrbFFS2</w:t>
            </w:r>
            <w:r>
              <w:rPr>
                <w:rFonts w:ascii="Arial" w:hAnsi="Arial"/>
                <w:sz w:val="18"/>
              </w:rPr>
              <w:t>ustA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br/>
              <w:t>Propósito: reforzar la comprensión de demanda turística, perfiles, necesidades y comportamiento del visitante.</w:t>
            </w:r>
          </w:p>
        </w:tc>
        <w:tc>
          <w:tcPr>
            <w:tcW w:w="1888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sz w:val="18"/>
              </w:rPr>
              <w:lastRenderedPageBreak/>
              <w:t>☐</w:t>
            </w:r>
            <w:r>
              <w:rPr>
                <w:rFonts w:ascii="Arial" w:hAnsi="Arial"/>
                <w:sz w:val="18"/>
              </w:rPr>
              <w:t xml:space="preserve"> Datos verificados</w:t>
            </w:r>
            <w:r>
              <w:rPr>
                <w:rFonts w:ascii="Arial" w:hAnsi="Arial"/>
                <w:sz w:val="18"/>
              </w:rPr>
              <w:br/>
              <w:t>☐ Enlace activo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t>☐ Accesible</w:t>
            </w:r>
            <w:r>
              <w:rPr>
                <w:rFonts w:ascii="Arial" w:hAnsi="Arial"/>
                <w:sz w:val="18"/>
              </w:rPr>
              <w:br/>
              <w:t>Fecha: ___</w:t>
            </w:r>
          </w:p>
        </w:tc>
      </w:tr>
      <w:tr w:rsidR="008B65CC">
        <w:tc>
          <w:tcPr>
            <w:tcW w:w="1770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lastRenderedPageBreak/>
              <w:t>Tema 5. Demanda, oferta y mercado turístico</w:t>
            </w:r>
            <w:r>
              <w:rPr>
                <w:rFonts w:ascii="Arial" w:hAnsi="Arial"/>
                <w:b/>
                <w:sz w:val="18"/>
              </w:rPr>
              <w:br/>
              <w:t>Recurso audiovisual de aplicación</w:t>
            </w:r>
          </w:p>
        </w:tc>
        <w:tc>
          <w:tcPr>
            <w:tcW w:w="5618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sz w:val="18"/>
              </w:rPr>
              <w:t>T</w:t>
            </w:r>
            <w:r>
              <w:rPr>
                <w:rFonts w:ascii="Arial" w:hAnsi="Arial"/>
                <w:sz w:val="18"/>
              </w:rPr>
              <w:t>urismo en 3 minutos. (2022, 15 de marzo). ¿Qué es un producto turístico? ¡Conjunto de elementos tangibles e intangibles! [Video]. YouTube. https://youtu.be/S5__Fcvo3u8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Propósito: apoyar la relación entre necesidades del visitante y productos o servicios t</w:t>
            </w:r>
            <w:r>
              <w:rPr>
                <w:rFonts w:ascii="Arial" w:hAnsi="Arial"/>
                <w:sz w:val="18"/>
              </w:rPr>
              <w:t>urísticos durante la actividad autónoma de la semana 10.</w:t>
            </w:r>
          </w:p>
        </w:tc>
        <w:tc>
          <w:tcPr>
            <w:tcW w:w="1888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sz w:val="18"/>
              </w:rPr>
              <w:t>☐</w:t>
            </w:r>
            <w:r>
              <w:rPr>
                <w:rFonts w:ascii="Arial" w:hAnsi="Arial"/>
                <w:sz w:val="18"/>
              </w:rPr>
              <w:t xml:space="preserve"> Datos verificados</w:t>
            </w:r>
            <w:r>
              <w:rPr>
                <w:rFonts w:ascii="Arial" w:hAnsi="Arial"/>
                <w:sz w:val="18"/>
              </w:rPr>
              <w:br/>
              <w:t>☐ Enlace activo</w:t>
            </w:r>
            <w:r>
              <w:rPr>
                <w:rFonts w:ascii="Arial" w:hAnsi="Arial"/>
                <w:sz w:val="18"/>
              </w:rPr>
              <w:br/>
              <w:t>☐ Accesible</w:t>
            </w:r>
            <w:r>
              <w:rPr>
                <w:rFonts w:ascii="Arial" w:hAnsi="Arial"/>
                <w:sz w:val="18"/>
              </w:rPr>
              <w:br/>
              <w:t>Fecha: ___</w:t>
            </w:r>
          </w:p>
        </w:tc>
      </w:tr>
      <w:tr w:rsidR="008B65CC">
        <w:tc>
          <w:tcPr>
            <w:tcW w:w="1770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Tema 5. Demanda, oferta y mercado turístico</w:t>
            </w:r>
            <w:r>
              <w:rPr>
                <w:rFonts w:ascii="Arial" w:hAnsi="Arial"/>
                <w:b/>
                <w:sz w:val="18"/>
              </w:rPr>
              <w:br/>
              <w:t>Recurso audiovisual de aplicación</w:t>
            </w:r>
          </w:p>
        </w:tc>
        <w:tc>
          <w:tcPr>
            <w:tcW w:w="5618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sz w:val="18"/>
              </w:rPr>
              <w:t>Edutin Academy - Capacitación Laboral. (2022, 22 de marzo). T</w:t>
            </w:r>
            <w:r>
              <w:rPr>
                <w:rFonts w:ascii="Arial" w:hAnsi="Arial"/>
                <w:sz w:val="18"/>
              </w:rPr>
              <w:t>ipos de turistas y sus características - Curso de turismo [Video]. YouTube. https://youtu.be/XeAxNrc7fiA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Propósito: facilitar la selección de perfiles de visitantes y el reconocimiento de necesidades diferenciadas durante una visita a Cartagena.</w:t>
            </w:r>
          </w:p>
        </w:tc>
        <w:tc>
          <w:tcPr>
            <w:tcW w:w="1888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sz w:val="18"/>
              </w:rPr>
              <w:t>☐</w:t>
            </w:r>
            <w:r>
              <w:rPr>
                <w:rFonts w:ascii="Arial" w:hAnsi="Arial"/>
                <w:sz w:val="18"/>
              </w:rPr>
              <w:t xml:space="preserve"> Datos v</w:t>
            </w:r>
            <w:r>
              <w:rPr>
                <w:rFonts w:ascii="Arial" w:hAnsi="Arial"/>
                <w:sz w:val="18"/>
              </w:rPr>
              <w:t>erificados</w:t>
            </w:r>
            <w:r>
              <w:rPr>
                <w:rFonts w:ascii="Arial" w:hAnsi="Arial"/>
                <w:sz w:val="18"/>
              </w:rPr>
              <w:br/>
              <w:t>☐ Enlace activo</w:t>
            </w:r>
            <w:r>
              <w:rPr>
                <w:rFonts w:ascii="Arial" w:hAnsi="Arial"/>
                <w:sz w:val="18"/>
              </w:rPr>
              <w:br/>
              <w:t>☐ Accesible</w:t>
            </w:r>
            <w:r>
              <w:rPr>
                <w:rFonts w:ascii="Arial" w:hAnsi="Arial"/>
                <w:sz w:val="18"/>
              </w:rPr>
              <w:br/>
              <w:t>Fecha: ___</w:t>
            </w:r>
          </w:p>
        </w:tc>
      </w:tr>
      <w:tr w:rsidR="008B65CC">
        <w:tc>
          <w:tcPr>
            <w:tcW w:w="1770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Tema 6. TIC y transformación digital del turismo</w:t>
            </w:r>
            <w:r>
              <w:rPr>
                <w:rFonts w:ascii="Arial" w:hAnsi="Arial"/>
                <w:b/>
                <w:sz w:val="18"/>
              </w:rPr>
              <w:br/>
              <w:t>Lectura principal</w:t>
            </w:r>
          </w:p>
        </w:tc>
        <w:tc>
          <w:tcPr>
            <w:tcW w:w="5618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sz w:val="18"/>
              </w:rPr>
              <w:t xml:space="preserve">Mármol García, D., Soto, M., Molina del Río, C., Medina Armenteros, R., Romero, A., &amp; Reinoso Ruiz, E. (2023). Transformación digital &amp; </w:t>
            </w:r>
            <w:r>
              <w:rPr>
                <w:rFonts w:ascii="Arial" w:hAnsi="Arial"/>
                <w:sz w:val="18"/>
              </w:rPr>
              <w:t>turismo: Tu hoja de ruta digital. Consejería de Turismo, Cultura y Deporte, Junta de Andalucía. https://www.juntadeandalucia.es/ctrjal/publicaciones/143683943.pdf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Lectura orientada: primera parte del libro. Enfoque: transformación digital, tecnologías apl</w:t>
            </w:r>
            <w:r>
              <w:rPr>
                <w:rFonts w:ascii="Arial" w:hAnsi="Arial"/>
                <w:sz w:val="18"/>
              </w:rPr>
              <w:t>icadas al turismo, adaptación de empresas y profesionales, experiencia turística e innovación.</w:t>
            </w:r>
          </w:p>
        </w:tc>
        <w:tc>
          <w:tcPr>
            <w:tcW w:w="1888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sz w:val="18"/>
              </w:rPr>
              <w:t>☐</w:t>
            </w:r>
            <w:r>
              <w:rPr>
                <w:rFonts w:ascii="Arial" w:hAnsi="Arial"/>
                <w:sz w:val="18"/>
              </w:rPr>
              <w:t xml:space="preserve"> Datos verificados</w:t>
            </w:r>
            <w:r>
              <w:rPr>
                <w:rFonts w:ascii="Arial" w:hAnsi="Arial"/>
                <w:sz w:val="18"/>
              </w:rPr>
              <w:br/>
              <w:t>☐ Enlace activo</w:t>
            </w:r>
            <w:r>
              <w:rPr>
                <w:rFonts w:ascii="Arial" w:hAnsi="Arial"/>
                <w:sz w:val="18"/>
              </w:rPr>
              <w:br/>
              <w:t>☐ Accesible</w:t>
            </w:r>
            <w:r>
              <w:rPr>
                <w:rFonts w:ascii="Arial" w:hAnsi="Arial"/>
                <w:sz w:val="18"/>
              </w:rPr>
              <w:br/>
              <w:t>Fecha: ___</w:t>
            </w:r>
          </w:p>
        </w:tc>
      </w:tr>
      <w:tr w:rsidR="008B65CC">
        <w:tc>
          <w:tcPr>
            <w:tcW w:w="1770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Tema 6. TIC y transformación digital del turismo</w:t>
            </w:r>
            <w:r>
              <w:rPr>
                <w:rFonts w:ascii="Arial" w:hAnsi="Arial"/>
                <w:b/>
                <w:sz w:val="18"/>
              </w:rPr>
              <w:br/>
              <w:t>Lectura complementaria</w:t>
            </w:r>
          </w:p>
        </w:tc>
        <w:tc>
          <w:tcPr>
            <w:tcW w:w="5618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sz w:val="18"/>
              </w:rPr>
              <w:t>Mariño, J. P., Sanabria Gómez</w:t>
            </w:r>
            <w:r>
              <w:rPr>
                <w:rFonts w:ascii="Arial" w:hAnsi="Arial"/>
                <w:sz w:val="18"/>
              </w:rPr>
              <w:t>, H., &amp; Peñaloza Farfán, L. J. (2026). Turismo en la era de la personalización: Mediación tecnológica, experiencia y desafíos de adopción. Revista Gestión y Finanzas, 8(14), 34–51. https://doi.org/10.59514/2539-0686.4217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Lectura dirigida: pp. 36–40. Enfoq</w:t>
            </w:r>
            <w:r>
              <w:rPr>
                <w:rFonts w:ascii="Arial" w:hAnsi="Arial"/>
                <w:sz w:val="18"/>
              </w:rPr>
              <w:t>ue: mediación tecnológica, experiencia turística, plataformas digitales, personalización y desafíos de adopción.</w:t>
            </w:r>
          </w:p>
        </w:tc>
        <w:tc>
          <w:tcPr>
            <w:tcW w:w="1888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sz w:val="18"/>
              </w:rPr>
              <w:t>☐</w:t>
            </w:r>
            <w:r>
              <w:rPr>
                <w:rFonts w:ascii="Arial" w:hAnsi="Arial"/>
                <w:sz w:val="18"/>
              </w:rPr>
              <w:t xml:space="preserve"> Datos verificados</w:t>
            </w:r>
            <w:r>
              <w:rPr>
                <w:rFonts w:ascii="Arial" w:hAnsi="Arial"/>
                <w:sz w:val="18"/>
              </w:rPr>
              <w:br/>
              <w:t>☐ Enlace activo</w:t>
            </w:r>
            <w:r>
              <w:rPr>
                <w:rFonts w:ascii="Arial" w:hAnsi="Arial"/>
                <w:sz w:val="18"/>
              </w:rPr>
              <w:br/>
              <w:t>☐ Accesible</w:t>
            </w:r>
            <w:r>
              <w:rPr>
                <w:rFonts w:ascii="Arial" w:hAnsi="Arial"/>
                <w:sz w:val="18"/>
              </w:rPr>
              <w:br/>
              <w:t>Fecha: ___</w:t>
            </w:r>
          </w:p>
        </w:tc>
      </w:tr>
      <w:tr w:rsidR="008B65CC">
        <w:tc>
          <w:tcPr>
            <w:tcW w:w="1770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Tema 6. TIC y transformación digital del turismo</w:t>
            </w:r>
            <w:r>
              <w:rPr>
                <w:rFonts w:ascii="Arial" w:hAnsi="Arial"/>
                <w:b/>
                <w:sz w:val="18"/>
              </w:rPr>
              <w:br/>
              <w:t>Recurso audiovisual</w:t>
            </w:r>
          </w:p>
        </w:tc>
        <w:tc>
          <w:tcPr>
            <w:tcW w:w="5618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sz w:val="18"/>
              </w:rPr>
              <w:t>Universidad OR</w:t>
            </w:r>
            <w:r>
              <w:rPr>
                <w:rFonts w:ascii="Arial" w:hAnsi="Arial"/>
                <w:sz w:val="18"/>
              </w:rPr>
              <w:t>T Uruguay. (2025). Turismo 4.0: Cómo la tecnología reinventó la hotelería [Video]. YouTube. https://www.youtube.com/watch?v=pDKqVr0kb4U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Propósito: reconocer aplicaciones de la transformación digital en servicios turísticos y su incidencia en la experienci</w:t>
            </w:r>
            <w:r>
              <w:rPr>
                <w:rFonts w:ascii="Arial" w:hAnsi="Arial"/>
                <w:sz w:val="18"/>
              </w:rPr>
              <w:t>a del visitante.</w:t>
            </w:r>
          </w:p>
        </w:tc>
        <w:tc>
          <w:tcPr>
            <w:tcW w:w="1888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sz w:val="18"/>
              </w:rPr>
              <w:t>☐</w:t>
            </w:r>
            <w:r>
              <w:rPr>
                <w:rFonts w:ascii="Arial" w:hAnsi="Arial"/>
                <w:sz w:val="18"/>
              </w:rPr>
              <w:t xml:space="preserve"> Datos verificados</w:t>
            </w:r>
            <w:r>
              <w:rPr>
                <w:rFonts w:ascii="Arial" w:hAnsi="Arial"/>
                <w:sz w:val="18"/>
              </w:rPr>
              <w:br/>
              <w:t>☐ Enlace activo</w:t>
            </w:r>
            <w:r>
              <w:rPr>
                <w:rFonts w:ascii="Arial" w:hAnsi="Arial"/>
                <w:sz w:val="18"/>
              </w:rPr>
              <w:br/>
              <w:t>☐ Accesible</w:t>
            </w:r>
            <w:r>
              <w:rPr>
                <w:rFonts w:ascii="Arial" w:hAnsi="Arial"/>
                <w:sz w:val="18"/>
              </w:rPr>
              <w:br/>
              <w:t>Fecha: ___</w:t>
            </w:r>
          </w:p>
        </w:tc>
      </w:tr>
      <w:tr w:rsidR="008B65CC">
        <w:tc>
          <w:tcPr>
            <w:tcW w:w="1770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lastRenderedPageBreak/>
              <w:t>Tema 6. TIC y transformación digital del turismo</w:t>
            </w:r>
            <w:r>
              <w:rPr>
                <w:rFonts w:ascii="Arial" w:hAnsi="Arial"/>
                <w:b/>
                <w:sz w:val="18"/>
              </w:rPr>
              <w:br/>
              <w:t>Recurso audiovisual de cierre U2</w:t>
            </w:r>
          </w:p>
        </w:tc>
        <w:tc>
          <w:tcPr>
            <w:tcW w:w="5618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sz w:val="18"/>
              </w:rPr>
              <w:t>Social Media Trends. (2026, 26 de marzo). Marketing digital para turismo: El ciclo del viaje desd</w:t>
            </w:r>
            <w:r>
              <w:rPr>
                <w:rFonts w:ascii="Arial" w:hAnsi="Arial"/>
                <w:sz w:val="18"/>
              </w:rPr>
              <w:t>e el punto de vista comercial [Video]. YouTube. https://youtu.be/I2WG32Yj-z8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 xml:space="preserve">Propósito: apoyar la reconstrucción del recorrido digital del viajero antes, durante y después del viaje, identificando tecnologías o plataformas y explicando su función en cada </w:t>
            </w:r>
            <w:r>
              <w:rPr>
                <w:rFonts w:ascii="Arial" w:hAnsi="Arial"/>
                <w:sz w:val="18"/>
              </w:rPr>
              <w:t>etapa.</w:t>
            </w:r>
          </w:p>
        </w:tc>
        <w:tc>
          <w:tcPr>
            <w:tcW w:w="1888" w:type="dxa"/>
          </w:tcPr>
          <w:p w:rsidR="008B65CC" w:rsidRDefault="00A875AB">
            <w:pPr>
              <w:spacing w:after="60"/>
            </w:pPr>
            <w:r>
              <w:rPr>
                <w:rFonts w:ascii="Arial" w:hAnsi="Arial"/>
                <w:sz w:val="18"/>
              </w:rPr>
              <w:t>☐</w:t>
            </w:r>
            <w:r>
              <w:rPr>
                <w:rFonts w:ascii="Arial" w:hAnsi="Arial"/>
                <w:sz w:val="18"/>
              </w:rPr>
              <w:t xml:space="preserve"> Datos verificados</w:t>
            </w:r>
            <w:r>
              <w:rPr>
                <w:rFonts w:ascii="Arial" w:hAnsi="Arial"/>
                <w:sz w:val="18"/>
              </w:rPr>
              <w:br/>
              <w:t>☐ Enlace activo</w:t>
            </w:r>
            <w:r>
              <w:rPr>
                <w:rFonts w:ascii="Arial" w:hAnsi="Arial"/>
                <w:sz w:val="18"/>
              </w:rPr>
              <w:br/>
              <w:t>☐ Accesible</w:t>
            </w:r>
            <w:r>
              <w:rPr>
                <w:rFonts w:ascii="Arial" w:hAnsi="Arial"/>
                <w:sz w:val="18"/>
              </w:rPr>
              <w:br/>
              <w:t>Fecha: ___</w:t>
            </w:r>
          </w:p>
        </w:tc>
      </w:tr>
    </w:tbl>
    <w:p w:rsidR="00A30D30" w:rsidRDefault="006406FC">
      <w:pPr>
        <w:pStyle w:val="Ttulo2"/>
      </w:pPr>
      <w:r>
        <w:t>Criterios de selección</w:t>
      </w:r>
    </w:p>
    <w:tbl>
      <w:tblPr>
        <w:tblW w:w="9360" w:type="dxa"/>
        <w:tblInd w:w="120" w:type="dxa"/>
        <w:tblBorders>
          <w:top w:val="single" w:sz="4" w:space="0" w:color="D7DCE5"/>
          <w:left w:val="single" w:sz="4" w:space="0" w:color="D7DCE5"/>
          <w:bottom w:val="single" w:sz="4" w:space="0" w:color="D7DCE5"/>
          <w:right w:val="single" w:sz="4" w:space="0" w:color="D7DCE5"/>
          <w:insideH w:val="single" w:sz="4" w:space="0" w:color="D7DCE5"/>
          <w:insideV w:val="single" w:sz="4" w:space="0" w:color="D7DCE5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A30D30">
        <w:trPr>
          <w:cantSplit/>
          <w:tblHeader/>
        </w:trPr>
        <w:tc>
          <w:tcPr>
            <w:tcW w:w="7200" w:type="dxa"/>
            <w:shd w:val="clear" w:color="auto" w:fill="7D2AE8"/>
            <w:vAlign w:val="center"/>
          </w:tcPr>
          <w:p w:rsidR="00A30D30" w:rsidRDefault="006406FC">
            <w:pPr>
              <w:spacing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w="2160" w:type="dxa"/>
            <w:shd w:val="clear" w:color="auto" w:fill="7D2AE8"/>
            <w:vAlign w:val="center"/>
          </w:tcPr>
          <w:p w:rsidR="00A30D30" w:rsidRDefault="006406FC">
            <w:pPr>
              <w:spacing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Comprobación</w:t>
            </w:r>
          </w:p>
        </w:tc>
      </w:tr>
      <w:tr w:rsidR="00A30D30">
        <w:trPr>
          <w:cantSplit/>
        </w:trPr>
        <w:tc>
          <w:tcPr>
            <w:tcW w:w="7200" w:type="dxa"/>
            <w:shd w:val="clear" w:color="auto" w:fill="FFFFFF"/>
            <w:vAlign w:val="center"/>
          </w:tcPr>
          <w:p w:rsidR="00A30D30" w:rsidRDefault="006406FC">
            <w:pPr>
              <w:spacing w:after="30" w:line="259" w:lineRule="auto"/>
            </w:pPr>
            <w:r>
              <w:rPr>
                <w:sz w:val="18"/>
              </w:rPr>
              <w:t>Pertinencia: el recurso aporta al tema y al resultado de aprendizaje.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="00475FB7" w:rsidRDefault="005510F6">
            <w:r>
              <w:rPr>
                <w:sz w:val="18"/>
              </w:rPr>
              <w:t>☐ Cumple   ☐ Ajustar</w:t>
            </w:r>
          </w:p>
        </w:tc>
      </w:tr>
      <w:tr w:rsidR="00A30D30">
        <w:trPr>
          <w:cantSplit/>
        </w:trPr>
        <w:tc>
          <w:tcPr>
            <w:tcW w:w="7200" w:type="dxa"/>
            <w:shd w:val="clear" w:color="auto" w:fill="F5F6FB"/>
            <w:vAlign w:val="center"/>
          </w:tcPr>
          <w:p w:rsidR="00A30D30" w:rsidRDefault="006406FC">
            <w:pPr>
              <w:spacing w:after="30" w:line="259" w:lineRule="auto"/>
            </w:pPr>
            <w:r>
              <w:rPr>
                <w:sz w:val="18"/>
              </w:rPr>
              <w:t>Acceso: el enlace funciona con los permisos previstos y no dirige a copias no autorizadas.</w:t>
            </w:r>
          </w:p>
        </w:tc>
        <w:tc>
          <w:tcPr>
            <w:tcW w:w="2160" w:type="dxa"/>
            <w:shd w:val="clear" w:color="auto" w:fill="F5F6FB"/>
            <w:vAlign w:val="center"/>
          </w:tcPr>
          <w:p w:rsidR="00475FB7" w:rsidRDefault="005510F6">
            <w:r>
              <w:rPr>
                <w:sz w:val="18"/>
              </w:rPr>
              <w:t>☐ Cumple   ☐ Ajustar</w:t>
            </w:r>
          </w:p>
        </w:tc>
      </w:tr>
      <w:tr w:rsidR="00A30D30">
        <w:trPr>
          <w:cantSplit/>
        </w:trPr>
        <w:tc>
          <w:tcPr>
            <w:tcW w:w="7200" w:type="dxa"/>
            <w:shd w:val="clear" w:color="auto" w:fill="FFFFFF"/>
            <w:vAlign w:val="center"/>
          </w:tcPr>
          <w:p w:rsidR="00A30D30" w:rsidRDefault="006406FC">
            <w:pPr>
              <w:spacing w:after="30" w:line="259" w:lineRule="auto"/>
            </w:pPr>
            <w:r>
              <w:rPr>
                <w:sz w:val="18"/>
              </w:rPr>
              <w:t>Inclusión: el formato es legible; los videos cuentan con subtítulos o alternativa textual cuando sea posible.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="00475FB7" w:rsidRDefault="005510F6">
            <w:r>
              <w:rPr>
                <w:sz w:val="18"/>
              </w:rPr>
              <w:t>☐ Cumple   ☐ Ajustar</w:t>
            </w:r>
          </w:p>
        </w:tc>
      </w:tr>
    </w:tbl>
    <w:p w:rsidR="00A30D30" w:rsidRDefault="006406FC">
      <w:pPr>
        <w:pStyle w:val="Ttulo2"/>
      </w:pPr>
      <w:r>
        <w:t>Control de revisión y aprobación</w:t>
      </w:r>
    </w:p>
    <w:tbl>
      <w:tblPr>
        <w:tblW w:w="9360" w:type="dxa"/>
        <w:tblInd w:w="120" w:type="dxa"/>
        <w:tblBorders>
          <w:top w:val="single" w:sz="4" w:space="0" w:color="D7DCE5"/>
          <w:left w:val="single" w:sz="4" w:space="0" w:color="D7DCE5"/>
          <w:bottom w:val="single" w:sz="4" w:space="0" w:color="D7DCE5"/>
          <w:right w:val="single" w:sz="4" w:space="0" w:color="D7DCE5"/>
          <w:insideH w:val="single" w:sz="4" w:space="0" w:color="D7DCE5"/>
          <w:insideV w:val="single" w:sz="4" w:space="0" w:color="D7DCE5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00"/>
        <w:gridCol w:w="3300"/>
        <w:gridCol w:w="1500"/>
        <w:gridCol w:w="1860"/>
      </w:tblGrid>
      <w:tr w:rsidR="00A30D30">
        <w:trPr>
          <w:cantSplit/>
          <w:tblHeader/>
        </w:trPr>
        <w:tc>
          <w:tcPr>
            <w:tcW w:w="2700" w:type="dxa"/>
            <w:shd w:val="clear" w:color="auto" w:fill="10145B"/>
            <w:vAlign w:val="center"/>
          </w:tcPr>
          <w:p w:rsidR="00A30D30" w:rsidRDefault="006406FC">
            <w:pPr>
              <w:spacing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w="3300" w:type="dxa"/>
            <w:shd w:val="clear" w:color="auto" w:fill="10145B"/>
            <w:vAlign w:val="center"/>
          </w:tcPr>
          <w:p w:rsidR="00A30D30" w:rsidRDefault="006406FC">
            <w:pPr>
              <w:spacing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Nombre y firma</w:t>
            </w:r>
          </w:p>
        </w:tc>
        <w:tc>
          <w:tcPr>
            <w:tcW w:w="1500" w:type="dxa"/>
            <w:shd w:val="clear" w:color="auto" w:fill="10145B"/>
            <w:vAlign w:val="center"/>
          </w:tcPr>
          <w:p w:rsidR="00A30D30" w:rsidRDefault="006406FC">
            <w:pPr>
              <w:spacing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1860" w:type="dxa"/>
            <w:shd w:val="clear" w:color="auto" w:fill="10145B"/>
            <w:vAlign w:val="center"/>
          </w:tcPr>
          <w:p w:rsidR="00A30D30" w:rsidRDefault="006406FC">
            <w:pPr>
              <w:spacing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A30D30">
        <w:trPr>
          <w:cantSplit/>
        </w:trPr>
        <w:tc>
          <w:tcPr>
            <w:tcW w:w="2700" w:type="dxa"/>
            <w:shd w:val="clear" w:color="auto" w:fill="FFFFFF"/>
            <w:vAlign w:val="center"/>
          </w:tcPr>
          <w:p w:rsidR="00A30D30" w:rsidRDefault="006406FC">
            <w:pPr>
              <w:spacing w:after="30" w:line="259" w:lineRule="auto"/>
            </w:pPr>
            <w:r>
              <w:rPr>
                <w:b/>
                <w:sz w:val="18"/>
              </w:rPr>
              <w:t>Docente experto temático</w:t>
            </w:r>
          </w:p>
        </w:tc>
        <w:tc>
          <w:tcPr>
            <w:tcW w:w="3300" w:type="dxa"/>
            <w:shd w:val="clear" w:color="auto" w:fill="FFFFFF"/>
            <w:vAlign w:val="center"/>
          </w:tcPr>
          <w:p w:rsidR="00A30D30" w:rsidRDefault="006406FC">
            <w:pPr>
              <w:spacing w:after="30" w:line="259" w:lineRule="auto"/>
            </w:pPr>
            <w:r>
              <w:rPr>
                <w:sz w:val="18"/>
              </w:rPr>
              <w:t>[Diligencie aquí]</w:t>
            </w:r>
          </w:p>
        </w:tc>
        <w:tc>
          <w:tcPr>
            <w:tcW w:w="1500" w:type="dxa"/>
            <w:shd w:val="clear" w:color="auto" w:fill="FFFFFF"/>
            <w:vAlign w:val="center"/>
          </w:tcPr>
          <w:p w:rsidR="00A30D30" w:rsidRDefault="006406FC">
            <w:pPr>
              <w:spacing w:after="30" w:line="259" w:lineRule="auto"/>
            </w:pPr>
            <w:r>
              <w:rPr>
                <w:sz w:val="18"/>
              </w:rPr>
              <w:t>dd/mm/aaaa</w:t>
            </w:r>
          </w:p>
        </w:tc>
        <w:tc>
          <w:tcPr>
            <w:tcW w:w="1860" w:type="dxa"/>
            <w:shd w:val="clear" w:color="auto" w:fill="FFFFFF"/>
            <w:vAlign w:val="center"/>
          </w:tcPr>
          <w:p w:rsidR="00A30D30" w:rsidRDefault="006406FC">
            <w:pPr>
              <w:spacing w:after="30" w:line="259" w:lineRule="auto"/>
            </w:pPr>
            <w:r>
              <w:rPr>
                <w:sz w:val="18"/>
              </w:rPr>
              <w:t>☐ Pendiente</w:t>
            </w:r>
            <w:r>
              <w:rPr>
                <w:sz w:val="18"/>
              </w:rPr>
              <w:br/>
              <w:t>☐ Aprobado</w:t>
            </w:r>
          </w:p>
        </w:tc>
      </w:tr>
      <w:tr w:rsidR="00A30D30">
        <w:trPr>
          <w:cantSplit/>
        </w:trPr>
        <w:tc>
          <w:tcPr>
            <w:tcW w:w="2700" w:type="dxa"/>
            <w:shd w:val="clear" w:color="auto" w:fill="FFFFFF"/>
            <w:vAlign w:val="center"/>
          </w:tcPr>
          <w:p w:rsidR="00A30D30" w:rsidRDefault="006406FC">
            <w:pPr>
              <w:spacing w:after="30" w:line="259" w:lineRule="auto"/>
            </w:pPr>
            <w:r>
              <w:rPr>
                <w:b/>
                <w:sz w:val="18"/>
              </w:rPr>
              <w:t>Asesor pedagógico CTEV</w:t>
            </w:r>
          </w:p>
        </w:tc>
        <w:tc>
          <w:tcPr>
            <w:tcW w:w="3300" w:type="dxa"/>
            <w:shd w:val="clear" w:color="auto" w:fill="FFFFFF"/>
            <w:vAlign w:val="center"/>
          </w:tcPr>
          <w:p w:rsidR="00A30D30" w:rsidRDefault="006406FC">
            <w:pPr>
              <w:spacing w:after="30" w:line="259" w:lineRule="auto"/>
            </w:pPr>
            <w:r>
              <w:rPr>
                <w:sz w:val="18"/>
              </w:rPr>
              <w:t>[Diligencie aquí]</w:t>
            </w:r>
          </w:p>
        </w:tc>
        <w:tc>
          <w:tcPr>
            <w:tcW w:w="1500" w:type="dxa"/>
            <w:shd w:val="clear" w:color="auto" w:fill="FFFFFF"/>
            <w:vAlign w:val="center"/>
          </w:tcPr>
          <w:p w:rsidR="00A30D30" w:rsidRDefault="006406FC">
            <w:pPr>
              <w:spacing w:after="30" w:line="259" w:lineRule="auto"/>
            </w:pPr>
            <w:r>
              <w:rPr>
                <w:sz w:val="18"/>
              </w:rPr>
              <w:t>dd/mm/aaaa</w:t>
            </w:r>
          </w:p>
        </w:tc>
        <w:tc>
          <w:tcPr>
            <w:tcW w:w="1860" w:type="dxa"/>
            <w:shd w:val="clear" w:color="auto" w:fill="FFFFFF"/>
            <w:vAlign w:val="center"/>
          </w:tcPr>
          <w:p w:rsidR="00A30D30" w:rsidRDefault="006406FC">
            <w:pPr>
              <w:spacing w:after="30" w:line="259" w:lineRule="auto"/>
            </w:pPr>
            <w:r>
              <w:rPr>
                <w:sz w:val="18"/>
              </w:rPr>
              <w:t>☐ Pendiente</w:t>
            </w:r>
            <w:r>
              <w:rPr>
                <w:sz w:val="18"/>
              </w:rPr>
              <w:br/>
              <w:t>☐ Aprobado</w:t>
            </w:r>
          </w:p>
        </w:tc>
      </w:tr>
    </w:tbl>
    <w:p w:rsidR="006406FC" w:rsidRDefault="006406FC"/>
    <w:sectPr w:rsidR="006406FC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75AB" w:rsidRDefault="00A875AB">
      <w:r>
        <w:separator/>
      </w:r>
    </w:p>
  </w:endnote>
  <w:endnote w:type="continuationSeparator" w:id="0">
    <w:p w:rsidR="00A875AB" w:rsidRDefault="00A87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0F71" w:rsidRDefault="0086521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tab/>
    </w:r>
    <w:r>
      <w:rPr>
        <w:noProof/>
        <w:lang w:eastAsia="es-CO"/>
      </w:rPr>
      <w:drawing>
        <wp:anchor distT="0" distB="0" distL="114300" distR="114300" simplePos="0" relativeHeight="251659264" behindDoc="0" locked="0" layoutInCell="1" hidden="0" allowOverlap="1" wp14:anchorId="16F44290" wp14:editId="33AA5B57">
          <wp:simplePos x="0" y="0"/>
          <wp:positionH relativeFrom="column">
            <wp:posOffset>-1051559</wp:posOffset>
          </wp:positionH>
          <wp:positionV relativeFrom="paragraph">
            <wp:posOffset>340360</wp:posOffset>
          </wp:positionV>
          <wp:extent cx="3409945" cy="287951"/>
          <wp:effectExtent l="0" t="0" r="0" b="0"/>
          <wp:wrapNone/>
          <wp:docPr id="5" name="image1.png" descr="Franja gráfica institucional de pie de página." title="Franja institucion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09945" cy="28795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75AB" w:rsidRDefault="00A875AB">
      <w:r>
        <w:separator/>
      </w:r>
    </w:p>
  </w:footnote>
  <w:footnote w:type="continuationSeparator" w:id="0">
    <w:p w:rsidR="00A875AB" w:rsidRDefault="00A875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0F71" w:rsidRDefault="0086521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lang w:eastAsia="es-CO"/>
      </w:rPr>
      <w:drawing>
        <wp:anchor distT="0" distB="0" distL="0" distR="0" simplePos="0" relativeHeight="251658240" behindDoc="1" locked="0" layoutInCell="1" hidden="0" allowOverlap="1" wp14:anchorId="01BFA403" wp14:editId="3003A596">
          <wp:simplePos x="0" y="0"/>
          <wp:positionH relativeFrom="column">
            <wp:posOffset>-1899284</wp:posOffset>
          </wp:positionH>
          <wp:positionV relativeFrom="paragraph">
            <wp:posOffset>-563879</wp:posOffset>
          </wp:positionV>
          <wp:extent cx="8639175" cy="11071225"/>
          <wp:effectExtent l="0" t="0" r="0" b="0"/>
          <wp:wrapNone/>
          <wp:docPr id="6" name="image2.png" descr="Encabezado institucional de la Universidad de Cartagena y el CTEV." title="Identidad institucion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39175" cy="11071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50F71" w:rsidRDefault="00950F7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B2407"/>
    <w:multiLevelType w:val="hybridMultilevel"/>
    <w:tmpl w:val="AE0EF4BA"/>
    <w:lvl w:ilvl="0" w:tplc="240A000F">
      <w:start w:val="1"/>
      <w:numFmt w:val="decimal"/>
      <w:lvlText w:val="%1."/>
      <w:lvlJc w:val="left"/>
      <w:pPr>
        <w:ind w:left="822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" w15:restartNumberingAfterBreak="0">
    <w:nsid w:val="3D744F65"/>
    <w:multiLevelType w:val="hybridMultilevel"/>
    <w:tmpl w:val="31E8D840"/>
    <w:lvl w:ilvl="0" w:tplc="24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F71"/>
    <w:rsid w:val="000B12B7"/>
    <w:rsid w:val="000E2F4A"/>
    <w:rsid w:val="00165489"/>
    <w:rsid w:val="001C0662"/>
    <w:rsid w:val="001D5220"/>
    <w:rsid w:val="002733CF"/>
    <w:rsid w:val="00321628"/>
    <w:rsid w:val="00363DE4"/>
    <w:rsid w:val="00394473"/>
    <w:rsid w:val="00397D22"/>
    <w:rsid w:val="003C2FB8"/>
    <w:rsid w:val="00475FB7"/>
    <w:rsid w:val="00480968"/>
    <w:rsid w:val="00492AB5"/>
    <w:rsid w:val="004A3D1D"/>
    <w:rsid w:val="004B026C"/>
    <w:rsid w:val="004F6C32"/>
    <w:rsid w:val="005510F6"/>
    <w:rsid w:val="0055439C"/>
    <w:rsid w:val="005B7019"/>
    <w:rsid w:val="005E57C8"/>
    <w:rsid w:val="006406FC"/>
    <w:rsid w:val="00680456"/>
    <w:rsid w:val="006B7DDD"/>
    <w:rsid w:val="00766E8F"/>
    <w:rsid w:val="00841A37"/>
    <w:rsid w:val="00865218"/>
    <w:rsid w:val="008A29DB"/>
    <w:rsid w:val="008B65CC"/>
    <w:rsid w:val="00950F71"/>
    <w:rsid w:val="009B66EA"/>
    <w:rsid w:val="009C2429"/>
    <w:rsid w:val="00A30D30"/>
    <w:rsid w:val="00A62129"/>
    <w:rsid w:val="00A875AB"/>
    <w:rsid w:val="00AB4F37"/>
    <w:rsid w:val="00B65CE6"/>
    <w:rsid w:val="00BB7E7E"/>
    <w:rsid w:val="00BF0F2C"/>
    <w:rsid w:val="00C01507"/>
    <w:rsid w:val="00C73356"/>
    <w:rsid w:val="00D5175D"/>
    <w:rsid w:val="00E6704A"/>
    <w:rsid w:val="00EF1841"/>
    <w:rsid w:val="00F2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CB28681-8474-48A7-B67F-47A96D068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5160C"/>
    <w:pPr>
      <w:spacing w:after="120" w:line="300" w:lineRule="auto"/>
    </w:pPr>
    <w:rPr>
      <w:rFonts w:ascii="Calibri" w:eastAsia="Calibri" w:hAnsi="Calibri"/>
      <w:color w:val="202534"/>
      <w:sz w:val="22"/>
      <w:lang w:eastAsia="es-MX"/>
    </w:rPr>
  </w:style>
  <w:style w:type="paragraph" w:styleId="Ttulo1">
    <w:name w:val="heading 1"/>
    <w:basedOn w:val="Normal"/>
    <w:next w:val="Normal"/>
    <w:pPr>
      <w:keepNext/>
      <w:keepLines/>
      <w:spacing w:before="360" w:after="200"/>
      <w:outlineLvl w:val="0"/>
    </w:pPr>
    <w:rPr>
      <w:b/>
      <w:color w:val="7D2AE8"/>
      <w:sz w:val="32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280" w:after="140"/>
      <w:outlineLvl w:val="1"/>
    </w:pPr>
    <w:rPr>
      <w:b/>
      <w:color w:val="10145B"/>
      <w:sz w:val="2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00" w:after="100"/>
      <w:outlineLvl w:val="2"/>
    </w:pPr>
    <w:rPr>
      <w:b/>
      <w:color w:val="169ED0"/>
      <w:sz w:val="24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80"/>
    </w:pPr>
    <w:rPr>
      <w:b/>
      <w:color w:val="10145B"/>
      <w:sz w:val="40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9F0AF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F0AF4"/>
    <w:rPr>
      <w:rFonts w:ascii="Times New Roman" w:eastAsia="Times New Roman" w:hAnsi="Times New Roman" w:cs="Times New Roman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9F0AF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F0AF4"/>
    <w:rPr>
      <w:rFonts w:ascii="Times New Roman" w:eastAsia="Times New Roman" w:hAnsi="Times New Roman" w:cs="Times New Roman"/>
      <w:lang w:eastAsia="es-MX"/>
    </w:rPr>
  </w:style>
  <w:style w:type="paragraph" w:styleId="Prrafodelista">
    <w:name w:val="List Paragraph"/>
    <w:basedOn w:val="Normal"/>
    <w:uiPriority w:val="34"/>
    <w:qFormat/>
    <w:rsid w:val="00C66788"/>
    <w:pPr>
      <w:ind w:left="720"/>
      <w:contextualSpacing/>
    </w:pPr>
    <w:rPr>
      <w:rFonts w:asciiTheme="minorHAnsi" w:eastAsiaTheme="minorEastAsia" w:hAnsiTheme="minorHAnsi" w:cstheme="minorBidi"/>
      <w:sz w:val="21"/>
      <w:lang w:val="es-ES" w:eastAsia="en-US"/>
    </w:rPr>
  </w:style>
  <w:style w:type="table" w:styleId="Tablaconcuadrcula">
    <w:name w:val="Table Grid"/>
    <w:basedOn w:val="Tablanormal"/>
    <w:uiPriority w:val="39"/>
    <w:rsid w:val="00C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after="200"/>
    </w:pPr>
    <w:rPr>
      <w:rFonts w:cs="Georgia"/>
      <w:color w:val="5F6673"/>
      <w:sz w:val="21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841A37"/>
    <w:pPr>
      <w:widowControl w:val="0"/>
      <w:autoSpaceDE w:val="0"/>
      <w:autoSpaceDN w:val="0"/>
    </w:pPr>
    <w:rPr>
      <w:rFonts w:ascii="Arial MT" w:eastAsia="Arial MT" w:hAnsi="Arial MT" w:cs="Arial MT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41A37"/>
    <w:rPr>
      <w:rFonts w:ascii="Arial MT" w:eastAsia="Arial MT" w:hAnsi="Arial MT" w:cs="Arial MT"/>
      <w:lang w:val="es-ES" w:eastAsia="en-US"/>
    </w:rPr>
  </w:style>
  <w:style w:type="character" w:styleId="Hipervnculo">
    <w:name w:val="Hyperlink"/>
    <w:uiPriority w:val="99"/>
    <w:unhideWhenUsed/>
    <w:rsid w:val="003C2FB8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B66EA"/>
    <w:rPr>
      <w:color w:val="605E5C"/>
      <w:shd w:val="clear" w:color="auto" w:fill="E1DFDD"/>
    </w:rPr>
  </w:style>
  <w:style w:type="paragraph" w:customStyle="1" w:styleId="InstitutionalKicker">
    <w:name w:val="Institutional Kicker"/>
    <w:pPr>
      <w:keepNext/>
      <w:spacing w:before="100" w:after="40"/>
    </w:pPr>
    <w:rPr>
      <w:rFonts w:ascii="Calibri" w:eastAsia="Calibri" w:hAnsi="Calibri"/>
      <w:b/>
      <w:color w:val="7D2AE8"/>
      <w:sz w:val="18"/>
    </w:rPr>
  </w:style>
  <w:style w:type="paragraph" w:customStyle="1" w:styleId="Descripcin1">
    <w:name w:val="Descripción1"/>
    <w:rPr>
      <w:rFonts w:ascii="Calibri" w:eastAsia="Calibri" w:hAnsi="Calibri"/>
      <w:i/>
      <w:color w:val="5F667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ktrBxwXFSyxuCDv6B5qtes3TJtQ==">AMUW2mVj3HGVQNZtbejkP7r5AHJ3GXwtJIayMgxiaRidQNfQjmSIJJ9D3clxgOsEQyuh5cBM/8AGgG39BlYXGAXgqZgwXbArCj+v+YLTp4vpgnqI5TRD+IcjQoyg2kQL8+I5xrxnmulN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1311</Words>
  <Characters>7214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institucional - Recursos bibliográficos y digitales</dc:title>
  <dc:subject>Inventario de recursos por unidad con referencias en normas APA séptima edición.</dc:subject>
  <dc:creator>Centro Tecnológico para la Formación Virtual y a Distancia - CTEV</dc:creator>
  <cp:keywords>aulas virtuales, CTEV, Universidad de Cartagena, formato institucional</cp:keywords>
  <cp:lastModifiedBy>user</cp:lastModifiedBy>
  <cp:revision>2</cp:revision>
  <dcterms:created xsi:type="dcterms:W3CDTF">2026-09-29T19:45:00Z</dcterms:created>
  <dcterms:modified xsi:type="dcterms:W3CDTF">2026-09-29T19:45:00Z</dcterms:modified>
</cp:coreProperties>
</file>