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20" w:lineRule="auto"/>
        <w:rPr/>
      </w:pPr>
      <w:r w:rsidDel="00000000" w:rsidR="00000000" w:rsidRPr="00000000">
        <w:rPr>
          <w:rtl w:val="0"/>
        </w:rPr>
        <w:t xml:space="preserve">MÓDULO DE APRENDIZAJE</w:t>
      </w:r>
    </w:p>
    <w:p w:rsidR="00000000" w:rsidDel="00000000" w:rsidP="00000000" w:rsidRDefault="00000000" w:rsidRPr="00000000" w14:paraId="00000002">
      <w:pPr>
        <w:pStyle w:val="Title"/>
        <w:pBdr>
          <w:bottom w:color="000000" w:space="0" w:sz="0" w:val="none"/>
        </w:pBdr>
        <w:spacing w:after="80" w:line="300" w:lineRule="auto"/>
        <w:rPr>
          <w:rFonts w:ascii="Calibri" w:cs="Calibri" w:eastAsia="Calibri" w:hAnsi="Calibri"/>
          <w:color w:val="10145b"/>
          <w:sz w:val="40"/>
          <w:szCs w:val="40"/>
        </w:rPr>
      </w:pPr>
      <w:r w:rsidDel="00000000" w:rsidR="00000000" w:rsidRPr="00000000">
        <w:rPr>
          <w:rtl w:val="0"/>
        </w:rPr>
        <w:t xml:space="preserve">Unidad 2. Seguridad digital, inteligencia artificial y gestión inicial de datos</w:t>
      </w:r>
      <w:r w:rsidDel="00000000" w:rsidR="00000000" w:rsidRPr="00000000">
        <w:rPr>
          <w:rtl w:val="0"/>
        </w:rPr>
      </w:r>
    </w:p>
    <w:p w:rsidR="00000000" w:rsidDel="00000000" w:rsidP="00000000" w:rsidRDefault="00000000" w:rsidRPr="00000000" w14:paraId="00000003">
      <w:pPr>
        <w:pStyle w:val="Heading2"/>
        <w:numPr>
          <w:ilvl w:val="0"/>
          <w:numId w:val="1"/>
        </w:numPr>
        <w:spacing w:after="140" w:before="280" w:line="300" w:lineRule="auto"/>
        <w:ind w:left="360" w:hanging="360"/>
        <w:rPr>
          <w:rFonts w:ascii="Calibri" w:cs="Calibri" w:eastAsia="Calibri" w:hAnsi="Calibri"/>
          <w:color w:val="10145b"/>
        </w:rPr>
      </w:pPr>
      <w:r w:rsidDel="00000000" w:rsidR="00000000" w:rsidRPr="00000000">
        <w:rPr>
          <w:rFonts w:ascii="Calibri" w:cs="Calibri" w:eastAsia="Calibri" w:hAnsi="Calibri"/>
          <w:color w:val="10145b"/>
          <w:rtl w:val="0"/>
        </w:rPr>
        <w:t xml:space="preserve">Finalidad</w:t>
      </w:r>
    </w:p>
    <w:p w:rsidR="00000000" w:rsidDel="00000000" w:rsidP="00000000" w:rsidRDefault="00000000" w:rsidRPr="00000000" w14:paraId="00000004">
      <w:pPr>
        <w:rPr/>
      </w:pPr>
      <w:r w:rsidDel="00000000" w:rsidR="00000000" w:rsidRPr="00000000">
        <w:rPr>
          <w:rtl w:val="0"/>
        </w:rPr>
        <w:t xml:space="preserve">Este módulo orienta el estudio de los contenidos correspondientes a las semanas 6 a 10 del curso Informática I. Su finalidad es desarrollar competencias digitales, comunicativas, investigativas y éticas que permitan al estudiante avanzar en la implementación de un flujo de trabajo digital para la gestión de información en salud.</w:t>
      </w:r>
    </w:p>
    <w:p w:rsidR="00000000" w:rsidDel="00000000" w:rsidP="00000000" w:rsidRDefault="00000000" w:rsidRPr="00000000" w14:paraId="00000005">
      <w:pPr>
        <w:rPr/>
      </w:pPr>
      <w:r w:rsidDel="00000000" w:rsidR="00000000" w:rsidRPr="00000000">
        <w:rPr>
          <w:rtl w:val="0"/>
        </w:rPr>
        <w:t xml:space="preserve">El contenido se presenta de manera progresiva y contextualizada para favorecer el aprendizaje autónomo, la comprensión conceptual y la transferencia a situaciones propias de la administración de servicios de salud.</w:t>
      </w:r>
    </w:p>
    <w:tbl>
      <w:tblPr>
        <w:tblStyle w:val="Table1"/>
        <w:tblW w:w="9360.0" w:type="dxa"/>
        <w:jc w:val="left"/>
        <w:tblBorders>
          <w:top w:color="169ed0" w:space="0" w:sz="6" w:val="single"/>
          <w:left w:color="169ed0" w:space="0" w:sz="6" w:val="single"/>
          <w:bottom w:color="169ed0" w:space="0" w:sz="6" w:val="single"/>
          <w:right w:color="169ed0" w:space="0" w:sz="6" w:val="single"/>
          <w:insideH w:color="169ed0" w:space="0" w:sz="6" w:val="single"/>
          <w:insideV w:color="169ed0" w:space="0" w:sz="6" w:val="single"/>
        </w:tblBorders>
        <w:tblLayout w:type="fixed"/>
        <w:tblLook w:val="0400"/>
      </w:tblPr>
      <w:tblGrid>
        <w:gridCol w:w="9360"/>
        <w:tblGridChange w:id="0">
          <w:tblGrid>
            <w:gridCol w:w="9360"/>
          </w:tblGrid>
        </w:tblGridChange>
      </w:tblGrid>
      <w:tr>
        <w:trPr>
          <w:cantSplit w:val="0"/>
          <w:tblHeader w:val="0"/>
        </w:trPr>
        <w:tc>
          <w:tcPr>
            <w:shd w:fill="eaf7fc" w:val="clear"/>
            <w:vAlign w:val="center"/>
          </w:tcPr>
          <w:p w:rsidR="00000000" w:rsidDel="00000000" w:rsidP="00000000" w:rsidRDefault="00000000" w:rsidRPr="00000000" w14:paraId="00000006">
            <w:pPr>
              <w:rPr/>
            </w:pPr>
            <w:r w:rsidDel="00000000" w:rsidR="00000000" w:rsidRPr="00000000">
              <w:rPr>
                <w:rtl w:val="0"/>
              </w:rPr>
              <w:t xml:space="preserve">USO DE ESTE MÓDULO</w:t>
              <w:br w:type="textWrapping"/>
              <w:t xml:space="preserve">Este recurso constituye la lectura principal de estudio autónomo para la unidad. Debe revisarse antes de los encuentros sincrónicos y retomarse durante la elaboración de evidencias y avances del Trabajo Colaborativo Contextualizado.</w:t>
            </w:r>
          </w:p>
        </w:tc>
      </w:tr>
    </w:tbl>
    <w:p w:rsidR="00000000" w:rsidDel="00000000" w:rsidP="00000000" w:rsidRDefault="00000000" w:rsidRPr="00000000" w14:paraId="00000007">
      <w:pPr>
        <w:pStyle w:val="Heading2"/>
        <w:numPr>
          <w:ilvl w:val="0"/>
          <w:numId w:val="1"/>
        </w:numPr>
        <w:spacing w:after="140" w:before="280" w:line="300" w:lineRule="auto"/>
        <w:ind w:left="360" w:hanging="360"/>
        <w:rPr>
          <w:rFonts w:ascii="Calibri" w:cs="Calibri" w:eastAsia="Calibri" w:hAnsi="Calibri"/>
          <w:color w:val="10145b"/>
        </w:rPr>
      </w:pPr>
      <w:r w:rsidDel="00000000" w:rsidR="00000000" w:rsidRPr="00000000">
        <w:rPr>
          <w:rFonts w:ascii="Calibri" w:cs="Calibri" w:eastAsia="Calibri" w:hAnsi="Calibri"/>
          <w:color w:val="10145b"/>
          <w:rtl w:val="0"/>
        </w:rPr>
        <w:t xml:space="preserve">Consideraciones generales</w:t>
      </w:r>
    </w:p>
    <w:p w:rsidR="00000000" w:rsidDel="00000000" w:rsidP="00000000" w:rsidRDefault="00000000" w:rsidRPr="00000000" w14:paraId="00000008">
      <w:pPr>
        <w:rPr/>
      </w:pPr>
      <w:r w:rsidDel="00000000" w:rsidR="00000000" w:rsidRPr="00000000">
        <w:rPr>
          <w:rtl w:val="0"/>
        </w:rPr>
        <w:t xml:space="preserve">El módulo corresponde exclusivamente a las semanas 6 a 10 y se articula con el proyecto docente aprobado.</w:t>
      </w:r>
    </w:p>
    <w:p w:rsidR="00000000" w:rsidDel="00000000" w:rsidP="00000000" w:rsidRDefault="00000000" w:rsidRPr="00000000" w14:paraId="00000009">
      <w:pPr>
        <w:rPr/>
      </w:pPr>
      <w:r w:rsidDel="00000000" w:rsidR="00000000" w:rsidRPr="00000000">
        <w:rPr>
          <w:rtl w:val="0"/>
        </w:rPr>
        <w:t xml:space="preserve">El desarrollo se centra en el resultado de aprendizaje del curso: Implementa un flujo de trabajo digital para organizar, analizar y comunicar datos del área de la gestión en salud, utilizando herramientas ofimáticas, colaborativas y de inteligencia artificial, con criterios de calidad, seguridad, ética, accesibilidad y sostenibilidad, para sustentar decisiones y acciones de mejora continua.</w:t>
      </w:r>
    </w:p>
    <w:p w:rsidR="00000000" w:rsidDel="00000000" w:rsidP="00000000" w:rsidRDefault="00000000" w:rsidRPr="00000000" w14:paraId="0000000A">
      <w:pPr>
        <w:rPr/>
      </w:pPr>
      <w:r w:rsidDel="00000000" w:rsidR="00000000" w:rsidRPr="00000000">
        <w:rPr>
          <w:rtl w:val="0"/>
        </w:rPr>
        <w:t xml:space="preserve">El estudiante debe abordar la lectura de manera autónoma, relacionar los conceptos con su contexto profesional y conservar evidencias organizadas para el Trabajo Colaborativo Contextualizado.</w:t>
      </w:r>
    </w:p>
    <w:p w:rsidR="00000000" w:rsidDel="00000000" w:rsidP="00000000" w:rsidRDefault="00000000" w:rsidRPr="00000000" w14:paraId="0000000B">
      <w:pPr>
        <w:pStyle w:val="Heading2"/>
        <w:numPr>
          <w:ilvl w:val="0"/>
          <w:numId w:val="1"/>
        </w:numPr>
        <w:spacing w:after="140" w:before="280" w:line="300" w:lineRule="auto"/>
        <w:ind w:left="360" w:hanging="360"/>
        <w:rPr>
          <w:rFonts w:ascii="Calibri" w:cs="Calibri" w:eastAsia="Calibri" w:hAnsi="Calibri"/>
          <w:color w:val="10145b"/>
        </w:rPr>
      </w:pPr>
      <w:r w:rsidDel="00000000" w:rsidR="00000000" w:rsidRPr="00000000">
        <w:rPr>
          <w:rFonts w:ascii="Calibri" w:cs="Calibri" w:eastAsia="Calibri" w:hAnsi="Calibri"/>
          <w:color w:val="10145b"/>
          <w:rtl w:val="0"/>
        </w:rPr>
        <w:t xml:space="preserve">Estructura del módulo</w:t>
      </w:r>
    </w:p>
    <w:p w:rsidR="00000000" w:rsidDel="00000000" w:rsidP="00000000" w:rsidRDefault="00000000" w:rsidRPr="00000000" w14:paraId="0000000C">
      <w:pPr>
        <w:rPr/>
      </w:pPr>
      <w:r w:rsidDel="00000000" w:rsidR="00000000" w:rsidRPr="00000000">
        <w:rPr>
          <w:rtl w:val="0"/>
        </w:rPr>
        <w:t xml:space="preserve">El módulo conserva la estructura institucional: identificación, introducción y contextualización, objetivos y competencias, desarrollo temático, ejemplos aplicados, reflexión para el aprendizaje autónomo, cierre y referencias.</w:t>
      </w:r>
    </w:p>
    <w:p w:rsidR="00000000" w:rsidDel="00000000" w:rsidP="00000000" w:rsidRDefault="00000000" w:rsidRPr="00000000" w14:paraId="0000000D">
      <w:pPr>
        <w:pStyle w:val="Heading3"/>
        <w:numPr>
          <w:ilvl w:val="1"/>
          <w:numId w:val="1"/>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Identificación</w:t>
      </w:r>
    </w:p>
    <w:tbl>
      <w:tblPr>
        <w:tblStyle w:val="Table2"/>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e8eef5" w:val="clear"/>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rtl w:val="0"/>
              </w:rPr>
              <w:t xml:space="preserve">ORIENTACIÓN</w:t>
              <w:br w:type="textWrapping"/>
              <w:t xml:space="preserve">El módulo presenta los contenidos de forma progresiva, contextualizada y articulada con el resultado de aprendizaje del curso y con el perfil del Programa Administración de Servicios de Salud.</w:t>
            </w:r>
          </w:p>
        </w:tc>
      </w:tr>
    </w:tbl>
    <w:p w:rsidR="00000000" w:rsidDel="00000000" w:rsidP="00000000" w:rsidRDefault="00000000" w:rsidRPr="00000000" w14:paraId="0000000F">
      <w:pPr>
        <w:spacing w:after="40" w:line="72" w:lineRule="auto"/>
        <w:rPr/>
      </w:pPr>
      <w:r w:rsidDel="00000000" w:rsidR="00000000" w:rsidRPr="00000000">
        <w:rPr>
          <w:rtl w:val="0"/>
        </w:rPr>
      </w:r>
    </w:p>
    <w:p w:rsidR="00000000" w:rsidDel="00000000" w:rsidP="00000000" w:rsidRDefault="00000000" w:rsidRPr="00000000" w14:paraId="00000010">
      <w:pPr>
        <w:spacing w:after="40" w:line="72" w:lineRule="auto"/>
        <w:rPr/>
      </w:pPr>
      <w:r w:rsidDel="00000000" w:rsidR="00000000" w:rsidRPr="00000000">
        <w:rPr>
          <w:rtl w:val="0"/>
        </w:rPr>
      </w:r>
    </w:p>
    <w:tbl>
      <w:tblPr>
        <w:tblStyle w:val="Table3"/>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1275"/>
        <w:gridCol w:w="2553"/>
        <w:gridCol w:w="1559"/>
        <w:gridCol w:w="3973"/>
        <w:tblGridChange w:id="0">
          <w:tblGrid>
            <w:gridCol w:w="1275"/>
            <w:gridCol w:w="2553"/>
            <w:gridCol w:w="1559"/>
            <w:gridCol w:w="3973"/>
          </w:tblGrid>
        </w:tblGridChange>
      </w:tblGrid>
      <w:tr>
        <w:trPr>
          <w:cantSplit w:val="0"/>
          <w:tblHeader w:val="1"/>
        </w:trPr>
        <w:tc>
          <w:tcPr>
            <w:shd w:fill="f1eafd" w:val="clear"/>
            <w:vAlign w:val="center"/>
          </w:tcPr>
          <w:p w:rsidR="00000000" w:rsidDel="00000000" w:rsidP="00000000" w:rsidRDefault="00000000" w:rsidRPr="00000000" w14:paraId="00000011">
            <w:pPr>
              <w:spacing w:after="30" w:line="259" w:lineRule="auto"/>
              <w:rPr/>
            </w:pPr>
            <w:r w:rsidDel="00000000" w:rsidR="00000000" w:rsidRPr="00000000">
              <w:rPr>
                <w:b w:val="1"/>
                <w:bCs w:val="1"/>
                <w:color w:val="10145b"/>
                <w:sz w:val="18"/>
                <w:szCs w:val="18"/>
                <w:rtl w:val="0"/>
              </w:rPr>
              <w:t xml:space="preserve">Curso / asignatura</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rtl w:val="0"/>
              </w:rPr>
              <w:t xml:space="preserve">Informática I</w:t>
            </w:r>
          </w:p>
        </w:tc>
        <w:tc>
          <w:tcPr>
            <w:shd w:fill="f1eafd" w:val="clear"/>
            <w:vAlign w:val="center"/>
          </w:tcPr>
          <w:p w:rsidR="00000000" w:rsidDel="00000000" w:rsidP="00000000" w:rsidRDefault="00000000" w:rsidRPr="00000000" w14:paraId="00000013">
            <w:pPr>
              <w:spacing w:after="30" w:line="259" w:lineRule="auto"/>
              <w:rPr/>
            </w:pPr>
            <w:r w:rsidDel="00000000" w:rsidR="00000000" w:rsidRPr="00000000">
              <w:rPr>
                <w:b w:val="1"/>
                <w:bCs w:val="1"/>
                <w:color w:val="10145b"/>
                <w:sz w:val="18"/>
                <w:szCs w:val="18"/>
                <w:rtl w:val="0"/>
              </w:rPr>
              <w:t xml:space="preserve">Programa</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tl w:val="0"/>
              </w:rPr>
              <w:t xml:space="preserve">Administración de Servicios de Salud</w:t>
            </w:r>
          </w:p>
        </w:tc>
      </w:tr>
      <w:tr>
        <w:trPr>
          <w:cantSplit w:val="0"/>
          <w:tblHeader w:val="0"/>
        </w:trPr>
        <w:tc>
          <w:tcPr>
            <w:shd w:fill="f1eafd" w:val="clear"/>
            <w:vAlign w:val="center"/>
          </w:tcPr>
          <w:p w:rsidR="00000000" w:rsidDel="00000000" w:rsidP="00000000" w:rsidRDefault="00000000" w:rsidRPr="00000000" w14:paraId="00000015">
            <w:pPr>
              <w:spacing w:after="30" w:line="259" w:lineRule="auto"/>
              <w:rPr/>
            </w:pPr>
            <w:r w:rsidDel="00000000" w:rsidR="00000000" w:rsidRPr="00000000">
              <w:rPr>
                <w:b w:val="1"/>
                <w:bCs w:val="1"/>
                <w:color w:val="10145b"/>
                <w:sz w:val="17"/>
                <w:szCs w:val="17"/>
                <w:rtl w:val="0"/>
              </w:rPr>
              <w:t xml:space="preserve">Unidad de aprendizaje</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tl w:val="0"/>
              </w:rPr>
              <w:t xml:space="preserve">Unidad 2</w:t>
            </w:r>
          </w:p>
        </w:tc>
        <w:tc>
          <w:tcPr>
            <w:shd w:fill="f1eafd" w:val="clear"/>
            <w:vAlign w:val="center"/>
          </w:tcPr>
          <w:p w:rsidR="00000000" w:rsidDel="00000000" w:rsidP="00000000" w:rsidRDefault="00000000" w:rsidRPr="00000000" w14:paraId="00000017">
            <w:pPr>
              <w:spacing w:after="30" w:line="259" w:lineRule="auto"/>
              <w:rPr/>
            </w:pPr>
            <w:r w:rsidDel="00000000" w:rsidR="00000000" w:rsidRPr="00000000">
              <w:rPr>
                <w:b w:val="1"/>
                <w:bCs w:val="1"/>
                <w:color w:val="10145b"/>
                <w:sz w:val="17"/>
                <w:szCs w:val="17"/>
                <w:rtl w:val="0"/>
              </w:rPr>
              <w:t xml:space="preserve">Nombre del módulo</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rtl w:val="0"/>
              </w:rPr>
              <w:t xml:space="preserve">Seguridad digital, inteligencia artificial y gestión inicial de datos</w:t>
            </w:r>
          </w:p>
        </w:tc>
      </w:tr>
      <w:tr>
        <w:trPr>
          <w:cantSplit w:val="0"/>
          <w:tblHeader w:val="1"/>
        </w:trPr>
        <w:tc>
          <w:tcPr>
            <w:shd w:fill="f1eafd" w:val="clear"/>
            <w:vAlign w:val="center"/>
          </w:tcPr>
          <w:p w:rsidR="00000000" w:rsidDel="00000000" w:rsidP="00000000" w:rsidRDefault="00000000" w:rsidRPr="00000000" w14:paraId="00000019">
            <w:pPr>
              <w:spacing w:after="30" w:line="259" w:lineRule="auto"/>
              <w:rPr/>
            </w:pPr>
            <w:r w:rsidDel="00000000" w:rsidR="00000000" w:rsidRPr="00000000">
              <w:rPr>
                <w:b w:val="1"/>
                <w:bCs w:val="1"/>
                <w:color w:val="10145b"/>
                <w:sz w:val="18"/>
                <w:szCs w:val="18"/>
                <w:rtl w:val="0"/>
              </w:rPr>
              <w:t xml:space="preserve">Semanas asociadas</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rtl w:val="0"/>
              </w:rPr>
              <w:t xml:space="preserve">Semanas 6 a 10</w:t>
            </w:r>
          </w:p>
        </w:tc>
        <w:tc>
          <w:tcPr>
            <w:shd w:fill="f1eafd" w:val="clear"/>
            <w:vAlign w:val="center"/>
          </w:tcPr>
          <w:p w:rsidR="00000000" w:rsidDel="00000000" w:rsidP="00000000" w:rsidRDefault="00000000" w:rsidRPr="00000000" w14:paraId="0000001B">
            <w:pPr>
              <w:spacing w:after="30" w:line="259" w:lineRule="auto"/>
              <w:rPr/>
            </w:pPr>
            <w:r w:rsidDel="00000000" w:rsidR="00000000" w:rsidRPr="00000000">
              <w:rPr>
                <w:b w:val="1"/>
                <w:bCs w:val="1"/>
                <w:color w:val="10145b"/>
                <w:sz w:val="18"/>
                <w:szCs w:val="18"/>
                <w:rtl w:val="0"/>
              </w:rPr>
              <w:t xml:space="preserve">Lectura principal articuladora</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rtl w:val="0"/>
              </w:rPr>
              <w:t xml:space="preserve">Excel 2016 avanzado; Tratamiento básico de datos y hojas de cálculo; Ciberseguridad; Inteligencia artificial: un enfoque moderno.</w:t>
            </w:r>
          </w:p>
        </w:tc>
      </w:tr>
    </w:tbl>
    <w:p w:rsidR="00000000" w:rsidDel="00000000" w:rsidP="00000000" w:rsidRDefault="00000000" w:rsidRPr="00000000" w14:paraId="0000001D">
      <w:pPr>
        <w:spacing w:after="40" w:line="72" w:lineRule="auto"/>
        <w:rPr/>
      </w:pPr>
      <w:r w:rsidDel="00000000" w:rsidR="00000000" w:rsidRPr="00000000">
        <w:rPr>
          <w:rtl w:val="0"/>
        </w:rPr>
      </w:r>
    </w:p>
    <w:p w:rsidR="00000000" w:rsidDel="00000000" w:rsidP="00000000" w:rsidRDefault="00000000" w:rsidRPr="00000000" w14:paraId="0000001E">
      <w:pPr>
        <w:pStyle w:val="Heading3"/>
        <w:numPr>
          <w:ilvl w:val="1"/>
          <w:numId w:val="1"/>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Introducción y contextualización</w:t>
      </w:r>
    </w:p>
    <w:p w:rsidR="00000000" w:rsidDel="00000000" w:rsidP="00000000" w:rsidRDefault="00000000" w:rsidRPr="00000000" w14:paraId="0000001F">
      <w:pPr>
        <w:rPr/>
      </w:pPr>
      <w:r w:rsidDel="00000000" w:rsidR="00000000" w:rsidRPr="00000000">
        <w:rPr>
          <w:rtl w:val="0"/>
        </w:rPr>
        <w:t xml:space="preserve">En esta unidad el estudiante analiza la información digital desde una perspectiva ética, segura y verificable. Aprenderá principios de privacidad, protección de datos, ciudadanía digital, </w:t>
      </w:r>
      <w:r w:rsidDel="00000000" w:rsidR="00000000" w:rsidRPr="00000000">
        <w:rPr>
          <w:rtl w:val="0"/>
        </w:rPr>
        <w:t xml:space="preserve">ciberhigiene</w:t>
      </w:r>
      <w:r w:rsidDel="00000000" w:rsidR="00000000" w:rsidRPr="00000000">
        <w:rPr>
          <w:rtl w:val="0"/>
        </w:rPr>
        <w:t xml:space="preserve">, uso crítico de inteligencia artificial y diseño inicial de hojas de cálculo para organizar datos de gestión en salud.</w:t>
      </w:r>
    </w:p>
    <w:p w:rsidR="00000000" w:rsidDel="00000000" w:rsidP="00000000" w:rsidRDefault="00000000" w:rsidRPr="00000000" w14:paraId="00000020">
      <w:pPr>
        <w:rPr/>
      </w:pPr>
      <w:r w:rsidDel="00000000" w:rsidR="00000000" w:rsidRPr="00000000">
        <w:rPr>
          <w:rtl w:val="0"/>
        </w:rPr>
        <w:t xml:space="preserve">La unidad es importante porque las organizaciones de salud trabajan con información sensible y con procesos que dependen de registros confiables. Un error en la protección, validación o interpretación inicial de los datos puede afectar la calidad de la gestión, la privacidad de las personas y la toma de decisiones.</w:t>
      </w:r>
    </w:p>
    <w:p w:rsidR="00000000" w:rsidDel="00000000" w:rsidP="00000000" w:rsidRDefault="00000000" w:rsidRPr="00000000" w14:paraId="00000021">
      <w:pPr>
        <w:rPr/>
      </w:pPr>
      <w:r w:rsidDel="00000000" w:rsidR="00000000" w:rsidRPr="00000000">
        <w:rPr>
          <w:rtl w:val="0"/>
        </w:rPr>
        <w:t xml:space="preserve">La relación con el curso se expresa en el paso de la organización documental hacia la estructuración de datos. El estudiante empieza a construir bases que luego serán analizadas y comunicadas. Pregunta problematizadora: ¿qué riesgos aparecen cuando se usan datos digitales sin criterios de seguridad, validación y verificación?</w:t>
      </w:r>
    </w:p>
    <w:tbl>
      <w:tblPr>
        <w:tblStyle w:val="Table4"/>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f2f4f7" w:val="clear"/>
            <w:tcMar>
              <w:top w:w="100.0" w:type="dxa"/>
              <w:left w:w="120.0" w:type="dxa"/>
              <w:bottom w:w="100.0" w:type="dxa"/>
              <w:right w:w="120.0" w:type="dxa"/>
            </w:tcMar>
            <w:vAlign w:val="center"/>
          </w:tcPr>
          <w:p w:rsidR="00000000" w:rsidDel="00000000" w:rsidP="00000000" w:rsidRDefault="00000000" w:rsidRPr="00000000" w14:paraId="00000022">
            <w:pPr>
              <w:rPr/>
            </w:pPr>
            <w:r w:rsidDel="00000000" w:rsidR="00000000" w:rsidRPr="00000000">
              <w:rPr>
                <w:rtl w:val="0"/>
              </w:rPr>
              <w:t xml:space="preserve">EXTENSIÓN DEL MÓDULO</w:t>
              <w:br w:type="textWrapping"/>
              <w:t xml:space="preserve">El desarrollo se ajusta a las semanas asignadas y ofrece una lectura articuladora para orientar el aprendizaje autónomo, sin reemplazar la guía de actividades.</w:t>
            </w:r>
          </w:p>
        </w:tc>
      </w:tr>
    </w:tbl>
    <w:p w:rsidR="00000000" w:rsidDel="00000000" w:rsidP="00000000" w:rsidRDefault="00000000" w:rsidRPr="00000000" w14:paraId="00000023">
      <w:pPr>
        <w:pStyle w:val="Heading3"/>
        <w:numPr>
          <w:ilvl w:val="1"/>
          <w:numId w:val="1"/>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Objetivos y competencias de aprendizaje</w:t>
      </w:r>
    </w:p>
    <w:p w:rsidR="00000000" w:rsidDel="00000000" w:rsidP="00000000" w:rsidRDefault="00000000" w:rsidRPr="00000000" w14:paraId="00000024">
      <w:pPr>
        <w:rPr/>
      </w:pPr>
      <w:r w:rsidDel="00000000" w:rsidR="00000000" w:rsidRPr="00000000">
        <w:rPr>
          <w:rtl w:val="0"/>
        </w:rPr>
        <w:t xml:space="preserve">Objetivos de aprendizaje:</w:t>
      </w:r>
    </w:p>
    <w:p w:rsidR="00000000" w:rsidDel="00000000" w:rsidP="00000000" w:rsidRDefault="00000000" w:rsidRPr="00000000" w14:paraId="00000025">
      <w:pPr>
        <w:rPr/>
      </w:pPr>
      <w:r w:rsidDel="00000000" w:rsidR="00000000" w:rsidRPr="00000000">
        <w:rPr>
          <w:rtl w:val="0"/>
        </w:rPr>
        <w:t xml:space="preserve">• Aplicar criterios de privacidad, protección de datos y ciudadanía digital en el manejo de información académica y de gestión.</w:t>
      </w:r>
    </w:p>
    <w:p w:rsidR="00000000" w:rsidDel="00000000" w:rsidP="00000000" w:rsidRDefault="00000000" w:rsidRPr="00000000" w14:paraId="00000026">
      <w:pPr>
        <w:rPr/>
      </w:pPr>
      <w:r w:rsidDel="00000000" w:rsidR="00000000" w:rsidRPr="00000000">
        <w:rPr>
          <w:rtl w:val="0"/>
        </w:rPr>
        <w:t xml:space="preserve">• Reconocer riesgos digitales frecuentes y adoptar prácticas de </w:t>
      </w:r>
      <w:r w:rsidDel="00000000" w:rsidR="00000000" w:rsidRPr="00000000">
        <w:rPr>
          <w:rtl w:val="0"/>
        </w:rPr>
        <w:t xml:space="preserve">ciberhigiene</w:t>
      </w:r>
      <w:r w:rsidDel="00000000" w:rsidR="00000000" w:rsidRPr="00000000">
        <w:rPr>
          <w:rtl w:val="0"/>
        </w:rPr>
        <w:t xml:space="preserve"> en el uso de cuentas, archivos y plataformas.</w:t>
      </w:r>
    </w:p>
    <w:p w:rsidR="00000000" w:rsidDel="00000000" w:rsidP="00000000" w:rsidRDefault="00000000" w:rsidRPr="00000000" w14:paraId="00000027">
      <w:pPr>
        <w:rPr/>
      </w:pPr>
      <w:r w:rsidDel="00000000" w:rsidR="00000000" w:rsidRPr="00000000">
        <w:rPr>
          <w:rtl w:val="0"/>
        </w:rPr>
        <w:t xml:space="preserve">• Usar herramientas de inteligencia artificial de manera crítica, ética y verificable.</w:t>
      </w:r>
    </w:p>
    <w:p w:rsidR="00000000" w:rsidDel="00000000" w:rsidP="00000000" w:rsidRDefault="00000000" w:rsidRPr="00000000" w14:paraId="00000028">
      <w:pPr>
        <w:rPr/>
      </w:pPr>
      <w:r w:rsidDel="00000000" w:rsidR="00000000" w:rsidRPr="00000000">
        <w:rPr>
          <w:rtl w:val="0"/>
        </w:rPr>
        <w:t xml:space="preserve">• Diseñar estructuras iniciales de hojas de cálculo con campos, tipos de datos y validaciones pertinentes.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Competencias transversales fortalecidas:</w:t>
      </w:r>
    </w:p>
    <w:p w:rsidR="00000000" w:rsidDel="00000000" w:rsidP="00000000" w:rsidRDefault="00000000" w:rsidRPr="00000000" w14:paraId="0000002E">
      <w:pPr>
        <w:rPr/>
      </w:pPr>
      <w:r w:rsidDel="00000000" w:rsidR="00000000" w:rsidRPr="00000000">
        <w:rPr>
          <w:rtl w:val="0"/>
        </w:rPr>
        <w:t xml:space="preserve">• Competencias digitales y tecnológicas: seguridad digital, ciberciudadanía, uso crítico de inteligencia artificial y herramientas ofimáticas.</w:t>
      </w:r>
    </w:p>
    <w:p w:rsidR="00000000" w:rsidDel="00000000" w:rsidP="00000000" w:rsidRDefault="00000000" w:rsidRPr="00000000" w14:paraId="0000002F">
      <w:pPr>
        <w:rPr/>
      </w:pPr>
      <w:r w:rsidDel="00000000" w:rsidR="00000000" w:rsidRPr="00000000">
        <w:rPr>
          <w:rtl w:val="0"/>
        </w:rPr>
        <w:t xml:space="preserve">• Competencias cognitivas e investigativas: razonamiento cuantitativo, análisis y solución de problemas con base en datos.</w:t>
      </w:r>
    </w:p>
    <w:p w:rsidR="00000000" w:rsidDel="00000000" w:rsidP="00000000" w:rsidRDefault="00000000" w:rsidRPr="00000000" w14:paraId="00000030">
      <w:pPr>
        <w:rPr/>
      </w:pPr>
      <w:r w:rsidDel="00000000" w:rsidR="00000000" w:rsidRPr="00000000">
        <w:rPr>
          <w:rtl w:val="0"/>
        </w:rPr>
        <w:t xml:space="preserve">• Competencias socioemocionales y ciudadanas: ética personal, responsabilidad profesional y respeto por la privacidad.</w:t>
      </w:r>
    </w:p>
    <w:p w:rsidR="00000000" w:rsidDel="00000000" w:rsidP="00000000" w:rsidRDefault="00000000" w:rsidRPr="00000000" w14:paraId="00000031">
      <w:pPr>
        <w:rPr/>
      </w:pPr>
      <w:r w:rsidDel="00000000" w:rsidR="00000000" w:rsidRPr="00000000">
        <w:rPr>
          <w:rtl w:val="0"/>
        </w:rPr>
        <w:t xml:space="preserve">• Competencias para la sostenibilidad: gestión de proyectos y responsabilidad social en el tratamiento de información.</w:t>
      </w:r>
    </w:p>
    <w:p w:rsidR="00000000" w:rsidDel="00000000" w:rsidP="00000000" w:rsidRDefault="00000000" w:rsidRPr="00000000" w14:paraId="00000032">
      <w:pPr>
        <w:pStyle w:val="Heading3"/>
        <w:numPr>
          <w:ilvl w:val="1"/>
          <w:numId w:val="1"/>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Desarrollo temático</w:t>
      </w:r>
    </w:p>
    <w:p w:rsidR="00000000" w:rsidDel="00000000" w:rsidP="00000000" w:rsidRDefault="00000000" w:rsidRPr="00000000" w14:paraId="00000033">
      <w:pPr>
        <w:pStyle w:val="Heading4"/>
        <w:rPr/>
      </w:pPr>
      <w:r w:rsidDel="00000000" w:rsidR="00000000" w:rsidRPr="00000000">
        <w:rPr>
          <w:rtl w:val="0"/>
        </w:rPr>
        <w:t xml:space="preserve">Privacidad, protección de datos y ciudadanía digital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 unidad articula cuatro ejes conceptuales, tales como privacidad y protección de datos, ciberhigiene y gestión de riesgos, uso crítico de inteligencia artificial y diseño inicial de hojas de cálculo, los cuales responden a una secuencia lógica de este curso de formación: antes de registrar datos (cuarto eje temático) es necesario saber protegerlos (primer y segundo eje temático), y antes de apoyarse en herramientas inteligentes para hacerlo (tercer eje temático) es necesario saber evaluar críticamente lo que estas producen. </w:t>
      </w:r>
    </w:p>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Para iniciar, comprenda que la privacidad se relaciona con el control responsable de la información personal y con el respeto por los derechos de quienes pueden ser identificados a partir de un dato. En salud, esta dimensión adquiere especial relevancia porque el tratamiento de información exige confidencialidad, finalidad clara y acceso restringido (Arroyo Guardeño et al., 2020). Luego, relacione la ciudadanía digital con actuaciones concretas: comunicarse con respeto, reconocer autorías, proteger credenciales, verificar información y comprender las consecuencias de compartir datos. La seguridad no depende solo de herramientas técnicas, sino también de decisiones responsables de quienes usan plataformas y archivos digitales (Arroyo Guardeño et al., 2020). </w:t>
      </w:r>
      <w:r w:rsidDel="00000000" w:rsidR="00000000" w:rsidRPr="00000000">
        <w:rPr>
          <w:rtl w:val="0"/>
        </w:rPr>
        <w:t xml:space="preserve">Una aplicación concreta consiste en revisar qué información se solicita en una hoja de cálculo y si todos los campos son necesarios. La recomendación es minimizar datos, restringir accesos y evitar la publicación de información personal o sensible en espacios no autorizados.</w:t>
      </w:r>
    </w:p>
    <w:p w:rsidR="00000000" w:rsidDel="00000000" w:rsidP="00000000" w:rsidRDefault="00000000" w:rsidRPr="00000000" w14:paraId="00000036">
      <w:pPr>
        <w:spacing w:after="160" w:lineRule="auto"/>
        <w:jc w:val="both"/>
        <w:rPr/>
      </w:pPr>
      <w:r w:rsidDel="00000000" w:rsidR="00000000" w:rsidRPr="00000000">
        <w:rPr>
          <w:rtl w:val="0"/>
        </w:rPr>
        <w:t xml:space="preserve">Arroyo Guardeño, Gayoso Martínez y Hernández Encinas (2020), en Ciberseguridad (Editorial CSIC), establecen que la seguridad de la información no puede reducirse a controles técnicos, sino que implica también dimensiones organizativas, jurídicas y, sobre todo, humanas. Desde esta perspectiva, la privacidad se fundamenta como el control responsable sobre la información personal, y la protección de datos como el deber de garantizar confidencialidad, finalidad definida y acceso restringido, principios que adquieren mayor exigencia en el sector salud por la naturaleza sensible de la información que allí circula. La ciudadanía digital, en este marco, no es un conjunto abstracto de buenas intenciones sino un conjunto de prácticas concretas y verificables: protección de credenciales, reconocimiento de autorías, verificación de la información y comprensión de las </w:t>
      </w:r>
    </w:p>
    <w:p w:rsidR="00000000" w:rsidDel="00000000" w:rsidP="00000000" w:rsidRDefault="00000000" w:rsidRPr="00000000" w14:paraId="00000037">
      <w:pPr>
        <w:spacing w:after="160" w:lineRule="auto"/>
        <w:jc w:val="both"/>
        <w:rPr/>
      </w:pPr>
      <w:r w:rsidDel="00000000" w:rsidR="00000000" w:rsidRPr="00000000">
        <w:rPr>
          <w:rtl w:val="0"/>
        </w:rPr>
      </w:r>
    </w:p>
    <w:p w:rsidR="00000000" w:rsidDel="00000000" w:rsidP="00000000" w:rsidRDefault="00000000" w:rsidRPr="00000000" w14:paraId="00000038">
      <w:pPr>
        <w:spacing w:after="160" w:lineRule="auto"/>
        <w:jc w:val="both"/>
        <w:rPr/>
      </w:pPr>
      <w:r w:rsidDel="00000000" w:rsidR="00000000" w:rsidRPr="00000000">
        <w:rPr>
          <w:rtl w:val="0"/>
        </w:rPr>
      </w:r>
    </w:p>
    <w:p w:rsidR="00000000" w:rsidDel="00000000" w:rsidP="00000000" w:rsidRDefault="00000000" w:rsidRPr="00000000" w14:paraId="00000039">
      <w:pPr>
        <w:spacing w:after="160" w:lineRule="auto"/>
        <w:jc w:val="both"/>
        <w:rPr/>
      </w:pPr>
      <w:r w:rsidDel="00000000" w:rsidR="00000000" w:rsidRPr="00000000">
        <w:rPr>
          <w:rtl w:val="0"/>
        </w:rPr>
      </w:r>
    </w:p>
    <w:p w:rsidR="00000000" w:rsidDel="00000000" w:rsidP="00000000" w:rsidRDefault="00000000" w:rsidRPr="00000000" w14:paraId="0000003A">
      <w:pPr>
        <w:spacing w:after="160" w:lineRule="auto"/>
        <w:jc w:val="both"/>
        <w:rPr/>
      </w:pPr>
      <w:r w:rsidDel="00000000" w:rsidR="00000000" w:rsidRPr="00000000">
        <w:rPr>
          <w:rtl w:val="0"/>
        </w:rPr>
        <w:t xml:space="preserve">consecuencias de compartir datos. El módulo toma de esta referencia el principio rector de minimización de datos —solo se recoge la información estrictamente necesaria— que el estudiante aplica al revisar si todos los campos de una hoja de cálculo son pertinentes. Así, el objetivo se alcanza porque el estudiante no memoriza reglas, sino que las deriva de un modelo teórico: la seguridad es resultado de decisiones responsables de los usuarios, no solo de herramientas.</w:t>
      </w:r>
    </w:p>
    <w:p w:rsidR="00000000" w:rsidDel="00000000" w:rsidP="00000000" w:rsidRDefault="00000000" w:rsidRPr="00000000" w14:paraId="0000003B">
      <w:pPr>
        <w:spacing w:after="160" w:lineRule="auto"/>
        <w:jc w:val="both"/>
        <w:rPr/>
      </w:pPr>
      <w:r w:rsidDel="00000000" w:rsidR="00000000" w:rsidRPr="00000000">
        <w:rPr>
          <w:rtl w:val="0"/>
        </w:rPr>
        <w:t xml:space="preserve">Una aplicación inmediata es revisar qué información se solicita en una hoja de cálculo y preguntarse: ¿todos los campos son necesarios? Si una matriz de seguimiento registra nombres completos e identificaciones cuando bastaría un código, estás recogiendo más datos de los que el propósito requiere. El principio de minimización —recoger solo lo estrictamente necesario— te llevará a tres decisiones prácticas: minimizar datos, restringir accesos y evitar la publicación de información personal en espacios no autorizados (Anderson, 2024).</w:t>
      </w:r>
    </w:p>
    <w:p w:rsidR="00000000" w:rsidDel="00000000" w:rsidP="00000000" w:rsidRDefault="00000000" w:rsidRPr="00000000" w14:paraId="0000003C">
      <w:pPr>
        <w:pStyle w:val="Heading4"/>
        <w:rPr/>
      </w:pPr>
      <w:r w:rsidDel="00000000" w:rsidR="00000000" w:rsidRPr="00000000">
        <w:rPr>
          <w:rtl w:val="0"/>
        </w:rPr>
        <w:t xml:space="preserve">Ciberhigiene</w:t>
      </w:r>
      <w:r w:rsidDel="00000000" w:rsidR="00000000" w:rsidRPr="00000000">
        <w:rPr>
          <w:rtl w:val="0"/>
        </w:rPr>
        <w:t xml:space="preserve"> y gestión de riesgos digitales</w:t>
      </w:r>
    </w:p>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rPr>
          <w:rFonts w:ascii="Arial" w:cs="Arial" w:eastAsia="Arial" w:hAnsi="Arial"/>
          <w:sz w:val="20"/>
          <w:szCs w:val="20"/>
        </w:rPr>
      </w:pPr>
      <w:sdt>
        <w:sdtPr>
          <w:id w:val="-1200474791"/>
          <w:tag w:val="goog_rdk_0"/>
        </w:sdtPr>
        <w:sdtContent>
          <w:r w:rsidDel="00000000" w:rsidR="00000000" w:rsidRPr="00000000">
            <w:rPr>
              <w:rFonts w:ascii="Arial Unicode MS" w:cs="Arial Unicode MS" w:eastAsia="Arial Unicode MS" w:hAnsi="Arial Unicode MS"/>
              <w:sz w:val="20"/>
              <w:szCs w:val="20"/>
              <w:rtl w:val="0"/>
            </w:rPr>
            <w:t xml:space="preserve">La misma obra de Arroyo Guardeño et al. (2020) fundamenta el segundo objetivo al conceptualizar la ciberhigiene como un conjunto de prácticas básicas de prevención (contraseñas robustas, autenticación, actualización de sistemas, copias de seguridad y cautela frente a enlaces y archivos sospechosos) cuyo efecto es reducir la exposición al riesgo, no eliminarlo. Este matiz teórico es central para el módulo,pues si el riesgo nunca desaparece, la seguridad debe entenderse como un proceso continuo y no como un estado alcanzable. La gestión de riesgos se fundamenta entonces en el ciclo identificar amenazas → identificar vulnerabilidades → estimar impactos → anticipar controles, que el módulo traslada a situaciones del contexto, por ejemplo, perder el archivo del Trabajo Colaborativo Contextualizado (riesgo académico) o compartir por error una base con datos sensibles (riesgo profesional). El estudiante alcanza el objetivo porque aprende a construir hábitos preventivos (verificar destinatarios, revisar permisos, no reutilizar contraseñas, conservar copias organizadas) fundamentados en una comprensión estructurada del riesgo y no en una lista de prohibiciones.</w:t>
          </w:r>
        </w:sdtContent>
      </w:sdt>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Arial" w:cs="Arial" w:eastAsia="Arial" w:hAnsi="Arial"/>
          <w:b w:val="0"/>
          <w:bCs w:val="0"/>
          <w:i w:val="0"/>
          <w:iCs w:val="0"/>
          <w:color w:val="27313b"/>
          <w:sz w:val="20"/>
          <w:szCs w:val="20"/>
        </w:rPr>
      </w:pPr>
      <w:r w:rsidDel="00000000" w:rsidR="00000000" w:rsidRPr="00000000">
        <w:rPr>
          <w:rFonts w:ascii="Arial" w:cs="Arial" w:eastAsia="Arial" w:hAnsi="Arial"/>
          <w:b w:val="0"/>
          <w:bCs w:val="0"/>
          <w:i w:val="0"/>
          <w:iCs w:val="0"/>
          <w:color w:val="27313b"/>
          <w:sz w:val="20"/>
          <w:szCs w:val="20"/>
          <w:rtl w:val="0"/>
        </w:rPr>
        <w:t xml:space="preserve">Proteger los datos exige también proteger los canales por donde circulan. Anderson (2024) define la ciberhigiene como "el conjunto de prácticas básicas y habituales que reducen la exposición de las personas y las organizaciones a riesgos digitales: credenciales robustas, autenticación, actualizaciones, copias de seguridad y cautela frente a enlaces y archivos sospechosos" (2024, cap. Seguridad en el entorno de datos). Presta atención al matiz: estas prácticas reducen la exposición, pero no eliminan el rieszo. Comprender esta limitación teórica es lo que distingue a un usuario precavido de uno que cree estar completamente protegido.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Arial" w:cs="Arial" w:eastAsia="Arial" w:hAnsi="Arial"/>
          <w:b w:val="0"/>
          <w:bCs w:val="0"/>
          <w:i w:val="0"/>
          <w:iCs w:val="0"/>
          <w:color w:val="27313b"/>
          <w:sz w:val="20"/>
          <w:szCs w:val="20"/>
        </w:rPr>
      </w:pPr>
      <w:r w:rsidDel="00000000" w:rsidR="00000000" w:rsidRPr="00000000">
        <w:rPr>
          <w:rFonts w:ascii="Arial" w:cs="Arial" w:eastAsia="Arial" w:hAnsi="Arial"/>
          <w:b w:val="0"/>
          <w:bCs w:val="0"/>
          <w:i w:val="0"/>
          <w:iCs w:val="0"/>
          <w:color w:val="27313b"/>
          <w:sz w:val="20"/>
          <w:szCs w:val="20"/>
          <w:rtl w:val="0"/>
        </w:rPr>
        <w:t xml:space="preserve">La gestión de riesgos se fundamenta, en la misma fuente, en un ciclo: identificar amenazas, identificar vulnerabilidades, estimar impactos y anticipar controles (Anderson, 2024). En la práctica esto significa que no esperas a que ocurra el incidente para reaccionar: lo imaginas antes, estimas qué tan grave sería y diseñas medidas preventivas. En tu contexto académico, un riesgo puede ser perder el archivo del Trabajo Colaborativo Contextualizado; en tu futuro contexto profesional, puede ser compartir por error una base de datos con información de usuarios. En ambos casos la lógica del ciclo es la misma, y la continuidad de los hábitos vale más que su perfección ocasional (Anderson, 2024).</w:t>
      </w:r>
    </w:p>
    <w:p w:rsidR="00000000" w:rsidDel="00000000" w:rsidP="00000000" w:rsidRDefault="00000000" w:rsidRPr="00000000" w14:paraId="00000041">
      <w:pPr>
        <w:spacing w:after="1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spacing w:after="1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spacing w:after="1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spacing w:after="1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spacing w:after="1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spacing w:after="160" w:lineRule="auto"/>
        <w:jc w:val="both"/>
        <w:rPr/>
      </w:pPr>
      <w:r w:rsidDel="00000000" w:rsidR="00000000" w:rsidRPr="00000000">
        <w:rPr>
          <w:rFonts w:ascii="Arial" w:cs="Arial" w:eastAsia="Arial" w:hAnsi="Arial"/>
          <w:sz w:val="20"/>
          <w:szCs w:val="20"/>
          <w:rtl w:val="0"/>
        </w:rPr>
        <w:t xml:space="preserve">La ciberhigiene se convierte en hábitos verificables: verificar destinatarios antes de enviar, revisar los permisos de las carpetas compartidas, no reutilizar contraseñas entre plataformas y conservar copias organizadas y fechadas de los archivos de trabajo. Estos hábitos no son opcionales: en una organización de salud, una sola credencial comprometida puede exponer la información de cientos de personas (Anderson, 2024).</w:t>
      </w:r>
      <w:r w:rsidDel="00000000" w:rsidR="00000000" w:rsidRPr="00000000">
        <w:rPr>
          <w:rtl w:val="0"/>
        </w:rPr>
      </w:r>
    </w:p>
    <w:p w:rsidR="00000000" w:rsidDel="00000000" w:rsidP="00000000" w:rsidRDefault="00000000" w:rsidRPr="00000000" w14:paraId="00000047">
      <w:pPr>
        <w:pStyle w:val="Heading4"/>
        <w:rPr/>
      </w:pPr>
      <w:r w:rsidDel="00000000" w:rsidR="00000000" w:rsidRPr="00000000">
        <w:rPr>
          <w:rtl w:val="0"/>
        </w:rPr>
        <w:t xml:space="preserve">Uso crítico, ético y verificable de la inteligencia artificial</w:t>
      </w:r>
    </w:p>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Posteriormente, analice la inteligencia artificial como apoyo para buscar ideas, organizar información, generar borradores y explicar conceptos. Sin embargo, sus respuestas pueden contener errores, sesgos o afirmaciones no verificadas; por ello, el uso académico exige revisión humana, contraste de fuentes y declaración transparente de su utilización (Russell &amp; Norvig, 2011).</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 inteligencia artificial ya es parte de tu vida académica, y lo será de tu ejercicio profesional. Para usarla con criterio necesitas entender qué puede hacer y dónde están sus límites. Anderson (2024) plantea que las herramieUna aplicación pertinente es solicitar a una herramienta de IA que sugiera variables para una matriz de seguimiento administrativo (por ejemplo, tiempos de atención, estados de trámite o responsables) y luego depurar esa lista con criterios propios y fuentes verificables. En este flujo, la IA aporta ideas iniciales y tú ejerces el juicio profesional: seleccionas, descartas y justificas. Así se entiende el liderazgo con IA que propone Anderson (2024): no delegar decisiones en la máquina, sino ampliar la capacidad de quien decide.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ntas de IA y analítica son extraordinarias para buscar patrones, generar ideas, organizar información y producir borradores, pero que "ningún sistema de inteligencia artificial sustituye el juicio profesional: sus resultados deben revisarse, contrastarse con fuentes confiables y asumirse con responsabilidad humana" (2024, cap. Ética y responsabilidad en el uso de la IA).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 esta afirmación se derivan los tres compromisos éticos del módulo. Primero, la revisión humana: ninguna respuesta de IA se incorpora a un trabajo sin contraste con fuentes bibliográficas. Segundo, la transparencia: su uso debe declararse. Tercero, la responsabilidad: la IA puede apoyar el proceso, pero la responsabilidad sobre el resultado permanece en quien lo utiliza (Anderson, 2024). Por eso el módulo prohíbe presentar como propio un producto generado sin análisis personal, ingresar datos sensibles en herramientas no autorizadas y sustituir el juicio profesional por una respuesta automática.</w:t>
      </w:r>
    </w:p>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El uso ético implica no presentar como propio un producto generado sin análisis personal, no ingresar datos sensibles en herramientas no autorizadas y no sustituir el juicio profesional por una respuesta automática. La IA puede apoyar el proceso, pero la responsabilidad sobre el resultado permanece en quien lo utiliza. En la gestión en salud, una aplicación pertinente es solicitar a una herramienta que sugiera variables para una matriz de seguimiento, y luego depurar esas variables con criterios del curso y fuentes verificables. La recomendación es usar la IA como apoyo, no como fuente conceptual principa</w:t>
      </w:r>
      <w:r w:rsidDel="00000000" w:rsidR="00000000" w:rsidRPr="00000000">
        <w:rPr>
          <w:rtl w:val="0"/>
        </w:rPr>
        <w:t xml:space="preserve">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rPr/>
      </w:pPr>
      <w:r w:rsidDel="00000000" w:rsidR="00000000" w:rsidRPr="00000000">
        <w:rPr>
          <w:rtl w:val="0"/>
        </w:rPr>
      </w:r>
    </w:p>
    <w:p w:rsidR="00000000" w:rsidDel="00000000" w:rsidP="00000000" w:rsidRDefault="00000000" w:rsidRPr="00000000" w14:paraId="00000050">
      <w:pPr>
        <w:pStyle w:val="Heading4"/>
        <w:rPr/>
      </w:pPr>
      <w:r w:rsidDel="00000000" w:rsidR="00000000" w:rsidRPr="00000000">
        <w:rPr>
          <w:rtl w:val="0"/>
        </w:rPr>
      </w:r>
    </w:p>
    <w:p w:rsidR="00000000" w:rsidDel="00000000" w:rsidP="00000000" w:rsidRDefault="00000000" w:rsidRPr="00000000" w14:paraId="00000051">
      <w:pPr>
        <w:pStyle w:val="Heading4"/>
        <w:rPr/>
      </w:pPr>
      <w:r w:rsidDel="00000000" w:rsidR="00000000" w:rsidRPr="00000000">
        <w:rPr>
          <w:rtl w:val="0"/>
        </w:rPr>
      </w:r>
    </w:p>
    <w:p w:rsidR="00000000" w:rsidDel="00000000" w:rsidP="00000000" w:rsidRDefault="00000000" w:rsidRPr="00000000" w14:paraId="00000052">
      <w:pPr>
        <w:pStyle w:val="Heading4"/>
        <w:rPr/>
      </w:pPr>
      <w:r w:rsidDel="00000000" w:rsidR="00000000" w:rsidRPr="00000000">
        <w:rPr>
          <w:rtl w:val="0"/>
        </w:rPr>
        <w:t xml:space="preserve">Datos para la gestión administrativa en salud y diseño de hojas de cálculo</w:t>
      </w:r>
    </w:p>
    <w:p w:rsidR="00000000" w:rsidDel="00000000" w:rsidP="00000000" w:rsidRDefault="00000000" w:rsidRPr="00000000" w14:paraId="00000053">
      <w:pPr>
        <w:spacing w:after="1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Aquí la pregunta es ¿qué hace que un dato sea útil para decidir? Anderson (2024) sostiene que un dato sólo es útil cuando se define, registra e interpreta de manera consistente, y que la calidad de cualquier análisis con IA o analítica depende del diseño inicial de la estructura que contiene los datos. Esta afirmación resume toda la unidad: el análisis no nace en el análisis, nace en el diseño.</w:t>
      </w:r>
    </w:p>
    <w:p w:rsidR="00000000" w:rsidDel="00000000" w:rsidP="00000000" w:rsidRDefault="00000000" w:rsidRPr="00000000" w14:paraId="00000054">
      <w:pPr>
        <w:spacing w:after="1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la gestión administrativa en salud, los datos pueden relacionarse con servicios, tiempos, recursos, usuarios, procesos, costos o indicadores; en todos los casos, su valor depende de cómo fueron concebidos desde el inicio. El diseño de una hoja de cálculo incluye, según Anderson (2024), "definir campos, tipos de datos, formatos, listas desplegables y reglas de validación que impidan que la base se corrompa con entradas inconsistentes" (2024, cap. Preparación y calidad de los datos). El autor advierte que una base desordenada dificulta el análisis y aumenta la probabilidad de errores: piensa en una columna que mezcla fechas, observaciones libres y estados; después será imposible filtrarla o calcular indicadores confiables (Anderson, 2024).</w:t>
      </w:r>
    </w:p>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Finalmente, revise que un dato sólo es útil cuando se define, registra e interpreta de manera consistente. En gestión administrativa en salud, los datos pueden relacionarse con servicios, tiempos, recursos, usuarios, procesos, costos o indicadores; su calidad depende del diseño inicial de la hoja de cálculo y de reglas de validación pertinentes (Bellido Quintero &amp; Botín Rojas, 2022; Gómez Gutiérrez, 2017).</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 diseño de una hoja de cálculo incluye definir campos, tipos de datos, formatos, listas desplegables y reglas de validación. Una base desordenada dificulta el análisis y aumenta la probabilidad de errores. Por ejemplo, si una columna mezcla fechas, observaciones y estados, luego será difícil filtrar o calcular indicadores confiables (Bellido Quintero &amp; Botín Rojas, 2022).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 recomendación es separar variables, evitar celdas combinadas en bases de datos, usar encabezados claros, validar entradas y documentar el significado de cada campo. Esta práctica prepara el análisis descriptivo que se desarrollará en la siguiente unidad.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Arial" w:cs="Arial" w:eastAsia="Arial" w:hAnsi="Arial"/>
          <w:sz w:val="20"/>
          <w:szCs w:val="20"/>
        </w:rPr>
      </w:pPr>
      <w:r w:rsidDel="00000000" w:rsidR="00000000" w:rsidRPr="00000000">
        <w:rPr>
          <w:rtl w:val="0"/>
        </w:rPr>
      </w:r>
    </w:p>
    <w:tbl>
      <w:tblPr>
        <w:tblStyle w:val="Table5"/>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f2f4f7" w:val="clear"/>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rtl w:val="0"/>
              </w:rPr>
              <w:t xml:space="preserve">CRITERIO DE DESARROLLO</w:t>
              <w:br w:type="textWrapping"/>
              <w:t xml:space="preserve">Cada tema se aborda desde su sentido conceptual, aplicación práctica, recomendaciones, limitaciones y relación con el contexto profesional de la gestión en salud.</w:t>
            </w:r>
          </w:p>
        </w:tc>
      </w:tr>
    </w:tbl>
    <w:p w:rsidR="00000000" w:rsidDel="00000000" w:rsidP="00000000" w:rsidRDefault="00000000" w:rsidRPr="00000000" w14:paraId="0000005A">
      <w:pPr>
        <w:pStyle w:val="Heading3"/>
        <w:numPr>
          <w:ilvl w:val="1"/>
          <w:numId w:val="1"/>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Ejemplos aplicados</w:t>
      </w:r>
    </w:p>
    <w:p w:rsidR="00000000" w:rsidDel="00000000" w:rsidP="00000000" w:rsidRDefault="00000000" w:rsidRPr="00000000" w14:paraId="0000005B">
      <w:pPr>
        <w:rPr/>
      </w:pPr>
      <w:r w:rsidDel="00000000" w:rsidR="00000000" w:rsidRPr="00000000">
        <w:rPr>
          <w:rtl w:val="0"/>
        </w:rPr>
        <w:t xml:space="preserve">• Un equipo identifica que su hoja de seguimiento contiene nombres completos. Decide reemplazarlos por códigos y restringir el acceso al archivo compartido.</w:t>
      </w:r>
    </w:p>
    <w:p w:rsidR="00000000" w:rsidDel="00000000" w:rsidP="00000000" w:rsidRDefault="00000000" w:rsidRPr="00000000" w14:paraId="0000005C">
      <w:pPr>
        <w:rPr/>
      </w:pPr>
      <w:r w:rsidDel="00000000" w:rsidR="00000000" w:rsidRPr="00000000">
        <w:rPr>
          <w:rtl w:val="0"/>
        </w:rPr>
        <w:t xml:space="preserve">• Antes de usar una respuesta de IA sobre ciberseguridad, el estudiante contrasta la información con una lectura académica y elimina recomendaciones que no aplican al contexto del curso.</w:t>
      </w:r>
    </w:p>
    <w:p w:rsidR="00000000" w:rsidDel="00000000" w:rsidP="00000000" w:rsidRDefault="00000000" w:rsidRPr="00000000" w14:paraId="0000005D">
      <w:pPr>
        <w:rPr/>
      </w:pPr>
      <w:r w:rsidDel="00000000" w:rsidR="00000000" w:rsidRPr="00000000">
        <w:rPr>
          <w:rtl w:val="0"/>
        </w:rPr>
        <w:t xml:space="preserve">• Para registrar solicitudes de un servicio, se diseña una hoja con fecha, tipo de solicitud, estado, responsable y observaciones, usando validación para evitar categorías duplicadas.</w:t>
      </w:r>
    </w:p>
    <w:p w:rsidR="00000000" w:rsidDel="00000000" w:rsidP="00000000" w:rsidRDefault="00000000" w:rsidRPr="00000000" w14:paraId="0000005E">
      <w:pPr>
        <w:pStyle w:val="Head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pStyle w:val="Head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pStyle w:val="Head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Fonts w:ascii="Arial" w:cs="Arial" w:eastAsia="Arial" w:hAnsi="Arial"/>
          <w:sz w:val="20"/>
          <w:szCs w:val="20"/>
          <w:rtl w:val="0"/>
        </w:rPr>
        <w:t xml:space="preserve">Ruta sugerida para el trabajo autónomo</w:t>
      </w: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Primero, revise los conceptos de privacidad, protección de datos y ciudadanía digital, y pregúntese qué información de una actividad académica o profesional requiere mayor cuidado. Esta lectura inicial le permitirá distinguir entre datos públicos, datos personales y datos que pueden generar riesgos si se comparten sin control.</w:t>
      </w: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Después, analice sus hábitos de </w:t>
      </w:r>
      <w:r w:rsidDel="00000000" w:rsidR="00000000" w:rsidRPr="00000000">
        <w:rPr>
          <w:rFonts w:ascii="Arial" w:cs="Arial" w:eastAsia="Arial" w:hAnsi="Arial"/>
          <w:sz w:val="20"/>
          <w:szCs w:val="20"/>
          <w:rtl w:val="0"/>
        </w:rPr>
        <w:t xml:space="preserve">ciberhigiene</w:t>
      </w:r>
      <w:r w:rsidDel="00000000" w:rsidR="00000000" w:rsidRPr="00000000">
        <w:rPr>
          <w:rFonts w:ascii="Arial" w:cs="Arial" w:eastAsia="Arial" w:hAnsi="Arial"/>
          <w:sz w:val="20"/>
          <w:szCs w:val="20"/>
          <w:rtl w:val="0"/>
        </w:rPr>
        <w:t xml:space="preserve">: contraseñas, permisos de carpetas, copias de seguridad, enlaces recibidos y uso de cuentas institucionales. Relacione cada hábito con un riesgo concreto y proponga una acción preventiva aplicable a su trabajo académico.</w:t>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A continuación, estudie el uso de inteligencia artificial con una ruta de verificación: formule la consulta, revise la respuesta, contraste con fuentes bibliográficas y decida qué puede usar con cita, declaración de uso y análisis propio. No ingrese datos sensibles en herramientas no autorizadas.</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Finalmente, diseñe una estructura inicial de datos para un caso de gestión en salud. Defina campos, tipos de datos, validaciones y criterios de calidad antes de calcular o interpretar información. Esta preparación separa el estudio autónomo de las actividades evaluativas y fortalece el avance del TCC.</w:t>
      </w:r>
      <w:r w:rsidDel="00000000" w:rsidR="00000000" w:rsidRPr="00000000">
        <w:rPr>
          <w:rtl w:val="0"/>
        </w:rPr>
      </w:r>
    </w:p>
    <w:p w:rsidR="00000000" w:rsidDel="00000000" w:rsidP="00000000" w:rsidRDefault="00000000" w:rsidRPr="00000000" w14:paraId="00000066">
      <w:pPr>
        <w:pStyle w:val="Heading3"/>
        <w:numPr>
          <w:ilvl w:val="1"/>
          <w:numId w:val="1"/>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Reflexión para el aprendizaje autónomo</w:t>
      </w:r>
    </w:p>
    <w:p w:rsidR="00000000" w:rsidDel="00000000" w:rsidP="00000000" w:rsidRDefault="00000000" w:rsidRPr="00000000" w14:paraId="00000067">
      <w:pPr>
        <w:rPr/>
      </w:pPr>
      <w:r w:rsidDel="00000000" w:rsidR="00000000" w:rsidRPr="00000000">
        <w:rPr>
          <w:rtl w:val="0"/>
        </w:rPr>
        <w:t xml:space="preserve">Las siguientes preguntas orientan la autoevaluación del estudiante. No corresponden a actividades calificables, sino a ejercicios de comprensión, análisis y transferencia:</w:t>
      </w:r>
    </w:p>
    <w:p w:rsidR="00000000" w:rsidDel="00000000" w:rsidP="00000000" w:rsidRDefault="00000000" w:rsidRPr="00000000" w14:paraId="00000068">
      <w:pPr>
        <w:rPr/>
      </w:pPr>
      <w:r w:rsidDel="00000000" w:rsidR="00000000" w:rsidRPr="00000000">
        <w:rPr>
          <w:rtl w:val="0"/>
        </w:rPr>
        <w:t xml:space="preserve">• ¿Qué datos de una base académica o profesional deberían protegerse con mayor cuidado y por qué?</w:t>
      </w:r>
    </w:p>
    <w:p w:rsidR="00000000" w:rsidDel="00000000" w:rsidP="00000000" w:rsidRDefault="00000000" w:rsidRPr="00000000" w14:paraId="00000069">
      <w:pPr>
        <w:rPr/>
      </w:pPr>
      <w:r w:rsidDel="00000000" w:rsidR="00000000" w:rsidRPr="00000000">
        <w:rPr>
          <w:rtl w:val="0"/>
        </w:rPr>
        <w:t xml:space="preserve">• ¿Qué criterios usaría para decidir si una respuesta generada por IA puede incorporarse a un trabajo académico?</w:t>
      </w:r>
    </w:p>
    <w:p w:rsidR="00000000" w:rsidDel="00000000" w:rsidP="00000000" w:rsidRDefault="00000000" w:rsidRPr="00000000" w14:paraId="0000006A">
      <w:pPr>
        <w:rPr/>
      </w:pPr>
      <w:r w:rsidDel="00000000" w:rsidR="00000000" w:rsidRPr="00000000">
        <w:rPr>
          <w:rtl w:val="0"/>
        </w:rPr>
        <w:t xml:space="preserve">• Revise una hoja de cálculo propia: ¿los campos permiten analizar la información o mezclan datos que deberían estar separados?</w:t>
      </w:r>
    </w:p>
    <w:p w:rsidR="00000000" w:rsidDel="00000000" w:rsidP="00000000" w:rsidRDefault="00000000" w:rsidRPr="00000000" w14:paraId="0000006B">
      <w:pPr>
        <w:pStyle w:val="Heading3"/>
        <w:numPr>
          <w:ilvl w:val="1"/>
          <w:numId w:val="1"/>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Cierre y síntesis</w:t>
      </w:r>
    </w:p>
    <w:p w:rsidR="00000000" w:rsidDel="00000000" w:rsidP="00000000" w:rsidRDefault="00000000" w:rsidRPr="00000000" w14:paraId="0000006C">
      <w:pPr>
        <w:rPr/>
      </w:pPr>
      <w:r w:rsidDel="00000000" w:rsidR="00000000" w:rsidRPr="00000000">
        <w:rPr>
          <w:rtl w:val="0"/>
        </w:rPr>
        <w:t xml:space="preserve">La unidad fortaleció la comprensión de la seguridad digital y de la responsabilidad ética en el tratamiento de información. El estudiante reconoció riesgos, límites y posibilidades de las tecnologías digitales, incluyendo la inteligencia artificial, y avanzó en el diseño de estructuras iniciales de datos.</w:t>
      </w:r>
    </w:p>
    <w:p w:rsidR="00000000" w:rsidDel="00000000" w:rsidP="00000000" w:rsidRDefault="00000000" w:rsidRPr="00000000" w14:paraId="0000006D">
      <w:pPr>
        <w:rPr/>
      </w:pPr>
      <w:r w:rsidDel="00000000" w:rsidR="00000000" w:rsidRPr="00000000">
        <w:rPr>
          <w:rtl w:val="0"/>
        </w:rPr>
        <w:t xml:space="preserve">La siguiente unidad tomará esas bases para limpiar, transformar, analizar y comunicar datos mediante hojas de cálculo. La calidad del análisis dependerá de la forma en que los datos hayan sido protegidos, validados y organizados desde esta etapa.</w:t>
      </w:r>
    </w:p>
    <w:p w:rsidR="00000000" w:rsidDel="00000000" w:rsidP="00000000" w:rsidRDefault="00000000" w:rsidRPr="00000000" w14:paraId="0000006E">
      <w:pPr>
        <w:pStyle w:val="Heading3"/>
        <w:numPr>
          <w:ilvl w:val="1"/>
          <w:numId w:val="1"/>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Referencias</w:t>
      </w:r>
    </w:p>
    <w:p w:rsidR="00000000" w:rsidDel="00000000" w:rsidP="00000000" w:rsidRDefault="00000000" w:rsidRPr="00000000" w14:paraId="0000006F">
      <w:pPr>
        <w:rPr/>
      </w:pPr>
      <w:r w:rsidDel="00000000" w:rsidR="00000000" w:rsidRPr="00000000">
        <w:rPr>
          <w:rtl w:val="0"/>
        </w:rPr>
        <w:t xml:space="preserve">• Gómez Gutiérrez, J. A. (2017). Excel 2016 avanzado. RA-MA Editorial. https://elibro.unicartagenaproxy.elogim.com/es/ereader/unicartagena/106498?page=159</w:t>
      </w:r>
    </w:p>
    <w:p w:rsidR="00000000" w:rsidDel="00000000" w:rsidP="00000000" w:rsidRDefault="00000000" w:rsidRPr="00000000" w14:paraId="00000070">
      <w:pPr>
        <w:rPr/>
      </w:pPr>
      <w:r w:rsidDel="00000000" w:rsidR="00000000" w:rsidRPr="00000000">
        <w:rPr>
          <w:rtl w:val="0"/>
        </w:rPr>
        <w:t xml:space="preserve">• Bellido Quintero, E., &amp; Botín Rojas, A. (2022). Tratamiento básico de datos y hojas de cálculo. ADGG0508. IC Editorial. https://elibro.unicartagenaproxy.elogim.com/es/ereader/unicartagena/227188?page=1</w:t>
      </w:r>
    </w:p>
    <w:p w:rsidR="00000000" w:rsidDel="00000000" w:rsidP="00000000" w:rsidRDefault="00000000" w:rsidRPr="00000000" w14:paraId="00000071">
      <w:pPr>
        <w:rPr/>
      </w:pPr>
      <w:r w:rsidDel="00000000" w:rsidR="00000000" w:rsidRPr="00000000">
        <w:rPr>
          <w:rtl w:val="0"/>
        </w:rPr>
        <w:t xml:space="preserve">• Arroyo Guardeño, D., Gayoso Martínez, V., &amp; Hernández Encinas, L. (2020). Ciberseguridad. Editorial CSIC. https://elibro.unicartagenaproxy.elogim.com/es/ereader/unicartagena/172144?page=41</w:t>
      </w:r>
    </w:p>
    <w:p w:rsidR="00000000" w:rsidDel="00000000" w:rsidP="00000000" w:rsidRDefault="00000000" w:rsidRPr="00000000" w14:paraId="00000072">
      <w:pPr>
        <w:rPr/>
      </w:pPr>
      <w:r w:rsidDel="00000000" w:rsidR="00000000" w:rsidRPr="00000000">
        <w:rPr>
          <w:rtl w:val="0"/>
        </w:rPr>
        <w:t xml:space="preserve">• Russell, S. J., &amp; Norvig, P. (2011). Inteligencia artificial: un enfoque moderno (2.ª ed.). Pearson Educación. https://elibro.unicartagenaproxy.elogim.com/es/ereader/unicartagena/45310?page=1</w:t>
      </w:r>
    </w:p>
    <w:p w:rsidR="00000000" w:rsidDel="00000000" w:rsidP="00000000" w:rsidRDefault="00000000" w:rsidRPr="00000000" w14:paraId="00000073">
      <w:pPr>
        <w:pStyle w:val="Heading2"/>
        <w:numPr>
          <w:ilvl w:val="0"/>
          <w:numId w:val="1"/>
        </w:numPr>
        <w:spacing w:after="140" w:before="280" w:line="300" w:lineRule="auto"/>
        <w:ind w:left="360" w:hanging="360"/>
        <w:rPr>
          <w:rFonts w:ascii="Calibri" w:cs="Calibri" w:eastAsia="Calibri" w:hAnsi="Calibri"/>
          <w:color w:val="10145b"/>
        </w:rPr>
      </w:pPr>
      <w:r w:rsidDel="00000000" w:rsidR="00000000" w:rsidRPr="00000000">
        <w:rPr>
          <w:rFonts w:ascii="Calibri" w:cs="Calibri" w:eastAsia="Calibri" w:hAnsi="Calibri"/>
          <w:color w:val="10145b"/>
          <w:rtl w:val="0"/>
        </w:rPr>
        <w:t xml:space="preserve">Lista de verificación antes de entregar</w:t>
      </w:r>
    </w:p>
    <w:tbl>
      <w:tblPr>
        <w:tblStyle w:val="Table6"/>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7500"/>
        <w:gridCol w:w="1860"/>
        <w:tblGridChange w:id="0">
          <w:tblGrid>
            <w:gridCol w:w="7500"/>
            <w:gridCol w:w="1860"/>
          </w:tblGrid>
        </w:tblGridChange>
      </w:tblGrid>
      <w:tr>
        <w:trPr>
          <w:cantSplit w:val="0"/>
          <w:tblHeader w:val="1"/>
        </w:trPr>
        <w:tc>
          <w:tcPr>
            <w:shd w:fill="7d2ae8" w:val="clear"/>
            <w:vAlign w:val="center"/>
          </w:tcPr>
          <w:p w:rsidR="00000000" w:rsidDel="00000000" w:rsidP="00000000" w:rsidRDefault="00000000" w:rsidRPr="00000000" w14:paraId="00000074">
            <w:pPr>
              <w:spacing w:after="0" w:line="252.00000000000003" w:lineRule="auto"/>
              <w:jc w:val="center"/>
              <w:rPr/>
            </w:pPr>
            <w:r w:rsidDel="00000000" w:rsidR="00000000" w:rsidRPr="00000000">
              <w:rPr>
                <w:b w:val="1"/>
                <w:bCs w:val="1"/>
                <w:color w:val="ffffff"/>
                <w:sz w:val="17"/>
                <w:szCs w:val="17"/>
                <w:rtl w:val="0"/>
              </w:rPr>
              <w:t xml:space="preserve">Criterio</w:t>
            </w:r>
            <w:r w:rsidDel="00000000" w:rsidR="00000000" w:rsidRPr="00000000">
              <w:rPr>
                <w:rtl w:val="0"/>
              </w:rPr>
            </w:r>
          </w:p>
        </w:tc>
        <w:tc>
          <w:tcPr>
            <w:shd w:fill="7d2ae8" w:val="clear"/>
            <w:vAlign w:val="center"/>
          </w:tcPr>
          <w:p w:rsidR="00000000" w:rsidDel="00000000" w:rsidP="00000000" w:rsidRDefault="00000000" w:rsidRPr="00000000" w14:paraId="00000075">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after="0" w:line="252.00000000000003" w:lineRule="auto"/>
              <w:rPr/>
            </w:pPr>
            <w:r w:rsidDel="00000000" w:rsidR="00000000" w:rsidRPr="00000000">
              <w:rPr>
                <w:sz w:val="17"/>
                <w:szCs w:val="17"/>
                <w:rtl w:val="0"/>
              </w:rPr>
              <w:t xml:space="preserve">Existe coherencia entre los resultados de aprendizaje y el contenido.</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tl w:val="0"/>
              </w:rPr>
              <w:t xml:space="preserve">☐ Pendiente | ☒ Verificado</w:t>
            </w:r>
          </w:p>
        </w:tc>
      </w:tr>
      <w:tr>
        <w:trPr>
          <w:cantSplit w:val="0"/>
          <w:tblHeader w:val="0"/>
        </w:trPr>
        <w:tc>
          <w:tcPr>
            <w:vAlign w:val="center"/>
          </w:tcPr>
          <w:p w:rsidR="00000000" w:rsidDel="00000000" w:rsidP="00000000" w:rsidRDefault="00000000" w:rsidRPr="00000000" w14:paraId="00000078">
            <w:pPr>
              <w:spacing w:after="0" w:line="252.00000000000003" w:lineRule="auto"/>
              <w:rPr/>
            </w:pPr>
            <w:r w:rsidDel="00000000" w:rsidR="00000000" w:rsidRPr="00000000">
              <w:rPr>
                <w:sz w:val="17"/>
                <w:szCs w:val="17"/>
                <w:rtl w:val="0"/>
              </w:rPr>
              <w:t xml:space="preserve">Los conceptos se desarrollan de manera progresiva y comprensible.</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tl w:val="0"/>
              </w:rPr>
              <w:t xml:space="preserve">☐ Pendiente | ☒ Verificado</w:t>
            </w:r>
          </w:p>
        </w:tc>
      </w:tr>
      <w:tr>
        <w:trPr>
          <w:cantSplit w:val="0"/>
          <w:tblHeader w:val="0"/>
        </w:trPr>
        <w:tc>
          <w:tcPr>
            <w:vAlign w:val="center"/>
          </w:tcPr>
          <w:p w:rsidR="00000000" w:rsidDel="00000000" w:rsidP="00000000" w:rsidRDefault="00000000" w:rsidRPr="00000000" w14:paraId="0000007A">
            <w:pPr>
              <w:spacing w:after="0" w:line="252.00000000000003" w:lineRule="auto"/>
              <w:rPr/>
            </w:pPr>
            <w:r w:rsidDel="00000000" w:rsidR="00000000" w:rsidRPr="00000000">
              <w:rPr>
                <w:sz w:val="17"/>
                <w:szCs w:val="17"/>
                <w:rtl w:val="0"/>
              </w:rPr>
              <w:t xml:space="preserve">Cada tema incluye explicación, ejemplos y aplicaciones pertinentes.</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tl w:val="0"/>
              </w:rPr>
              <w:t xml:space="preserve">☐ Pendiente | ☒ Verificado</w:t>
            </w:r>
          </w:p>
        </w:tc>
      </w:tr>
      <w:tr>
        <w:trPr>
          <w:cantSplit w:val="0"/>
          <w:tblHeader w:val="0"/>
        </w:trPr>
        <w:tc>
          <w:tcPr>
            <w:vAlign w:val="center"/>
          </w:tcPr>
          <w:p w:rsidR="00000000" w:rsidDel="00000000" w:rsidP="00000000" w:rsidRDefault="00000000" w:rsidRPr="00000000" w14:paraId="0000007C">
            <w:pPr>
              <w:spacing w:after="0" w:line="252.00000000000003" w:lineRule="auto"/>
              <w:rPr/>
            </w:pPr>
            <w:r w:rsidDel="00000000" w:rsidR="00000000" w:rsidRPr="00000000">
              <w:rPr>
                <w:sz w:val="17"/>
                <w:szCs w:val="17"/>
                <w:rtl w:val="0"/>
              </w:rPr>
              <w:t xml:space="preserve">La reflexión autónoma está claramente diferenciada de las actividades evaluativas.</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tl w:val="0"/>
              </w:rPr>
              <w:t xml:space="preserve">☐ Pendiente | ☒ Verificado</w:t>
            </w:r>
          </w:p>
        </w:tc>
      </w:tr>
      <w:tr>
        <w:trPr>
          <w:cantSplit w:val="0"/>
          <w:tblHeader w:val="0"/>
        </w:trPr>
        <w:tc>
          <w:tcPr>
            <w:vAlign w:val="center"/>
          </w:tcPr>
          <w:p w:rsidR="00000000" w:rsidDel="00000000" w:rsidP="00000000" w:rsidRDefault="00000000" w:rsidRPr="00000000" w14:paraId="0000007E">
            <w:pPr>
              <w:spacing w:after="0" w:line="252.00000000000003" w:lineRule="auto"/>
              <w:rPr/>
            </w:pPr>
            <w:r w:rsidDel="00000000" w:rsidR="00000000" w:rsidRPr="00000000">
              <w:rPr>
                <w:sz w:val="17"/>
                <w:szCs w:val="17"/>
                <w:rtl w:val="0"/>
              </w:rPr>
              <w:t xml:space="preserve">Las referencias son verificables y se presentan con la norma APA vigente.</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tl w:val="0"/>
              </w:rPr>
              <w:t xml:space="preserve">☐ Pendiente | ☒ Verificado</w:t>
            </w:r>
          </w:p>
        </w:tc>
      </w:tr>
      <w:tr>
        <w:trPr>
          <w:cantSplit w:val="0"/>
          <w:tblHeader w:val="0"/>
        </w:trPr>
        <w:tc>
          <w:tcPr>
            <w:vAlign w:val="center"/>
          </w:tcPr>
          <w:p w:rsidR="00000000" w:rsidDel="00000000" w:rsidP="00000000" w:rsidRDefault="00000000" w:rsidRPr="00000000" w14:paraId="00000080">
            <w:pPr>
              <w:spacing w:after="0" w:line="252.00000000000003" w:lineRule="auto"/>
              <w:rPr/>
            </w:pPr>
            <w:r w:rsidDel="00000000" w:rsidR="00000000" w:rsidRPr="00000000">
              <w:rPr>
                <w:sz w:val="17"/>
                <w:szCs w:val="17"/>
                <w:rtl w:val="0"/>
              </w:rPr>
              <w:t xml:space="preserve">Las citas, paráfrasis y recursos respetan los derechos de autor.</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tl w:val="0"/>
              </w:rPr>
              <w:t xml:space="preserve">Cumple. El desarrollo temático incorpora citas dentro del texto y referencias finales en APA 7.</w:t>
            </w:r>
          </w:p>
        </w:tc>
      </w:tr>
      <w:tr>
        <w:trPr>
          <w:cantSplit w:val="0"/>
          <w:tblHeader w:val="0"/>
        </w:trPr>
        <w:tc>
          <w:tcPr>
            <w:vAlign w:val="center"/>
          </w:tcPr>
          <w:p w:rsidR="00000000" w:rsidDel="00000000" w:rsidP="00000000" w:rsidRDefault="00000000" w:rsidRPr="00000000" w14:paraId="00000082">
            <w:pPr>
              <w:spacing w:after="0" w:line="252.00000000000003" w:lineRule="auto"/>
              <w:rPr>
                <w:sz w:val="17"/>
                <w:szCs w:val="17"/>
              </w:rPr>
            </w:pPr>
            <w:r w:rsidDel="00000000" w:rsidR="00000000" w:rsidRPr="00000000">
              <w:rPr>
                <w:sz w:val="17"/>
                <w:szCs w:val="17"/>
                <w:rtl w:val="0"/>
              </w:rPr>
              <w:t xml:space="preserve">No existen errores ortográficos, gramaticales ni de coherencia.</w:t>
            </w:r>
          </w:p>
        </w:tc>
        <w:tc>
          <w:tcPr>
            <w:vAlign w:val="center"/>
          </w:tcPr>
          <w:p w:rsidR="00000000" w:rsidDel="00000000" w:rsidP="00000000" w:rsidRDefault="00000000" w:rsidRPr="00000000" w14:paraId="00000083">
            <w:pPr>
              <w:rPr/>
            </w:pPr>
            <w:r w:rsidDel="00000000" w:rsidR="00000000" w:rsidRPr="00000000">
              <w:rPr>
                <w:rtl w:val="0"/>
              </w:rPr>
              <w:t xml:space="preserve">☐ Pendiente | ☒ Verificado</w:t>
            </w:r>
          </w:p>
        </w:tc>
      </w:tr>
    </w:tbl>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 w:right="0" w:hanging="144"/>
        <w:jc w:val="left"/>
        <w:rPr>
          <w:rFonts w:ascii="Aptos" w:cs="Aptos" w:eastAsia="Aptos" w:hAnsi="Aptos"/>
          <w:b w:val="0"/>
          <w:bCs w:val="0"/>
          <w:i w:val="0"/>
          <w:iCs w:val="0"/>
          <w:smallCaps w:val="0"/>
          <w:strike w:val="0"/>
          <w:color w:val="27313b"/>
          <w:sz w:val="20"/>
          <w:szCs w:val="20"/>
          <w:u w:val="none"/>
          <w:shd w:fill="auto" w:val="clear"/>
          <w:vertAlign w:val="baseline"/>
        </w:rPr>
      </w:pPr>
      <w:r w:rsidDel="00000000" w:rsidR="00000000" w:rsidRPr="00000000">
        <w:rPr>
          <w:rtl w:val="0"/>
        </w:rPr>
      </w:r>
    </w:p>
    <w:tbl>
      <w:tblPr>
        <w:tblStyle w:val="Table7"/>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e8eef5" w:val="clear"/>
            <w:tcMar>
              <w:top w:w="100.0" w:type="dxa"/>
              <w:left w:w="120.0" w:type="dxa"/>
              <w:bottom w:w="100.0" w:type="dxa"/>
              <w:right w:w="120.0" w:type="dxa"/>
            </w:tcMar>
            <w:vAlign w:val="center"/>
          </w:tcPr>
          <w:p w:rsidR="00000000" w:rsidDel="00000000" w:rsidP="00000000" w:rsidRDefault="00000000" w:rsidRPr="00000000" w14:paraId="00000085">
            <w:pPr>
              <w:rPr/>
            </w:pPr>
            <w:r w:rsidDel="00000000" w:rsidR="00000000" w:rsidRPr="00000000">
              <w:rPr>
                <w:rtl w:val="0"/>
              </w:rPr>
              <w:t xml:space="preserve">ENTREGA</w:t>
              <w:br w:type="textWrapping"/>
              <w:t xml:space="preserve">Archivo diligenciado en formato .docx, con campos completos, referencias verificables y estructura institucional conservada.</w:t>
            </w:r>
          </w:p>
        </w:tc>
      </w:tr>
    </w:tbl>
    <w:p w:rsidR="00000000" w:rsidDel="00000000" w:rsidP="00000000" w:rsidRDefault="00000000" w:rsidRPr="00000000" w14:paraId="00000086">
      <w:pPr>
        <w:spacing w:after="40" w:line="72" w:lineRule="auto"/>
        <w:rPr/>
      </w:pPr>
      <w:r w:rsidDel="00000000" w:rsidR="00000000" w:rsidRPr="00000000">
        <w:rPr>
          <w:rtl w:val="0"/>
        </w:rPr>
      </w:r>
    </w:p>
    <w:p w:rsidR="00000000" w:rsidDel="00000000" w:rsidP="00000000" w:rsidRDefault="00000000" w:rsidRPr="00000000" w14:paraId="00000087">
      <w:pPr>
        <w:spacing w:after="40" w:lineRule="auto"/>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Control de revisión y aprobación</w:t>
      </w:r>
    </w:p>
    <w:tbl>
      <w:tblPr>
        <w:tblStyle w:val="Table8"/>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2700"/>
        <w:gridCol w:w="3300"/>
        <w:gridCol w:w="1500"/>
        <w:gridCol w:w="1860"/>
        <w:tblGridChange w:id="0">
          <w:tblGrid>
            <w:gridCol w:w="2700"/>
            <w:gridCol w:w="3300"/>
            <w:gridCol w:w="1500"/>
            <w:gridCol w:w="1860"/>
          </w:tblGrid>
        </w:tblGridChange>
      </w:tblGrid>
      <w:tr>
        <w:trPr>
          <w:cantSplit w:val="0"/>
          <w:tblHeader w:val="1"/>
        </w:trPr>
        <w:tc>
          <w:tcPr>
            <w:shd w:fill="10145b" w:val="clear"/>
            <w:vAlign w:val="center"/>
          </w:tcPr>
          <w:p w:rsidR="00000000" w:rsidDel="00000000" w:rsidP="00000000" w:rsidRDefault="00000000" w:rsidRPr="00000000" w14:paraId="00000089">
            <w:pPr>
              <w:spacing w:after="0" w:line="252.00000000000003" w:lineRule="auto"/>
              <w:jc w:val="center"/>
              <w:rPr/>
            </w:pPr>
            <w:r w:rsidDel="00000000" w:rsidR="00000000" w:rsidRPr="00000000">
              <w:rPr>
                <w:b w:val="1"/>
                <w:bCs w:val="1"/>
                <w:color w:val="ffffff"/>
                <w:sz w:val="17"/>
                <w:szCs w:val="17"/>
                <w:rtl w:val="0"/>
              </w:rPr>
              <w:t xml:space="preserve">Rol</w:t>
            </w:r>
            <w:r w:rsidDel="00000000" w:rsidR="00000000" w:rsidRPr="00000000">
              <w:rPr>
                <w:rtl w:val="0"/>
              </w:rPr>
            </w:r>
          </w:p>
        </w:tc>
        <w:tc>
          <w:tcPr>
            <w:shd w:fill="10145b" w:val="clear"/>
            <w:vAlign w:val="center"/>
          </w:tcPr>
          <w:p w:rsidR="00000000" w:rsidDel="00000000" w:rsidP="00000000" w:rsidRDefault="00000000" w:rsidRPr="00000000" w14:paraId="0000008A">
            <w:pPr>
              <w:spacing w:after="0" w:line="252.00000000000003" w:lineRule="auto"/>
              <w:jc w:val="center"/>
              <w:rPr/>
            </w:pPr>
            <w:r w:rsidDel="00000000" w:rsidR="00000000" w:rsidRPr="00000000">
              <w:rPr>
                <w:b w:val="1"/>
                <w:bCs w:val="1"/>
                <w:color w:val="ffffff"/>
                <w:sz w:val="17"/>
                <w:szCs w:val="17"/>
                <w:rtl w:val="0"/>
              </w:rPr>
              <w:t xml:space="preserve">Nombre y firma</w:t>
            </w:r>
            <w:r w:rsidDel="00000000" w:rsidR="00000000" w:rsidRPr="00000000">
              <w:rPr>
                <w:rtl w:val="0"/>
              </w:rPr>
            </w:r>
          </w:p>
        </w:tc>
        <w:tc>
          <w:tcPr>
            <w:shd w:fill="10145b" w:val="clear"/>
            <w:vAlign w:val="center"/>
          </w:tcPr>
          <w:p w:rsidR="00000000" w:rsidDel="00000000" w:rsidP="00000000" w:rsidRDefault="00000000" w:rsidRPr="00000000" w14:paraId="0000008B">
            <w:pPr>
              <w:spacing w:after="0" w:line="252.00000000000003" w:lineRule="auto"/>
              <w:jc w:val="center"/>
              <w:rPr/>
            </w:pPr>
            <w:r w:rsidDel="00000000" w:rsidR="00000000" w:rsidRPr="00000000">
              <w:rPr>
                <w:b w:val="1"/>
                <w:bCs w:val="1"/>
                <w:color w:val="ffffff"/>
                <w:sz w:val="17"/>
                <w:szCs w:val="17"/>
                <w:rtl w:val="0"/>
              </w:rPr>
              <w:t xml:space="preserve">Fecha</w:t>
            </w:r>
            <w:r w:rsidDel="00000000" w:rsidR="00000000" w:rsidRPr="00000000">
              <w:rPr>
                <w:rtl w:val="0"/>
              </w:rPr>
            </w:r>
          </w:p>
        </w:tc>
        <w:tc>
          <w:tcPr>
            <w:shd w:fill="10145b" w:val="clear"/>
            <w:vAlign w:val="center"/>
          </w:tcPr>
          <w:p w:rsidR="00000000" w:rsidDel="00000000" w:rsidP="00000000" w:rsidRDefault="00000000" w:rsidRPr="00000000" w14:paraId="0000008C">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spacing w:after="0" w:line="252.00000000000003" w:lineRule="auto"/>
              <w:rPr/>
            </w:pPr>
            <w:r w:rsidDel="00000000" w:rsidR="00000000" w:rsidRPr="00000000">
              <w:rPr>
                <w:sz w:val="16"/>
                <w:szCs w:val="16"/>
                <w:rtl w:val="0"/>
              </w:rPr>
              <w:t xml:space="preserve">Docente experto temático</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tl w:val="0"/>
              </w:rPr>
              <w:t xml:space="preserve">Luis</w:t>
            </w:r>
          </w:p>
        </w:tc>
        <w:tc>
          <w:tcPr>
            <w:vAlign w:val="center"/>
          </w:tcPr>
          <w:p w:rsidR="00000000" w:rsidDel="00000000" w:rsidP="00000000" w:rsidRDefault="00000000" w:rsidRPr="00000000" w14:paraId="0000008F">
            <w:pPr>
              <w:rPr/>
            </w:pPr>
            <w:r w:rsidDel="00000000" w:rsidR="00000000" w:rsidRPr="00000000">
              <w:rPr>
                <w:rtl w:val="0"/>
              </w:rPr>
              <w:t xml:space="preserve">06/10/2026</w:t>
            </w:r>
          </w:p>
        </w:tc>
        <w:tc>
          <w:tcPr>
            <w:vAlign w:val="center"/>
          </w:tcPr>
          <w:p w:rsidR="00000000" w:rsidDel="00000000" w:rsidP="00000000" w:rsidRDefault="00000000" w:rsidRPr="00000000" w14:paraId="00000090">
            <w:pPr>
              <w:rPr/>
            </w:pPr>
            <w:r w:rsidDel="00000000" w:rsidR="00000000" w:rsidRPr="00000000">
              <w:rPr>
                <w:rtl w:val="0"/>
              </w:rPr>
              <w:t xml:space="preserve">☐ Pendiente | ☒ Aprobado</w:t>
            </w:r>
          </w:p>
        </w:tc>
      </w:tr>
      <w:tr>
        <w:trPr>
          <w:cantSplit w:val="0"/>
          <w:tblHeader w:val="0"/>
        </w:trPr>
        <w:tc>
          <w:tcPr>
            <w:vAlign w:val="center"/>
          </w:tcPr>
          <w:p w:rsidR="00000000" w:rsidDel="00000000" w:rsidP="00000000" w:rsidRDefault="00000000" w:rsidRPr="00000000" w14:paraId="00000091">
            <w:pPr>
              <w:spacing w:after="0" w:line="252.00000000000003" w:lineRule="auto"/>
              <w:rPr/>
            </w:pPr>
            <w:r w:rsidDel="00000000" w:rsidR="00000000" w:rsidRPr="00000000">
              <w:rPr>
                <w:sz w:val="16"/>
                <w:szCs w:val="16"/>
                <w:rtl w:val="0"/>
              </w:rPr>
              <w:t xml:space="preserve">Asesor pedagógico CTEV</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rtl w:val="0"/>
              </w:rPr>
              <w:t xml:space="preserve">Pendiente de revisión CTEV</w:t>
            </w:r>
          </w:p>
        </w:tc>
        <w:tc>
          <w:tcPr>
            <w:vAlign w:val="center"/>
          </w:tcPr>
          <w:p w:rsidR="00000000" w:rsidDel="00000000" w:rsidP="00000000" w:rsidRDefault="00000000" w:rsidRPr="00000000" w14:paraId="00000093">
            <w:pPr>
              <w:rPr/>
            </w:pPr>
            <w:r w:rsidDel="00000000" w:rsidR="00000000" w:rsidRPr="00000000">
              <w:rPr>
                <w:rtl w:val="0"/>
              </w:rPr>
              <w:t xml:space="preserve">06/10/2026</w:t>
            </w:r>
          </w:p>
        </w:tc>
        <w:tc>
          <w:tcPr>
            <w:vAlign w:val="center"/>
          </w:tcPr>
          <w:p w:rsidR="00000000" w:rsidDel="00000000" w:rsidP="00000000" w:rsidRDefault="00000000" w:rsidRPr="00000000" w14:paraId="00000094">
            <w:pPr>
              <w:rPr/>
            </w:pPr>
            <w:r w:rsidDel="00000000" w:rsidR="00000000" w:rsidRPr="00000000">
              <w:rPr>
                <w:rtl w:val="0"/>
              </w:rPr>
              <w:t xml:space="preserve">☒ Pendiente | ☐ Aprobado</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080" w:top="1123" w:left="1440" w:right="1440" w:header="403" w:footer="5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1"/>
      <w:pBdr>
        <w:top w:color="d7dce3" w:space="5" w:sz="6" w:val="single"/>
        <w:left w:space="0" w:sz="0" w:val="nil"/>
        <w:bottom w:space="0" w:sz="0" w:val="nil"/>
        <w:right w:space="0" w:sz="0" w:val="nil"/>
        <w:between w:space="0" w:sz="0" w:val="nil"/>
      </w:pBdr>
      <w:shd w:fill="auto" w:val="clear"/>
      <w:tabs>
        <w:tab w:val="center" w:leader="none" w:pos="4680"/>
        <w:tab w:val="right" w:leader="none" w:pos="9360"/>
      </w:tabs>
      <w:spacing w:after="0" w:before="80" w:line="240" w:lineRule="auto"/>
      <w:ind w:left="0" w:right="0" w:firstLine="0"/>
      <w:jc w:val="center"/>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f6b78"/>
        <w:sz w:val="17"/>
        <w:szCs w:val="17"/>
        <w:u w:val="none"/>
        <w:shd w:fill="auto" w:val="clear"/>
        <w:vertAlign w:val="baseline"/>
        <w:rtl w:val="0"/>
      </w:rPr>
      <w:t xml:space="preserve">CTEV  |  Guía institucional  |  Página </w:t>
    </w:r>
    <w:r w:rsidDel="00000000" w:rsidR="00000000" w:rsidRPr="00000000">
      <w:rPr>
        <w:rFonts w:ascii="Aptos" w:cs="Aptos" w:eastAsia="Aptos" w:hAnsi="Aptos"/>
        <w:b w:val="0"/>
        <w:bCs w:val="0"/>
        <w:i w:val="0"/>
        <w:iCs w:val="0"/>
        <w:smallCaps w:val="0"/>
        <w:strike w:val="0"/>
        <w:color w:val="5f6b78"/>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bookmarkStart w:colFirst="0" w:colLast="0" w:name="_heading=h.y8jsi6jkexra"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-1638298</wp:posOffset>
          </wp:positionH>
          <wp:positionV relativeFrom="paragraph">
            <wp:posOffset>200025</wp:posOffset>
          </wp:positionV>
          <wp:extent cx="8639175" cy="11071225"/>
          <wp:effectExtent b="0" l="0" r="0" t="0"/>
          <wp:wrapNone/>
          <wp:docPr descr="Encabezado institucional de la Universidad de Cartagena y el CTEV." id="2" name="image1.png"/>
          <a:graphic>
            <a:graphicData uri="http://schemas.openxmlformats.org/drawingml/2006/picture">
              <pic:pic>
                <pic:nvPicPr>
                  <pic:cNvPr descr="Encabezado institucional de la Universidad de Cartagena y el CTEV." id="0" name="image1.png"/>
                  <pic:cNvPicPr preferRelativeResize="0"/>
                </pic:nvPicPr>
                <pic:blipFill>
                  <a:blip r:embed="rId1"/>
                  <a:srcRect b="0" l="0" r="0" t="0"/>
                  <a:stretch>
                    <a:fillRect/>
                  </a:stretch>
                </pic:blipFill>
                <pic:spPr>
                  <a:xfrm>
                    <a:off x="0" y="0"/>
                    <a:ext cx="8639175" cy="110712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13b"/>
        <w:sz w:val="21"/>
        <w:szCs w:val="21"/>
        <w:lang w:val="es-CO"/>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60" w:lineRule="auto"/>
    </w:pPr>
    <w:rPr>
      <w:rFonts w:ascii="Calibri" w:cs="Calibri" w:eastAsia="Calibri" w:hAnsi="Calibri"/>
      <w:b w:val="1"/>
      <w:bCs w:val="1"/>
      <w:color w:val="1f5a94"/>
      <w:sz w:val="32"/>
      <w:szCs w:val="32"/>
    </w:rPr>
  </w:style>
  <w:style w:type="paragraph" w:styleId="Heading2">
    <w:name w:val="heading 2"/>
    <w:basedOn w:val="Normal"/>
    <w:next w:val="Normal"/>
    <w:pPr>
      <w:keepNext w:val="1"/>
      <w:keepLines w:val="1"/>
      <w:spacing w:before="260" w:lineRule="auto"/>
    </w:pPr>
    <w:rPr>
      <w:rFonts w:ascii="Calibri" w:cs="Calibri" w:eastAsia="Calibri" w:hAnsi="Calibri"/>
      <w:b w:val="1"/>
      <w:bCs w:val="1"/>
      <w:color w:val="1f5a94"/>
      <w:sz w:val="26"/>
      <w:szCs w:val="26"/>
    </w:rPr>
  </w:style>
  <w:style w:type="paragraph" w:styleId="Heading3">
    <w:name w:val="heading 3"/>
    <w:basedOn w:val="Normal"/>
    <w:next w:val="Normal"/>
    <w:pPr>
      <w:keepNext w:val="1"/>
      <w:keepLines w:val="1"/>
      <w:spacing w:after="80" w:before="180" w:lineRule="auto"/>
    </w:pPr>
    <w:rPr>
      <w:rFonts w:ascii="Calibri" w:cs="Calibri" w:eastAsia="Calibri" w:hAnsi="Calibri"/>
      <w:b w:val="1"/>
      <w:bCs w:val="1"/>
      <w:color w:val="173b63"/>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keepLines w:val="1"/>
      <w:pBdr>
        <w:bottom w:color="4f81bd" w:space="4" w:sz="8" w:val="single"/>
      </w:pBdr>
      <w:spacing w:line="240" w:lineRule="auto"/>
    </w:pPr>
    <w:rPr>
      <w:rFonts w:ascii="Calibri" w:cs="Calibri" w:eastAsia="Calibri" w:hAnsi="Calibri"/>
      <w:b w:val="1"/>
      <w:bCs w:val="1"/>
      <w:color w:val="173b63"/>
      <w:sz w:val="50"/>
      <w:szCs w:val="5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paragraph" w:styleId="Subtitle">
    <w:name w:val="Subtitle"/>
    <w:basedOn w:val="Normal"/>
    <w:next w:val="Normal"/>
    <w:pPr>
      <w:keepNext w:val="1"/>
      <w:keepLines w:val="1"/>
      <w:spacing w:after="360" w:lineRule="auto"/>
    </w:pPr>
    <w:rPr>
      <w:rFonts w:ascii="Calibri" w:cs="Calibri" w:eastAsia="Calibri" w:hAnsi="Calibri"/>
      <w:i w:val="1"/>
      <w:iCs w:val="1"/>
      <w:color w:val="5f6b78"/>
      <w:sz w:val="23"/>
      <w:szCs w:val="23"/>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Ik0t8KS8+7KoBqDn60YhyjRp/w==">CgMxLjAaJAoBMBIfCh0IB0IZCgVBcmlhbBIQQXJpYWwgVW5pY29kZSBNUzIOaC55OGpzaTZqa2V4cmE4AHIhMTludm9BSEc5Zm9pLURaVHVkcHFZWHVKdjQxT3lDQjJ5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