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rPr/>
      </w:pPr>
      <w:r w:rsidDel="00000000" w:rsidR="00000000" w:rsidRPr="00000000">
        <w:rPr>
          <w:b w:val="1"/>
          <w:bCs w:val="1"/>
          <w:color w:val="5b2c83"/>
          <w:sz w:val="18"/>
          <w:szCs w:val="18"/>
          <w:rtl w:val="0"/>
        </w:rPr>
        <w:t xml:space="preserve">ORIENTACIÓN PARA DOCENTES EXPERTOS</w:t>
      </w:r>
      <w:r w:rsidDel="00000000" w:rsidR="00000000" w:rsidRPr="00000000">
        <w:rPr>
          <w:rtl w:val="0"/>
        </w:rPr>
      </w:r>
    </w:p>
    <w:p w:rsidR="00000000" w:rsidDel="00000000" w:rsidP="00000000" w:rsidRDefault="00000000" w:rsidRPr="00000000" w14:paraId="00000002">
      <w:pPr>
        <w:pStyle w:val="Title"/>
        <w:pBdr>
          <w:bottom w:color="000000" w:space="0" w:sz="0" w:val="none"/>
        </w:pBdr>
        <w:spacing w:after="80" w:line="300" w:lineRule="auto"/>
        <w:rPr>
          <w:color w:val="10145b"/>
          <w:sz w:val="40"/>
          <w:szCs w:val="40"/>
        </w:rPr>
      </w:pPr>
      <w:r w:rsidDel="00000000" w:rsidR="00000000" w:rsidRPr="00000000">
        <w:rPr>
          <w:color w:val="10145b"/>
          <w:sz w:val="40"/>
          <w:szCs w:val="40"/>
          <w:rtl w:val="0"/>
        </w:rPr>
        <w:t xml:space="preserve">Guía para la Redacción del Módulo</w:t>
      </w:r>
    </w:p>
    <w:p w:rsidR="00000000" w:rsidDel="00000000" w:rsidP="00000000" w:rsidRDefault="00000000" w:rsidRPr="00000000" w14:paraId="00000003">
      <w:pPr>
        <w:pStyle w:val="Heading2"/>
        <w:numPr>
          <w:ilvl w:val="0"/>
          <w:numId w:val="3"/>
        </w:numPr>
        <w:spacing w:after="140" w:before="280" w:line="300" w:lineRule="auto"/>
        <w:ind w:left="360" w:hanging="360"/>
        <w:rPr>
          <w:color w:val="10145b"/>
        </w:rPr>
      </w:pPr>
      <w:r w:rsidDel="00000000" w:rsidR="00000000" w:rsidRPr="00000000">
        <w:rPr>
          <w:color w:val="10145b"/>
          <w:rtl w:val="0"/>
        </w:rPr>
        <w:t xml:space="preserve">Finalidad</w:t>
      </w:r>
    </w:p>
    <w:p w:rsidR="00000000" w:rsidDel="00000000" w:rsidP="00000000" w:rsidRDefault="00000000" w:rsidRPr="00000000" w14:paraId="00000004">
      <w:pPr>
        <w:rPr/>
      </w:pPr>
      <w:r w:rsidDel="00000000" w:rsidR="00000000" w:rsidRPr="00000000">
        <w:rPr>
          <w:rtl w:val="0"/>
        </w:rPr>
        <w:t xml:space="preserve">Este documento orienta la elaboración del módulo de aprendizaje que será utilizado como recurso principal de estudio. Su propósito es garantizar uniformidad en la estructura, calidad académica y coherencia pedagógica.</w:t>
      </w:r>
    </w:p>
    <w:p w:rsidR="00000000" w:rsidDel="00000000" w:rsidP="00000000" w:rsidRDefault="00000000" w:rsidRPr="00000000" w14:paraId="00000005">
      <w:pPr>
        <w:rPr/>
      </w:pPr>
      <w:r w:rsidDel="00000000" w:rsidR="00000000" w:rsidRPr="00000000">
        <w:rPr>
          <w:rtl w:val="0"/>
        </w:rPr>
        <w:t xml:space="preserve">El módulo debe presentar los contenidos de manera progresiva, contextualizada y articulada con los resultados de aprendizaje del curso, promoviendo el aprendizaje autónomo y significativo.</w:t>
      </w:r>
    </w:p>
    <w:tbl>
      <w:tblPr>
        <w:tblStyle w:val="Table1"/>
        <w:tblW w:w="9360.0" w:type="dxa"/>
        <w:jc w:val="left"/>
        <w:tblBorders>
          <w:top w:color="169ed0" w:space="0" w:sz="6" w:val="single"/>
          <w:left w:color="169ed0" w:space="0" w:sz="6" w:val="single"/>
          <w:bottom w:color="169ed0" w:space="0" w:sz="6" w:val="single"/>
          <w:right w:color="169ed0" w:space="0" w:sz="6" w:val="single"/>
          <w:insideH w:color="169ed0" w:space="0" w:sz="6" w:val="single"/>
          <w:insideV w:color="169ed0" w:space="0" w:sz="6" w:val="single"/>
        </w:tblBorders>
        <w:tblLayout w:type="fixed"/>
        <w:tblLook w:val="0400"/>
      </w:tblPr>
      <w:tblGrid>
        <w:gridCol w:w="9360"/>
        <w:tblGridChange w:id="0">
          <w:tblGrid>
            <w:gridCol w:w="9360"/>
          </w:tblGrid>
        </w:tblGridChange>
      </w:tblGrid>
      <w:tr>
        <w:trPr>
          <w:cantSplit w:val="0"/>
          <w:tblHeader w:val="0"/>
        </w:trPr>
        <w:tc>
          <w:tcPr>
            <w:shd w:fill="eaf7fc" w:val="clear"/>
            <w:vAlign w:val="center"/>
          </w:tcPr>
          <w:p w:rsidR="00000000" w:rsidDel="00000000" w:rsidP="00000000" w:rsidRDefault="00000000" w:rsidRPr="00000000" w14:paraId="00000006">
            <w:pPr>
              <w:spacing w:after="0" w:line="252.00000000000003" w:lineRule="auto"/>
              <w:rPr>
                <w:b w:val="1"/>
                <w:bCs w:val="1"/>
                <w:color w:val="00b0f0"/>
                <w:sz w:val="17"/>
                <w:szCs w:val="17"/>
              </w:rPr>
            </w:pPr>
            <w:r w:rsidDel="00000000" w:rsidR="00000000" w:rsidRPr="00000000">
              <w:rPr>
                <w:b w:val="1"/>
                <w:bCs w:val="1"/>
                <w:color w:val="00b0f0"/>
                <w:sz w:val="17"/>
                <w:szCs w:val="17"/>
                <w:rtl w:val="0"/>
              </w:rPr>
              <w:t xml:space="preserve">USO DE ESTA GUÍA</w:t>
            </w:r>
          </w:p>
          <w:p w:rsidR="00000000" w:rsidDel="00000000" w:rsidP="00000000" w:rsidRDefault="00000000" w:rsidRPr="00000000" w14:paraId="00000007">
            <w:pPr>
              <w:spacing w:after="0" w:line="252.00000000000003" w:lineRule="auto"/>
              <w:rPr/>
            </w:pPr>
            <w:r w:rsidDel="00000000" w:rsidR="00000000" w:rsidRPr="00000000">
              <w:rPr>
                <w:sz w:val="17"/>
                <w:szCs w:val="17"/>
                <w:rtl w:val="0"/>
              </w:rPr>
              <w:t xml:space="preserve">Diligencie cada sección con información propia del curso. Conserve la estructura y la jerarquía de títulos para facilitar la revisión académica, la edición institucional y la producción posterior de recursos digitales.</w:t>
            </w:r>
            <w:r w:rsidDel="00000000" w:rsidR="00000000" w:rsidRPr="00000000">
              <w:rPr>
                <w:rtl w:val="0"/>
              </w:rPr>
            </w:r>
          </w:p>
        </w:tc>
      </w:tr>
    </w:tbl>
    <w:p w:rsidR="00000000" w:rsidDel="00000000" w:rsidP="00000000" w:rsidRDefault="00000000" w:rsidRPr="00000000" w14:paraId="00000008">
      <w:pPr>
        <w:spacing w:after="40" w:line="72" w:lineRule="auto"/>
        <w:rPr/>
      </w:pPr>
      <w:r w:rsidDel="00000000" w:rsidR="00000000" w:rsidRPr="00000000">
        <w:rPr>
          <w:rtl w:val="0"/>
        </w:rPr>
      </w:r>
    </w:p>
    <w:p w:rsidR="00000000" w:rsidDel="00000000" w:rsidP="00000000" w:rsidRDefault="00000000" w:rsidRPr="00000000" w14:paraId="00000009">
      <w:pPr>
        <w:pStyle w:val="Heading2"/>
        <w:numPr>
          <w:ilvl w:val="0"/>
          <w:numId w:val="3"/>
        </w:numPr>
        <w:spacing w:after="140" w:before="280" w:line="300" w:lineRule="auto"/>
        <w:ind w:left="360" w:hanging="360"/>
        <w:rPr>
          <w:color w:val="10145b"/>
        </w:rPr>
      </w:pPr>
      <w:r w:rsidDel="00000000" w:rsidR="00000000" w:rsidRPr="00000000">
        <w:rPr>
          <w:color w:val="10145b"/>
          <w:rtl w:val="0"/>
        </w:rPr>
        <w:t xml:space="preserve">Consideraciones generales</w:t>
      </w:r>
    </w:p>
    <w:p w:rsidR="00000000" w:rsidDel="00000000" w:rsidP="00000000" w:rsidRDefault="00000000" w:rsidRPr="00000000" w14:paraId="0000000A">
      <w:pPr>
        <w:rPr/>
      </w:pPr>
      <w:r w:rsidDel="00000000" w:rsidR="00000000" w:rsidRPr="00000000">
        <w:rPr>
          <w:rtl w:val="0"/>
        </w:rPr>
        <w:t xml:space="preserve">Para la elaboración del módulo tenga presente que:</w:t>
      </w:r>
    </w:p>
    <w:p w:rsidR="00000000" w:rsidDel="00000000" w:rsidP="00000000" w:rsidRDefault="00000000" w:rsidRPr="00000000" w14:paraId="0000000B">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El contenido debe corresponder exclusivamente a las semanas asignadas al módulo.</w:t>
      </w:r>
    </w:p>
    <w:p w:rsidR="00000000" w:rsidDel="00000000" w:rsidP="00000000" w:rsidRDefault="00000000" w:rsidRPr="00000000" w14:paraId="0000000C">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Debe existir coherencia entre los resultados de aprendizaje, los contenidos y las actividades del curso.</w:t>
      </w:r>
    </w:p>
    <w:p w:rsidR="00000000" w:rsidDel="00000000" w:rsidP="00000000" w:rsidRDefault="00000000" w:rsidRPr="00000000" w14:paraId="0000000D">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Utilice un lenguaje académico, claro, preciso y comprensible.</w:t>
      </w:r>
    </w:p>
    <w:p w:rsidR="00000000" w:rsidDel="00000000" w:rsidP="00000000" w:rsidRDefault="00000000" w:rsidRPr="00000000" w14:paraId="0000000E">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Desarrolle los conceptos de forma progresiva, desde los fundamentos hasta sus aplicaciones prácticas.</w:t>
      </w:r>
    </w:p>
    <w:p w:rsidR="00000000" w:rsidDel="00000000" w:rsidP="00000000" w:rsidRDefault="00000000" w:rsidRPr="00000000" w14:paraId="0000000F">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Facilite la comprensión mediante ejemplos, casos o situaciones contextualizadas.</w:t>
      </w:r>
    </w:p>
    <w:p w:rsidR="00000000" w:rsidDel="00000000" w:rsidP="00000000" w:rsidRDefault="00000000" w:rsidRPr="00000000" w14:paraId="00000010">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Respalde las afirmaciones conceptuales con referencias bibliográficas verificables y pertinentes.</w:t>
      </w:r>
    </w:p>
    <w:p w:rsidR="00000000" w:rsidDel="00000000" w:rsidP="00000000" w:rsidRDefault="00000000" w:rsidRPr="00000000" w14:paraId="00000011">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Evite reproducir textos extensos de otras fuentes; construya el contenido mediante síntesis, análisis e integración de información.</w:t>
      </w:r>
    </w:p>
    <w:p w:rsidR="00000000" w:rsidDel="00000000" w:rsidP="00000000" w:rsidRDefault="00000000" w:rsidRPr="00000000" w14:paraId="00000012">
      <w:pPr>
        <w:keepLines w:val="1"/>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rtl w:val="0"/>
        </w:rPr>
        <w:t xml:space="preserve">No describa paso a paso las actividades evaluativas; estas instrucciones corresponden a la guía de actividades.</w:t>
      </w:r>
    </w:p>
    <w:p w:rsidR="00000000" w:rsidDel="00000000" w:rsidP="00000000" w:rsidRDefault="00000000" w:rsidRPr="00000000" w14:paraId="00000013">
      <w:pPr>
        <w:spacing w:after="200" w:line="276" w:lineRule="auto"/>
        <w:rPr>
          <w:b w:val="1"/>
          <w:bCs w:val="1"/>
          <w:color w:val="5b2c8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Aptos" w:cs="Aptos" w:eastAsia="Aptos" w:hAnsi="Aptos"/>
          <w:color w:val="5b2c83"/>
        </w:rPr>
      </w:pPr>
      <w:r w:rsidDel="00000000" w:rsidR="00000000" w:rsidRPr="00000000">
        <w:rPr>
          <w:rtl w:val="0"/>
        </w:rPr>
      </w:r>
    </w:p>
    <w:p w:rsidR="00000000" w:rsidDel="00000000" w:rsidP="00000000" w:rsidRDefault="00000000" w:rsidRPr="00000000" w14:paraId="00000015">
      <w:pPr>
        <w:pStyle w:val="Heading2"/>
        <w:numPr>
          <w:ilvl w:val="0"/>
          <w:numId w:val="3"/>
        </w:numPr>
        <w:spacing w:after="140" w:before="280" w:line="300" w:lineRule="auto"/>
        <w:ind w:left="360" w:hanging="360"/>
        <w:rPr>
          <w:color w:val="10145b"/>
        </w:rPr>
      </w:pPr>
      <w:r w:rsidDel="00000000" w:rsidR="00000000" w:rsidRPr="00000000">
        <w:rPr>
          <w:color w:val="10145b"/>
          <w:rtl w:val="0"/>
        </w:rPr>
        <w:t xml:space="preserve">Estructura del módulo</w:t>
      </w:r>
    </w:p>
    <w:p w:rsidR="00000000" w:rsidDel="00000000" w:rsidP="00000000" w:rsidRDefault="00000000" w:rsidRPr="00000000" w14:paraId="00000016">
      <w:pPr>
        <w:rPr/>
      </w:pPr>
      <w:r w:rsidDel="00000000" w:rsidR="00000000" w:rsidRPr="00000000">
        <w:rPr>
          <w:rtl w:val="0"/>
        </w:rPr>
        <w:t xml:space="preserve">El módulo deberá desarrollarse con la siguiente estructura mínima.</w:t>
      </w:r>
    </w:p>
    <w:p w:rsidR="00000000" w:rsidDel="00000000" w:rsidP="00000000" w:rsidRDefault="00000000" w:rsidRPr="00000000" w14:paraId="00000017">
      <w:pPr>
        <w:pStyle w:val="Heading3"/>
        <w:numPr>
          <w:ilvl w:val="1"/>
          <w:numId w:val="3"/>
        </w:numPr>
        <w:spacing w:after="100" w:before="200" w:line="300" w:lineRule="auto"/>
        <w:ind w:left="792" w:hanging="432"/>
        <w:rPr>
          <w:color w:val="169ed0"/>
          <w:sz w:val="24"/>
          <w:szCs w:val="24"/>
        </w:rPr>
      </w:pPr>
      <w:r w:rsidDel="00000000" w:rsidR="00000000" w:rsidRPr="00000000">
        <w:rPr>
          <w:color w:val="169ed0"/>
          <w:sz w:val="24"/>
          <w:szCs w:val="24"/>
          <w:rtl w:val="0"/>
        </w:rPr>
        <w:t xml:space="preserve">Identificación</w:t>
      </w:r>
    </w:p>
    <w:tbl>
      <w:tblPr>
        <w:tblStyle w:val="Table2"/>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18">
            <w:pPr>
              <w:spacing w:after="40" w:lineRule="auto"/>
              <w:rPr/>
            </w:pPr>
            <w:r w:rsidDel="00000000" w:rsidR="00000000" w:rsidRPr="00000000">
              <w:rPr>
                <w:b w:val="1"/>
                <w:bCs w:val="1"/>
                <w:color w:val="1f5a94"/>
                <w:sz w:val="18"/>
                <w:szCs w:val="18"/>
                <w:rtl w:val="0"/>
              </w:rPr>
              <w:t xml:space="preserve">ORIENTACIÓN</w:t>
            </w:r>
            <w:r w:rsidDel="00000000" w:rsidR="00000000" w:rsidRPr="00000000">
              <w:rPr>
                <w:rtl w:val="0"/>
              </w:rPr>
            </w:r>
          </w:p>
          <w:p w:rsidR="00000000" w:rsidDel="00000000" w:rsidP="00000000" w:rsidRDefault="00000000" w:rsidRPr="00000000" w14:paraId="00000019">
            <w:pPr>
              <w:spacing w:after="0" w:line="276" w:lineRule="auto"/>
              <w:rPr/>
            </w:pPr>
            <w:r w:rsidDel="00000000" w:rsidR="00000000" w:rsidRPr="00000000">
              <w:rPr>
                <w:sz w:val="20"/>
                <w:szCs w:val="20"/>
                <w:rtl w:val="0"/>
              </w:rPr>
              <w:t xml:space="preserve">Registre los datos que permitan reconocer el curso, ubicar el módulo en la ruta de aprendizaje y controlar su versión.</w:t>
            </w:r>
            <w:r w:rsidDel="00000000" w:rsidR="00000000" w:rsidRPr="00000000">
              <w:rPr>
                <w:rtl w:val="0"/>
              </w:rPr>
            </w:r>
          </w:p>
        </w:tc>
      </w:tr>
    </w:tbl>
    <w:p w:rsidR="00000000" w:rsidDel="00000000" w:rsidP="00000000" w:rsidRDefault="00000000" w:rsidRPr="00000000" w14:paraId="0000001A">
      <w:pPr>
        <w:spacing w:after="40" w:line="72" w:lineRule="auto"/>
        <w:rPr/>
      </w:pPr>
      <w:r w:rsidDel="00000000" w:rsidR="00000000" w:rsidRPr="00000000">
        <w:rPr>
          <w:rtl w:val="0"/>
        </w:rPr>
      </w:r>
    </w:p>
    <w:p w:rsidR="00000000" w:rsidDel="00000000" w:rsidP="00000000" w:rsidRDefault="00000000" w:rsidRPr="00000000" w14:paraId="0000001B">
      <w:pPr>
        <w:spacing w:after="40" w:line="72" w:lineRule="auto"/>
        <w:rPr/>
      </w:pPr>
      <w:r w:rsidDel="00000000" w:rsidR="00000000" w:rsidRPr="00000000">
        <w:rPr>
          <w:rtl w:val="0"/>
        </w:rPr>
      </w:r>
    </w:p>
    <w:tbl>
      <w:tblPr>
        <w:tblStyle w:val="Table3"/>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1275"/>
        <w:gridCol w:w="2553"/>
        <w:gridCol w:w="1559"/>
        <w:gridCol w:w="3973"/>
        <w:tblGridChange w:id="0">
          <w:tblGrid>
            <w:gridCol w:w="1275"/>
            <w:gridCol w:w="2553"/>
            <w:gridCol w:w="1559"/>
            <w:gridCol w:w="3973"/>
          </w:tblGrid>
        </w:tblGridChange>
      </w:tblGrid>
      <w:tr>
        <w:trPr>
          <w:cantSplit w:val="0"/>
          <w:tblHeader w:val="1"/>
        </w:trPr>
        <w:tc>
          <w:tcPr>
            <w:shd w:fill="f1eafd" w:val="clear"/>
            <w:vAlign w:val="center"/>
          </w:tcPr>
          <w:p w:rsidR="00000000" w:rsidDel="00000000" w:rsidP="00000000" w:rsidRDefault="00000000" w:rsidRPr="00000000" w14:paraId="0000001C">
            <w:pPr>
              <w:spacing w:after="30" w:line="259" w:lineRule="auto"/>
              <w:rPr/>
            </w:pPr>
            <w:r w:rsidDel="00000000" w:rsidR="00000000" w:rsidRPr="00000000">
              <w:rPr>
                <w:b w:val="1"/>
                <w:bCs w:val="1"/>
                <w:color w:val="10145b"/>
                <w:sz w:val="18"/>
                <w:szCs w:val="18"/>
                <w:rtl w:val="0"/>
              </w:rPr>
              <w:t xml:space="preserve">Curso / asignatura</w:t>
            </w:r>
            <w:r w:rsidDel="00000000" w:rsidR="00000000" w:rsidRPr="00000000">
              <w:rPr>
                <w:rtl w:val="0"/>
              </w:rPr>
            </w:r>
          </w:p>
        </w:tc>
        <w:tc>
          <w:tcPr>
            <w:vAlign w:val="center"/>
          </w:tcPr>
          <w:p w:rsidR="00000000" w:rsidDel="00000000" w:rsidP="00000000" w:rsidRDefault="00000000" w:rsidRPr="00000000" w14:paraId="0000001D">
            <w:pPr>
              <w:spacing w:after="30" w:line="259" w:lineRule="auto"/>
              <w:rPr/>
            </w:pPr>
            <w:r w:rsidDel="00000000" w:rsidR="00000000" w:rsidRPr="00000000">
              <w:rPr>
                <w:i w:val="1"/>
                <w:iCs w:val="1"/>
                <w:color w:val="5f6673"/>
                <w:sz w:val="18"/>
                <w:szCs w:val="18"/>
                <w:rtl w:val="0"/>
              </w:rPr>
              <w:t xml:space="preserve">BIOLOGIA</w:t>
            </w:r>
            <w:r w:rsidDel="00000000" w:rsidR="00000000" w:rsidRPr="00000000">
              <w:rPr>
                <w:rtl w:val="0"/>
              </w:rPr>
            </w:r>
          </w:p>
        </w:tc>
        <w:tc>
          <w:tcPr>
            <w:shd w:fill="f1eafd" w:val="clear"/>
            <w:vAlign w:val="center"/>
          </w:tcPr>
          <w:p w:rsidR="00000000" w:rsidDel="00000000" w:rsidP="00000000" w:rsidRDefault="00000000" w:rsidRPr="00000000" w14:paraId="0000001E">
            <w:pPr>
              <w:spacing w:after="30" w:line="259" w:lineRule="auto"/>
              <w:rPr/>
            </w:pPr>
            <w:r w:rsidDel="00000000" w:rsidR="00000000" w:rsidRPr="00000000">
              <w:rPr>
                <w:b w:val="1"/>
                <w:bCs w:val="1"/>
                <w:color w:val="10145b"/>
                <w:sz w:val="18"/>
                <w:szCs w:val="18"/>
                <w:rtl w:val="0"/>
              </w:rPr>
              <w:t xml:space="preserve">Programa</w:t>
            </w:r>
            <w:r w:rsidDel="00000000" w:rsidR="00000000" w:rsidRPr="00000000">
              <w:rPr>
                <w:rtl w:val="0"/>
              </w:rPr>
            </w:r>
          </w:p>
        </w:tc>
        <w:tc>
          <w:tcPr>
            <w:vAlign w:val="center"/>
          </w:tcPr>
          <w:p w:rsidR="00000000" w:rsidDel="00000000" w:rsidP="00000000" w:rsidRDefault="00000000" w:rsidRPr="00000000" w14:paraId="0000001F">
            <w:pPr>
              <w:spacing w:after="30" w:line="259" w:lineRule="auto"/>
              <w:rPr/>
            </w:pPr>
            <w:r w:rsidDel="00000000" w:rsidR="00000000" w:rsidRPr="00000000">
              <w:rPr>
                <w:i w:val="1"/>
                <w:iCs w:val="1"/>
                <w:color w:val="5f6673"/>
                <w:sz w:val="18"/>
                <w:szCs w:val="18"/>
                <w:rtl w:val="0"/>
              </w:rPr>
              <w:t xml:space="preserve">Seguridad y Salud en el Trabajo a Distancia</w:t>
            </w:r>
            <w:r w:rsidDel="00000000" w:rsidR="00000000" w:rsidRPr="00000000">
              <w:rPr>
                <w:rtl w:val="0"/>
              </w:rPr>
            </w:r>
          </w:p>
        </w:tc>
      </w:tr>
      <w:tr>
        <w:trPr>
          <w:cantSplit w:val="0"/>
          <w:tblHeader w:val="0"/>
        </w:trPr>
        <w:tc>
          <w:tcPr>
            <w:shd w:fill="f1eafd" w:val="clear"/>
            <w:vAlign w:val="center"/>
          </w:tcPr>
          <w:p w:rsidR="00000000" w:rsidDel="00000000" w:rsidP="00000000" w:rsidRDefault="00000000" w:rsidRPr="00000000" w14:paraId="00000020">
            <w:pPr>
              <w:spacing w:after="30" w:line="259" w:lineRule="auto"/>
              <w:rPr/>
            </w:pPr>
            <w:r w:rsidDel="00000000" w:rsidR="00000000" w:rsidRPr="00000000">
              <w:rPr>
                <w:b w:val="1"/>
                <w:bCs w:val="1"/>
                <w:color w:val="10145b"/>
                <w:sz w:val="17"/>
                <w:szCs w:val="17"/>
                <w:rtl w:val="0"/>
              </w:rPr>
              <w:t xml:space="preserve">Unidad de aprendizaje</w:t>
            </w:r>
            <w:r w:rsidDel="00000000" w:rsidR="00000000" w:rsidRPr="00000000">
              <w:rPr>
                <w:rtl w:val="0"/>
              </w:rPr>
            </w:r>
          </w:p>
        </w:tc>
        <w:tc>
          <w:tcPr>
            <w:vAlign w:val="center"/>
          </w:tcPr>
          <w:p w:rsidR="00000000" w:rsidDel="00000000" w:rsidP="00000000" w:rsidRDefault="00000000" w:rsidRPr="00000000" w14:paraId="00000021">
            <w:pPr>
              <w:spacing w:after="30" w:line="259" w:lineRule="auto"/>
              <w:rPr>
                <w:i w:val="1"/>
                <w:iCs w:val="1"/>
                <w:color w:val="5f6673"/>
                <w:sz w:val="18"/>
                <w:szCs w:val="18"/>
              </w:rPr>
            </w:pPr>
            <w:r w:rsidDel="00000000" w:rsidR="00000000" w:rsidRPr="00000000">
              <w:rPr>
                <w:i w:val="1"/>
                <w:iCs w:val="1"/>
                <w:color w:val="5f6673"/>
                <w:sz w:val="18"/>
                <w:szCs w:val="18"/>
                <w:rtl w:val="0"/>
              </w:rPr>
              <w:t xml:space="preserve">Unidad 2.</w:t>
            </w:r>
          </w:p>
        </w:tc>
        <w:tc>
          <w:tcPr>
            <w:shd w:fill="f1eafd" w:val="clear"/>
            <w:vAlign w:val="center"/>
          </w:tcPr>
          <w:p w:rsidR="00000000" w:rsidDel="00000000" w:rsidP="00000000" w:rsidRDefault="00000000" w:rsidRPr="00000000" w14:paraId="00000022">
            <w:pPr>
              <w:spacing w:after="30" w:line="259" w:lineRule="auto"/>
              <w:rPr/>
            </w:pPr>
            <w:r w:rsidDel="00000000" w:rsidR="00000000" w:rsidRPr="00000000">
              <w:rPr>
                <w:b w:val="1"/>
                <w:bCs w:val="1"/>
                <w:color w:val="10145b"/>
                <w:sz w:val="17"/>
                <w:szCs w:val="17"/>
                <w:rtl w:val="0"/>
              </w:rPr>
              <w:t xml:space="preserve">Nombre del módulo</w:t>
            </w:r>
            <w:r w:rsidDel="00000000" w:rsidR="00000000" w:rsidRPr="00000000">
              <w:rPr>
                <w:rtl w:val="0"/>
              </w:rPr>
            </w:r>
          </w:p>
        </w:tc>
        <w:tc>
          <w:tcPr>
            <w:vAlign w:val="center"/>
          </w:tcPr>
          <w:p w:rsidR="00000000" w:rsidDel="00000000" w:rsidP="00000000" w:rsidRDefault="00000000" w:rsidRPr="00000000" w14:paraId="00000023">
            <w:pPr>
              <w:spacing w:after="30" w:line="259" w:lineRule="auto"/>
              <w:rPr/>
            </w:pPr>
            <w:r w:rsidDel="00000000" w:rsidR="00000000" w:rsidRPr="00000000">
              <w:rPr>
                <w:i w:val="1"/>
                <w:iCs w:val="1"/>
                <w:color w:val="5f6673"/>
                <w:sz w:val="18"/>
                <w:szCs w:val="18"/>
                <w:rtl w:val="0"/>
              </w:rPr>
              <w:t xml:space="preserve">Organización Celular.</w:t>
            </w:r>
            <w:r w:rsidDel="00000000" w:rsidR="00000000" w:rsidRPr="00000000">
              <w:rPr>
                <w:rtl w:val="0"/>
              </w:rPr>
            </w:r>
          </w:p>
        </w:tc>
      </w:tr>
      <w:tr>
        <w:trPr>
          <w:cantSplit w:val="0"/>
          <w:tblHeader w:val="1"/>
        </w:trPr>
        <w:tc>
          <w:tcPr>
            <w:shd w:fill="f1eafd" w:val="clear"/>
            <w:vAlign w:val="center"/>
          </w:tcPr>
          <w:p w:rsidR="00000000" w:rsidDel="00000000" w:rsidP="00000000" w:rsidRDefault="00000000" w:rsidRPr="00000000" w14:paraId="00000024">
            <w:pPr>
              <w:spacing w:after="30" w:line="259" w:lineRule="auto"/>
              <w:rPr/>
            </w:pPr>
            <w:r w:rsidDel="00000000" w:rsidR="00000000" w:rsidRPr="00000000">
              <w:rPr>
                <w:b w:val="1"/>
                <w:bCs w:val="1"/>
                <w:color w:val="10145b"/>
                <w:sz w:val="18"/>
                <w:szCs w:val="18"/>
                <w:rtl w:val="0"/>
              </w:rPr>
              <w:t xml:space="preserve">Semanas asociadas</w:t>
            </w:r>
            <w:r w:rsidDel="00000000" w:rsidR="00000000" w:rsidRPr="00000000">
              <w:rPr>
                <w:rtl w:val="0"/>
              </w:rPr>
            </w:r>
          </w:p>
        </w:tc>
        <w:tc>
          <w:tcPr>
            <w:vAlign w:val="center"/>
          </w:tcPr>
          <w:p w:rsidR="00000000" w:rsidDel="00000000" w:rsidP="00000000" w:rsidRDefault="00000000" w:rsidRPr="00000000" w14:paraId="00000025">
            <w:pPr>
              <w:spacing w:after="30" w:line="259" w:lineRule="auto"/>
              <w:rPr/>
            </w:pPr>
            <w:r w:rsidDel="00000000" w:rsidR="00000000" w:rsidRPr="00000000">
              <w:rPr>
                <w:i w:val="1"/>
                <w:iCs w:val="1"/>
                <w:color w:val="5f6673"/>
                <w:sz w:val="18"/>
                <w:szCs w:val="18"/>
                <w:rtl w:val="0"/>
              </w:rPr>
              <w:t xml:space="preserve">6-7-8-9-10-11</w:t>
            </w:r>
            <w:r w:rsidDel="00000000" w:rsidR="00000000" w:rsidRPr="00000000">
              <w:rPr>
                <w:rtl w:val="0"/>
              </w:rPr>
            </w:r>
          </w:p>
        </w:tc>
        <w:tc>
          <w:tcPr>
            <w:shd w:fill="f1eafd" w:val="clear"/>
            <w:vAlign w:val="center"/>
          </w:tcPr>
          <w:p w:rsidR="00000000" w:rsidDel="00000000" w:rsidP="00000000" w:rsidRDefault="00000000" w:rsidRPr="00000000" w14:paraId="00000026">
            <w:pPr>
              <w:spacing w:after="30" w:line="259" w:lineRule="auto"/>
              <w:rPr/>
            </w:pPr>
            <w:r w:rsidDel="00000000" w:rsidR="00000000" w:rsidRPr="00000000">
              <w:rPr>
                <w:b w:val="1"/>
                <w:bCs w:val="1"/>
                <w:color w:val="10145b"/>
                <w:sz w:val="18"/>
                <w:szCs w:val="18"/>
                <w:rtl w:val="0"/>
              </w:rPr>
              <w:t xml:space="preserve">Lectura principal articuladora</w:t>
            </w:r>
            <w:r w:rsidDel="00000000" w:rsidR="00000000" w:rsidRPr="00000000">
              <w:rPr>
                <w:rtl w:val="0"/>
              </w:rPr>
            </w:r>
          </w:p>
        </w:tc>
        <w:tc>
          <w:tcPr>
            <w:vAlign w:val="center"/>
          </w:tcPr>
          <w:p w:rsidR="00000000" w:rsidDel="00000000" w:rsidP="00000000" w:rsidRDefault="00000000" w:rsidRPr="00000000" w14:paraId="00000027">
            <w:pPr>
              <w:spacing w:after="30" w:line="259" w:lineRule="auto"/>
              <w:rPr>
                <w:i w:val="1"/>
                <w:iCs w:val="1"/>
                <w:color w:val="5f6673"/>
                <w:sz w:val="18"/>
                <w:szCs w:val="18"/>
              </w:rPr>
            </w:pPr>
            <w:r w:rsidDel="00000000" w:rsidR="00000000" w:rsidRPr="00000000">
              <w:rPr>
                <w:i w:val="1"/>
                <w:iCs w:val="1"/>
                <w:color w:val="5f6673"/>
                <w:sz w:val="18"/>
                <w:szCs w:val="18"/>
                <w:rtl w:val="0"/>
              </w:rPr>
              <w:t xml:space="preserve">Hardin, J., Lodolce, J. P.(2024). Becker. El Mundo de la Célula. Pearson Educación, 101-128.</w:t>
            </w:r>
          </w:p>
          <w:p w:rsidR="00000000" w:rsidDel="00000000" w:rsidP="00000000" w:rsidRDefault="00000000" w:rsidRPr="00000000" w14:paraId="00000028">
            <w:pPr>
              <w:spacing w:after="30" w:line="259" w:lineRule="auto"/>
              <w:rPr>
                <w:i w:val="1"/>
                <w:iCs w:val="1"/>
                <w:color w:val="5f6673"/>
                <w:sz w:val="18"/>
                <w:szCs w:val="18"/>
              </w:rPr>
            </w:pPr>
            <w:r w:rsidDel="00000000" w:rsidR="00000000" w:rsidRPr="00000000">
              <w:rPr>
                <w:i w:val="1"/>
                <w:iCs w:val="1"/>
                <w:color w:val="5f6673"/>
                <w:sz w:val="18"/>
                <w:szCs w:val="18"/>
                <w:rtl w:val="0"/>
              </w:rPr>
              <w:t xml:space="preserve"> </w:t>
            </w:r>
          </w:p>
          <w:p w:rsidR="00000000" w:rsidDel="00000000" w:rsidP="00000000" w:rsidRDefault="00000000" w:rsidRPr="00000000" w14:paraId="00000029">
            <w:pPr>
              <w:spacing w:after="30" w:line="259" w:lineRule="auto"/>
              <w:rPr>
                <w:i w:val="1"/>
                <w:iCs w:val="1"/>
                <w:color w:val="5f6673"/>
                <w:sz w:val="18"/>
                <w:szCs w:val="18"/>
              </w:rPr>
            </w:pPr>
            <w:bookmarkStart w:colFirst="0" w:colLast="0" w:name="_heading=h.ygvtas9p9suf" w:id="0"/>
            <w:bookmarkEnd w:id="0"/>
            <w:r w:rsidDel="00000000" w:rsidR="00000000" w:rsidRPr="00000000">
              <w:rPr>
                <w:i w:val="1"/>
                <w:iCs w:val="1"/>
                <w:color w:val="5f6673"/>
                <w:sz w:val="18"/>
                <w:szCs w:val="18"/>
                <w:rtl w:val="0"/>
              </w:rPr>
              <w:t xml:space="preserve">Mader, S. S. (2024). Biología. McGraw-Hill, 367-384.</w:t>
            </w:r>
          </w:p>
          <w:p w:rsidR="00000000" w:rsidDel="00000000" w:rsidP="00000000" w:rsidRDefault="00000000" w:rsidRPr="00000000" w14:paraId="0000002A">
            <w:pPr>
              <w:spacing w:after="30" w:line="259" w:lineRule="auto"/>
              <w:rPr>
                <w:sz w:val="18"/>
                <w:szCs w:val="18"/>
              </w:rPr>
            </w:pPr>
            <w:r w:rsidDel="00000000" w:rsidR="00000000" w:rsidRPr="00000000">
              <w:rPr>
                <w:rtl w:val="0"/>
              </w:rPr>
            </w:r>
          </w:p>
        </w:tc>
      </w:tr>
    </w:tbl>
    <w:p w:rsidR="00000000" w:rsidDel="00000000" w:rsidP="00000000" w:rsidRDefault="00000000" w:rsidRPr="00000000" w14:paraId="0000002B">
      <w:pPr>
        <w:spacing w:after="40" w:line="72" w:lineRule="auto"/>
        <w:rPr/>
      </w:pPr>
      <w:r w:rsidDel="00000000" w:rsidR="00000000" w:rsidRPr="00000000">
        <w:rPr>
          <w:rtl w:val="0"/>
        </w:rPr>
      </w:r>
    </w:p>
    <w:p w:rsidR="00000000" w:rsidDel="00000000" w:rsidP="00000000" w:rsidRDefault="00000000" w:rsidRPr="00000000" w14:paraId="0000002C">
      <w:pPr>
        <w:pStyle w:val="Heading3"/>
        <w:numPr>
          <w:ilvl w:val="1"/>
          <w:numId w:val="3"/>
        </w:numPr>
        <w:spacing w:after="100" w:before="200" w:line="300" w:lineRule="auto"/>
        <w:ind w:left="792" w:hanging="432"/>
        <w:rPr>
          <w:color w:val="169ed0"/>
          <w:sz w:val="24"/>
          <w:szCs w:val="24"/>
        </w:rPr>
      </w:pPr>
      <w:bookmarkStart w:colFirst="0" w:colLast="0" w:name="_heading=h.vmhwxc5xtszc" w:id="1"/>
      <w:bookmarkEnd w:id="1"/>
      <w:r w:rsidDel="00000000" w:rsidR="00000000" w:rsidRPr="00000000">
        <w:rPr>
          <w:color w:val="169ed0"/>
          <w:sz w:val="24"/>
          <w:szCs w:val="24"/>
          <w:rtl w:val="0"/>
        </w:rPr>
        <w:t xml:space="preserve">Introducción y contextualización</w:t>
      </w:r>
    </w:p>
    <w:p w:rsidR="00000000" w:rsidDel="00000000" w:rsidP="00000000" w:rsidRDefault="00000000" w:rsidRPr="00000000" w14:paraId="000000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Unidad 1 se estudió cómo las biomoléculas participan en la organización de los seres vivos. A partir de estos conocimientos, la Unidad 2, Organización celular, profundiza en la manera en que dichas moléculas se integran para constituir células con estructuras y funciones específicas. Asimismo, permite comprender las diferencias entre los organismos celulares y los agentes biológicos que, como los virus, carecen de organización celular.</w:t>
      </w:r>
    </w:p>
    <w:p w:rsidR="00000000" w:rsidDel="00000000" w:rsidP="00000000" w:rsidRDefault="00000000" w:rsidRPr="00000000" w14:paraId="000000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sentido, la unidad aborda tres temas fundamentales: tipos de células, virus y bacterias, y estructura y función de los orgánulos celulares. A través de estos contenidos, se busca fortalecer la comprensión de la organización celular, reconocer las características de los diferentes agentes biológicos y relacionar los conocimientos adquiridos con situaciones propias de los ambientes laborales, especialmente en el contexto de la Seguridad y Salud en el Trabajo.</w:t>
      </w:r>
    </w:p>
    <w:p w:rsidR="00000000" w:rsidDel="00000000" w:rsidP="00000000" w:rsidRDefault="00000000" w:rsidRPr="00000000" w14:paraId="000000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articulación con el Resultado de Aprendizaje del Curso (RAC) y el Resultado de Aprendizaje del Programa (RAP 2), esta unidad contribuye al reconocimiento de las características y la organización de los seres vivos, proporcionando los fundamentos científicos necesarios para comprender los factores biológicos que pueden estar presentes en los ambientes laborales. De esta manera, el estudio de la organización celular permite establecer relaciones entre los conocimientos biológicos y su aplicación en la Seguridad y Salud en el Trabajo, favoreciendo el desarrollo progresivo de las competencias necesarias para la identificación de peligros biológicos.</w:t>
      </w:r>
    </w:p>
    <w:p w:rsidR="00000000" w:rsidDel="00000000" w:rsidP="00000000" w:rsidRDefault="00000000" w:rsidRPr="00000000" w14:paraId="000000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comprender estas diferencias, es importante partir de una pregunta fundamental: ¿todas las células son iguales? Aunque comparten características básicas, como la presencia de membrana plasmática, material genético y estructuras responsables de la síntesis de proteínas, existen diferencias significativas entr—-TYcariota, mientras que las células animales y vegetales son eucariotas. Estas diferencias permiten comprender cómo se organiza el material genético, qué estructuras intervienen en los procesos metabólicos y por qué la interpretación de una observación microscópica requiere identificar el tipo de célula. Asimismo, este conocimiento permite aclarar conceptos erróneos, como considerar que las bacterias carecen de material genético o que todas las células eucariotas poseen cloroplastos (Audesirk et al., 2017; Mader, 2024).</w:t>
      </w:r>
    </w:p>
    <w:p w:rsidR="00000000" w:rsidDel="00000000" w:rsidP="00000000" w:rsidRDefault="00000000" w:rsidRPr="00000000" w14:paraId="000000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segundo desafío consiste en distinguir bacterias y virus. Ambos pueden estar presentes en ambientes laborales, pero no son equivalentes. Las bacterias son organismos celulares capaces de desarrollar su propio metabolismo y reproducirse por división. Los virus son agentes acelulares que necesitan células huéspedes para producir nuevas partículas virales. Esta distinción es importante para comprender la naturaleza de una exposición biológica y evitar explicaciones incorrectas acerca de la transmisión, la supervivencia o las medidas de prevención. También deberá reconocer que numerosas bacterias cumplen funciones beneficiosas en el ambiente y la producción; su presencia no demuestra por sí misma la existencia de un riesgo inaceptable (Freeman, 2009; Mader, 2024).</w:t>
      </w:r>
    </w:p>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tercer tema lo llevará al interior de las células eucariotas. Estudiará cómo el núcleo, los ribosomas, el retículo endoplasmático, el aparato de Golgi, las mitocondrias y otros componentes cooperan para mantener la vida. En lugar de aprender una lista desconectada de estructuras, analizará los procesos celulares y las relaciones entre sus componentes. Comprenderá cómo la información genética orienta la producción de proteínas, cómo algunas de estas se modifican y distribuyen mediante el sistema de endomembranas, cómo las mitocondrias contribuyen al suministro energético y cómo la membrana plasmática regula los intercambios con el entorno. Este enfoque funcional facilita la comprensión de las consecuencias que pueden producirse cuando se altera un proceso celular (Audesirk et al., 2017; Mader, 2024).</w:t>
      </w:r>
    </w:p>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estos conocimientos, surge una pregunta relacionada directamente con su formación profesional: ¿qué relación tiene la organización celular con la Seguridad y Salud en el Trabajo? Para participar responsablemente en la identificación de peligros biológicos, primero debe comprender las características de los agentes que pueden encontrarse en los diferentes entornos laborales. Por ejemplo, en una institución de salud, un laboratorio, una planta de procesamiento de alimentos o un servicio de aseo, no basta con observar una superficie y afirmar que está contaminada. Es necesario contar con información sobre el agente biológico, las condiciones de exposición y los procedimientos realizados. Los conocimientos adquiridos en esta unidad proporcionan las bases para formular preguntas técnicas e interpretar inicialmente las evidencias, mientras que la evaluación formal del riesgo y la selección de medidas de control deberán fundamentarse posteriormente en los procedimientos y la normativa aplicables.</w:t>
      </w:r>
    </w:p>
    <w:p w:rsidR="00000000" w:rsidDel="00000000" w:rsidP="00000000" w:rsidRDefault="00000000" w:rsidRPr="00000000" w14:paraId="000000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fortalecer su aprendizaje, esta unidad ofrece lecturas académicas, videos orientadores y actividades prácticas que le permitirán relacionar las estructuras celulares con sus funciones y aplicar los conocimientos adquiridos. Organice su tiempo de estudio, consulte las fuentes académicas y desarrolle las actividades de evaluación. Estas estrategias favorecerán el aprendizaje autónomo, la participación en los espacios de acompañamiento docente y el trabajo colaborativo, contribuyendo al logro del RAC y del RAP 2 mediante la comprensión de los fundamentos biológicos necesarios para reconocer factores biológicos en los ambientes laborales.</w:t>
      </w:r>
    </w:p>
    <w:tbl>
      <w:tblPr>
        <w:tblStyle w:val="Table4"/>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35">
            <w:pPr>
              <w:spacing w:after="40" w:lineRule="auto"/>
              <w:rPr/>
            </w:pPr>
            <w:bookmarkStart w:colFirst="0" w:colLast="0" w:name="_heading=h.1a9gzgaae1wg" w:id="2"/>
            <w:bookmarkEnd w:id="2"/>
            <w:r w:rsidDel="00000000" w:rsidR="00000000" w:rsidRPr="00000000">
              <w:rPr>
                <w:b w:val="1"/>
                <w:bCs w:val="1"/>
                <w:color w:val="1f5a94"/>
                <w:sz w:val="18"/>
                <w:szCs w:val="18"/>
                <w:rtl w:val="0"/>
              </w:rPr>
              <w:t xml:space="preserve">EXTENSIÓN SUGERIDA</w:t>
            </w:r>
            <w:r w:rsidDel="00000000" w:rsidR="00000000" w:rsidRPr="00000000">
              <w:rPr>
                <w:rtl w:val="0"/>
              </w:rPr>
            </w:r>
          </w:p>
          <w:p w:rsidR="00000000" w:rsidDel="00000000" w:rsidP="00000000" w:rsidRDefault="00000000" w:rsidRPr="00000000" w14:paraId="00000036">
            <w:pPr>
              <w:spacing w:after="0" w:line="276" w:lineRule="auto"/>
              <w:rPr/>
            </w:pPr>
            <w:r w:rsidDel="00000000" w:rsidR="00000000" w:rsidRPr="00000000">
              <w:rPr>
                <w:sz w:val="20"/>
                <w:szCs w:val="20"/>
                <w:rtl w:val="0"/>
              </w:rPr>
              <w:t xml:space="preserve">Entre 500 y 800 palabras, ajustadas a la complejidad del módulo y sin anticipar el desarrollo completo de los temas.</w:t>
            </w:r>
            <w:r w:rsidDel="00000000" w:rsidR="00000000" w:rsidRPr="00000000">
              <w:rPr>
                <w:rtl w:val="0"/>
              </w:rPr>
            </w:r>
          </w:p>
        </w:tc>
      </w:tr>
    </w:tbl>
    <w:p w:rsidR="00000000" w:rsidDel="00000000" w:rsidP="00000000" w:rsidRDefault="00000000" w:rsidRPr="00000000" w14:paraId="00000037">
      <w:pPr>
        <w:spacing w:after="40" w:line="72" w:lineRule="auto"/>
        <w:rPr/>
      </w:pPr>
      <w:r w:rsidDel="00000000" w:rsidR="00000000" w:rsidRPr="00000000">
        <w:rPr>
          <w:rtl w:val="0"/>
        </w:rPr>
      </w:r>
    </w:p>
    <w:p w:rsidR="00000000" w:rsidDel="00000000" w:rsidP="00000000" w:rsidRDefault="00000000" w:rsidRPr="00000000" w14:paraId="00000038">
      <w:pPr>
        <w:pStyle w:val="Heading3"/>
        <w:numPr>
          <w:ilvl w:val="1"/>
          <w:numId w:val="3"/>
        </w:numPr>
        <w:spacing w:after="100" w:before="200" w:line="300" w:lineRule="auto"/>
        <w:ind w:left="792" w:hanging="432"/>
        <w:rPr>
          <w:color w:val="169ed0"/>
          <w:sz w:val="24"/>
          <w:szCs w:val="24"/>
        </w:rPr>
      </w:pPr>
      <w:r w:rsidDel="00000000" w:rsidR="00000000" w:rsidRPr="00000000">
        <w:rPr>
          <w:color w:val="169ed0"/>
          <w:sz w:val="24"/>
          <w:szCs w:val="24"/>
          <w:rtl w:val="0"/>
        </w:rPr>
        <w:t xml:space="preserve">Objetivos y competencias de aprendizaje</w:t>
      </w:r>
    </w:p>
    <w:p w:rsidR="00000000" w:rsidDel="00000000" w:rsidP="00000000" w:rsidRDefault="00000000" w:rsidRPr="00000000" w14:paraId="00000039">
      <w:pPr>
        <w:pStyle w:val="Heading3"/>
        <w:spacing w:after="100" w:before="200" w:line="300" w:lineRule="auto"/>
        <w:ind w:left="0" w:firstLine="0"/>
        <w:rPr>
          <w:rFonts w:ascii="Arial" w:cs="Arial" w:eastAsia="Arial" w:hAnsi="Arial"/>
          <w:b w:val="0"/>
          <w:bCs w:val="0"/>
          <w:color w:val="27313b"/>
          <w:sz w:val="24"/>
          <w:szCs w:val="24"/>
        </w:rPr>
      </w:pPr>
      <w:r w:rsidDel="00000000" w:rsidR="00000000" w:rsidRPr="00000000">
        <w:rPr>
          <w:rFonts w:ascii="Arial" w:cs="Arial" w:eastAsia="Arial" w:hAnsi="Arial"/>
          <w:b w:val="0"/>
          <w:bCs w:val="0"/>
          <w:color w:val="27313b"/>
          <w:sz w:val="24"/>
          <w:szCs w:val="24"/>
          <w:rtl w:val="0"/>
        </w:rPr>
        <w:t xml:space="preserve">Al finalizar la Unidad 2, se espera que </w:t>
      </w:r>
      <w:r w:rsidDel="00000000" w:rsidR="00000000" w:rsidRPr="00000000">
        <w:rPr>
          <w:rFonts w:ascii="Arial" w:cs="Arial" w:eastAsia="Arial" w:hAnsi="Arial"/>
          <w:b w:val="0"/>
          <w:bCs w:val="0"/>
          <w:color w:val="27313b"/>
          <w:sz w:val="24"/>
          <w:szCs w:val="24"/>
          <w:rtl w:val="0"/>
        </w:rPr>
        <w:t xml:space="preserve">asumas</w:t>
      </w:r>
      <w:r w:rsidDel="00000000" w:rsidR="00000000" w:rsidRPr="00000000">
        <w:rPr>
          <w:rFonts w:ascii="Arial" w:cs="Arial" w:eastAsia="Arial" w:hAnsi="Arial"/>
          <w:b w:val="0"/>
          <w:bCs w:val="0"/>
          <w:color w:val="27313b"/>
          <w:sz w:val="24"/>
          <w:szCs w:val="24"/>
          <w:rtl w:val="0"/>
        </w:rPr>
        <w:t xml:space="preserve"> un papel activo en la comprensión y análisis de los procesos biológicos estudiados y seas capaz de:</w:t>
      </w:r>
    </w:p>
    <w:p w:rsidR="00000000" w:rsidDel="00000000" w:rsidP="00000000" w:rsidRDefault="00000000" w:rsidRPr="00000000" w14:paraId="0000003A">
      <w:pPr>
        <w:pStyle w:val="Heading3"/>
        <w:numPr>
          <w:ilvl w:val="0"/>
          <w:numId w:val="2"/>
        </w:numPr>
        <w:spacing w:after="100" w:before="200" w:line="300" w:lineRule="auto"/>
        <w:ind w:left="720" w:hanging="360"/>
        <w:rPr>
          <w:b w:val="0"/>
          <w:bCs w:val="0"/>
          <w:color w:val="27313b"/>
          <w:sz w:val="24"/>
          <w:szCs w:val="24"/>
        </w:rPr>
      </w:pPr>
      <w:r w:rsidDel="00000000" w:rsidR="00000000" w:rsidRPr="00000000">
        <w:rPr>
          <w:rFonts w:ascii="Arial" w:cs="Arial" w:eastAsia="Arial" w:hAnsi="Arial"/>
          <w:b w:val="0"/>
          <w:bCs w:val="0"/>
          <w:color w:val="27313b"/>
          <w:sz w:val="24"/>
          <w:szCs w:val="24"/>
          <w:rtl w:val="0"/>
        </w:rPr>
        <w:t xml:space="preserve">Analizar la organización de células procariotas y eucariotas, las diferencias entre virus y bacterias y la relación entre estructuras y funciones celulares, mediante comparaciones fundamentadas y la interpretación de situaciones relacionadas con ambientes laborales.</w:t>
      </w:r>
    </w:p>
    <w:p w:rsidR="00000000" w:rsidDel="00000000" w:rsidP="00000000" w:rsidRDefault="00000000" w:rsidRPr="00000000" w14:paraId="0000003B">
      <w:pPr>
        <w:pStyle w:val="Heading3"/>
        <w:numPr>
          <w:ilvl w:val="0"/>
          <w:numId w:val="2"/>
        </w:numPr>
        <w:spacing w:after="100" w:before="200" w:line="300" w:lineRule="auto"/>
        <w:ind w:left="720" w:hanging="360"/>
        <w:rPr>
          <w:b w:val="0"/>
          <w:bCs w:val="0"/>
          <w:color w:val="27313b"/>
          <w:sz w:val="24"/>
          <w:szCs w:val="24"/>
        </w:rPr>
      </w:pPr>
      <w:r w:rsidDel="00000000" w:rsidR="00000000" w:rsidRPr="00000000">
        <w:rPr>
          <w:rFonts w:ascii="Arial" w:cs="Arial" w:eastAsia="Arial" w:hAnsi="Arial"/>
          <w:b w:val="0"/>
          <w:bCs w:val="0"/>
          <w:color w:val="27313b"/>
          <w:sz w:val="24"/>
          <w:szCs w:val="24"/>
          <w:rtl w:val="0"/>
        </w:rPr>
        <w:t xml:space="preserve">Identificar los componentes comunes de las células y clasificar ejemplos como procariotas, eucariotas animales o eucariotas vegetales, justificando al menos dos rasgos de cada clasificación.</w:t>
      </w:r>
    </w:p>
    <w:p w:rsidR="00000000" w:rsidDel="00000000" w:rsidP="00000000" w:rsidRDefault="00000000" w:rsidRPr="00000000" w14:paraId="0000003C">
      <w:pPr>
        <w:pStyle w:val="Heading3"/>
        <w:numPr>
          <w:ilvl w:val="0"/>
          <w:numId w:val="2"/>
        </w:numPr>
        <w:spacing w:after="100" w:before="200" w:line="300" w:lineRule="auto"/>
        <w:ind w:left="720" w:hanging="360"/>
        <w:rPr>
          <w:b w:val="0"/>
          <w:bCs w:val="0"/>
          <w:color w:val="27313b"/>
          <w:sz w:val="24"/>
          <w:szCs w:val="24"/>
        </w:rPr>
      </w:pPr>
      <w:r w:rsidDel="00000000" w:rsidR="00000000" w:rsidRPr="00000000">
        <w:rPr>
          <w:rFonts w:ascii="Arial" w:cs="Arial" w:eastAsia="Arial" w:hAnsi="Arial"/>
          <w:b w:val="0"/>
          <w:bCs w:val="0"/>
          <w:color w:val="27313b"/>
          <w:sz w:val="24"/>
          <w:szCs w:val="24"/>
          <w:rtl w:val="0"/>
        </w:rPr>
        <w:t xml:space="preserve">Comparar células procariotas y eucariotas mediante criterios explícitos: núcleo, material genético, membranas internas, ribosomas y pared celular.</w:t>
      </w:r>
    </w:p>
    <w:p w:rsidR="00000000" w:rsidDel="00000000" w:rsidP="00000000" w:rsidRDefault="00000000" w:rsidRPr="00000000" w14:paraId="0000003D">
      <w:pPr>
        <w:pStyle w:val="Heading3"/>
        <w:numPr>
          <w:ilvl w:val="0"/>
          <w:numId w:val="2"/>
        </w:numPr>
        <w:spacing w:after="100" w:before="200" w:line="300" w:lineRule="auto"/>
        <w:ind w:left="720" w:hanging="360"/>
        <w:rPr>
          <w:b w:val="0"/>
          <w:bCs w:val="0"/>
          <w:color w:val="27313b"/>
          <w:sz w:val="24"/>
          <w:szCs w:val="24"/>
        </w:rPr>
      </w:pPr>
      <w:r w:rsidDel="00000000" w:rsidR="00000000" w:rsidRPr="00000000">
        <w:rPr>
          <w:rFonts w:ascii="Arial" w:cs="Arial" w:eastAsia="Arial" w:hAnsi="Arial"/>
          <w:b w:val="0"/>
          <w:bCs w:val="0"/>
          <w:color w:val="27313b"/>
          <w:sz w:val="24"/>
          <w:szCs w:val="24"/>
          <w:rtl w:val="0"/>
        </w:rPr>
        <w:t xml:space="preserve">Diferenciar virus y bacterias según organización, material genético, metabolismo y mecanismo de multiplicación, y reconocer los límites de la identificación basada solo en imágenes.</w:t>
      </w:r>
    </w:p>
    <w:p w:rsidR="00000000" w:rsidDel="00000000" w:rsidP="00000000" w:rsidRDefault="00000000" w:rsidRPr="00000000" w14:paraId="0000003E">
      <w:pPr>
        <w:pStyle w:val="Heading3"/>
        <w:numPr>
          <w:ilvl w:val="0"/>
          <w:numId w:val="2"/>
        </w:numPr>
        <w:spacing w:after="100" w:before="200" w:line="300" w:lineRule="auto"/>
        <w:ind w:left="720" w:hanging="360"/>
        <w:rPr>
          <w:b w:val="0"/>
          <w:bCs w:val="0"/>
          <w:color w:val="27313b"/>
          <w:sz w:val="24"/>
          <w:szCs w:val="24"/>
        </w:rPr>
      </w:pPr>
      <w:r w:rsidDel="00000000" w:rsidR="00000000" w:rsidRPr="00000000">
        <w:rPr>
          <w:rFonts w:ascii="Arial" w:cs="Arial" w:eastAsia="Arial" w:hAnsi="Arial"/>
          <w:b w:val="0"/>
          <w:bCs w:val="0"/>
          <w:color w:val="27313b"/>
          <w:sz w:val="24"/>
          <w:szCs w:val="24"/>
          <w:rtl w:val="0"/>
        </w:rPr>
        <w:t xml:space="preserve">Relacionar al menos ocho estructuras celulares con su función e interpretar cómo cooperan en un proceso de síntesis, transporte o aprovechamiento de energía.</w:t>
      </w:r>
    </w:p>
    <w:p w:rsidR="00000000" w:rsidDel="00000000" w:rsidP="00000000" w:rsidRDefault="00000000" w:rsidRPr="00000000" w14:paraId="0000003F">
      <w:pPr>
        <w:pStyle w:val="Heading3"/>
        <w:numPr>
          <w:ilvl w:val="0"/>
          <w:numId w:val="2"/>
        </w:numPr>
        <w:spacing w:after="100" w:before="200" w:line="300" w:lineRule="auto"/>
        <w:ind w:left="720" w:hanging="360"/>
        <w:rPr>
          <w:b w:val="0"/>
          <w:bCs w:val="0"/>
          <w:color w:val="27313b"/>
          <w:sz w:val="24"/>
          <w:szCs w:val="24"/>
        </w:rPr>
      </w:pPr>
      <w:r w:rsidDel="00000000" w:rsidR="00000000" w:rsidRPr="00000000">
        <w:rPr>
          <w:rFonts w:ascii="Arial" w:cs="Arial" w:eastAsia="Arial" w:hAnsi="Arial"/>
          <w:b w:val="0"/>
          <w:bCs w:val="0"/>
          <w:color w:val="27313b"/>
          <w:sz w:val="24"/>
          <w:szCs w:val="24"/>
          <w:rtl w:val="0"/>
        </w:rPr>
        <w:t xml:space="preserve">Analizar situaciones laborales simuladas, formular preguntas de identificación del peligro biológico y distinguir información científica disponible de datos faltantes para evaluar el riesgo.</w:t>
      </w:r>
    </w:p>
    <w:p w:rsidR="00000000" w:rsidDel="00000000" w:rsidP="00000000" w:rsidRDefault="00000000" w:rsidRPr="00000000" w14:paraId="00000040">
      <w:pPr>
        <w:pStyle w:val="Heading3"/>
        <w:numPr>
          <w:ilvl w:val="1"/>
          <w:numId w:val="3"/>
        </w:numPr>
        <w:spacing w:after="100" w:before="200" w:line="300" w:lineRule="auto"/>
        <w:ind w:left="792" w:hanging="432"/>
        <w:rPr>
          <w:color w:val="169ed0"/>
          <w:sz w:val="24"/>
          <w:szCs w:val="24"/>
        </w:rPr>
      </w:pPr>
      <w:r w:rsidDel="00000000" w:rsidR="00000000" w:rsidRPr="00000000">
        <w:rPr>
          <w:color w:val="169ed0"/>
          <w:sz w:val="24"/>
          <w:szCs w:val="24"/>
          <w:rtl w:val="0"/>
        </w:rPr>
        <w:t xml:space="preserve">Desarrollo temático</w:t>
      </w:r>
    </w:p>
    <w:p w:rsidR="00000000" w:rsidDel="00000000" w:rsidP="00000000" w:rsidRDefault="00000000" w:rsidRPr="00000000" w14:paraId="00000041">
      <w:pPr>
        <w:keepNext w:val="1"/>
        <w:keepLines w:val="1"/>
        <w:spacing w:after="0" w:before="200" w:line="360" w:lineRule="auto"/>
        <w:rPr>
          <w:rFonts w:ascii="Arial" w:cs="Arial" w:eastAsia="Arial" w:hAnsi="Arial"/>
          <w:b w:val="1"/>
          <w:bCs w:val="1"/>
          <w:color w:val="169ed0"/>
          <w:sz w:val="28"/>
          <w:szCs w:val="28"/>
        </w:rPr>
      </w:pPr>
      <w:r w:rsidDel="00000000" w:rsidR="00000000" w:rsidRPr="00000000">
        <w:rPr>
          <w:rFonts w:ascii="Arial" w:cs="Arial" w:eastAsia="Arial" w:hAnsi="Arial"/>
          <w:b w:val="1"/>
          <w:bCs w:val="1"/>
          <w:color w:val="169ed0"/>
          <w:sz w:val="28"/>
          <w:szCs w:val="28"/>
          <w:rtl w:val="0"/>
        </w:rPr>
        <w:t xml:space="preserve">Organización Celular.</w:t>
      </w:r>
    </w:p>
    <w:p w:rsidR="00000000" w:rsidDel="00000000" w:rsidP="00000000" w:rsidRDefault="00000000" w:rsidRPr="00000000" w14:paraId="00000042">
      <w:pPr>
        <w:keepNext w:val="1"/>
        <w:keepLines w:val="1"/>
        <w:spacing w:after="0" w:before="200" w:line="360" w:lineRule="auto"/>
        <w:rPr>
          <w:rFonts w:ascii="Arial" w:cs="Arial" w:eastAsia="Arial" w:hAnsi="Arial"/>
          <w:b w:val="1"/>
          <w:bCs w:val="1"/>
          <w:color w:val="169ed0"/>
          <w:sz w:val="24"/>
          <w:szCs w:val="24"/>
        </w:rPr>
      </w:pPr>
      <w:r w:rsidDel="00000000" w:rsidR="00000000" w:rsidRPr="00000000">
        <w:rPr>
          <w:rFonts w:ascii="Arial" w:cs="Arial" w:eastAsia="Arial" w:hAnsi="Arial"/>
          <w:b w:val="1"/>
          <w:bCs w:val="1"/>
          <w:color w:val="169ed0"/>
          <w:sz w:val="24"/>
          <w:szCs w:val="24"/>
          <w:rtl w:val="0"/>
        </w:rPr>
        <w:t xml:space="preserve">Tema 1. Organización celular: tipos de células.</w:t>
      </w:r>
    </w:p>
    <w:p w:rsidR="00000000" w:rsidDel="00000000" w:rsidP="00000000" w:rsidRDefault="00000000" w:rsidRPr="00000000" w14:paraId="000000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Observe mentalmente una bacteria, una célula de la piel y una célula vegetal. Las tres tienen componentes compartidos, pero organizan sus funciones de manera distinta. El criterio de clasificación más útil en este nivel es la presencia o ausencia de un núcleo delimitado por membrana; no es correcto clasificarlas únicamente por su tamaño o por su forma (Mader, 2024).</w:t>
      </w:r>
    </w:p>
    <w:p w:rsidR="00000000" w:rsidDel="00000000" w:rsidP="00000000" w:rsidRDefault="00000000" w:rsidRPr="00000000" w14:paraId="000000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teoría celular reconoce a la célula como unidad estructural y funcional de los seres vivos. Todas las células poseen membrana plasmática, citoplasma, material genético y ribosomas. La membrana es una barrera selectiva: permite intercambiar materiales y mantener condiciones internas diferentes de las externas. Los ribosomas sintetizan proteínas y no son exclusivos de las células eucariotas (Audesirk et al., 2017).</w:t>
      </w:r>
    </w:p>
    <w:p w:rsidR="00000000" w:rsidDel="00000000" w:rsidP="00000000" w:rsidRDefault="00000000" w:rsidRPr="00000000" w14:paraId="000000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bacterias y las arqueas presentan ADN localizado principalmente en una región denominada nucleoide, sin envoltura nuclear. Poseen ribosomas y membrana plasmática; muchas bacterias tienen pared celular con peptidoglicano. Algunas cuentan con cápsula, flagelos, fimbrias o plásmidos, pero estas estructuras no están presentes en todas las especies. Las arqueas constituyen un dominio distinto y sus paredes celulares no deben confundirse con las bacterianas (Mader, 2024; Audesirk et al., 2017).</w:t>
      </w:r>
    </w:p>
    <w:p w:rsidR="00000000" w:rsidDel="00000000" w:rsidP="00000000" w:rsidRDefault="00000000" w:rsidRPr="00000000" w14:paraId="000000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Células eucariotas. El ADN nuclear está separado del citoplasma por una envoltura membranosa y existe compartimentación funcional. Las células animales y vegetales tienen mitocondrias, ribosomas, membrana plasmática, núcleo, retículo endoplasmático y aparato de Golgi. Las vegetales suelen presentar pared de celulosa, plastidios, cloroplastos en tejidos fotosintéticos y una gran vacuola central. Los animales carecen de pared de celulosa y cloroplastos. No todas las células de un organismo poseen exactamente las mismas estructuras: la especialización produce excepciones (Audesirk et al., 2017; Mader, 2024).</w:t>
      </w:r>
    </w:p>
    <w:p w:rsidR="00000000" w:rsidDel="00000000" w:rsidP="00000000" w:rsidRDefault="00000000" w:rsidRPr="00000000" w14:paraId="00000047">
      <w:pPr>
        <w:spacing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Tabla 1. Comparación de las características estructurales y celulares de las células procariotas, eucariotas animales y eucariotas vegetales.</w:t>
      </w:r>
    </w:p>
    <w:tbl>
      <w:tblPr>
        <w:tblStyle w:val="Table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336"/>
        <w:gridCol w:w="2328"/>
        <w:gridCol w:w="2333"/>
        <w:gridCol w:w="2333"/>
        <w:tblGridChange w:id="0">
          <w:tblGrid>
            <w:gridCol w:w="2336"/>
            <w:gridCol w:w="2328"/>
            <w:gridCol w:w="2333"/>
            <w:gridCol w:w="2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Criterio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Procariota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Eucariota animal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Eucariota vegetal</w:t>
            </w:r>
          </w:p>
        </w:tc>
      </w:tr>
      <w:tr>
        <w:trPr>
          <w:cantSplit w:val="0"/>
          <w:trHeight w:val="550.9472656249999" w:hRule="atLeast"/>
          <w:tblHeader w:val="0"/>
        </w:trPr>
        <w:tc>
          <w:tcPr>
            <w:tcBorders>
              <w:left w:color="000000" w:space="0" w:sz="0" w:val="nil"/>
              <w:right w:color="000000" w:space="0" w:sz="0" w:val="nil"/>
            </w:tcBorders>
          </w:tcPr>
          <w:p w:rsidR="00000000" w:rsidDel="00000000" w:rsidP="00000000" w:rsidRDefault="00000000" w:rsidRPr="00000000" w14:paraId="0000004C">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Núcleo membranoso</w:t>
            </w:r>
          </w:p>
        </w:tc>
        <w:tc>
          <w:tcPr>
            <w:tcBorders>
              <w:left w:color="000000" w:space="0" w:sz="0" w:val="nil"/>
              <w:right w:color="000000" w:space="0" w:sz="0" w:val="nil"/>
            </w:tcBorders>
          </w:tcPr>
          <w:p w:rsidR="00000000" w:rsidDel="00000000" w:rsidP="00000000" w:rsidRDefault="00000000" w:rsidRPr="00000000" w14:paraId="0000004D">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nucleoide</w:t>
            </w:r>
          </w:p>
        </w:tc>
        <w:tc>
          <w:tcPr>
            <w:tcBorders>
              <w:left w:color="000000" w:space="0" w:sz="0" w:val="nil"/>
              <w:right w:color="000000" w:space="0" w:sz="0" w:val="nil"/>
            </w:tcBorders>
          </w:tcPr>
          <w:p w:rsidR="00000000" w:rsidDel="00000000" w:rsidP="00000000" w:rsidRDefault="00000000" w:rsidRPr="00000000" w14:paraId="0000004E">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 salvo células especializadas</w:t>
            </w:r>
          </w:p>
        </w:tc>
        <w:tc>
          <w:tcPr>
            <w:tcBorders>
              <w:left w:color="000000" w:space="0" w:sz="0" w:val="nil"/>
              <w:right w:color="000000" w:space="0" w:sz="0" w:val="nil"/>
            </w:tcBorders>
          </w:tcPr>
          <w:p w:rsidR="00000000" w:rsidDel="00000000" w:rsidP="00000000" w:rsidRDefault="00000000" w:rsidRPr="00000000" w14:paraId="0000004F">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 salvo excepciones</w:t>
            </w:r>
          </w:p>
        </w:tc>
      </w:tr>
      <w:tr>
        <w:trPr>
          <w:cantSplit w:val="0"/>
          <w:trHeight w:val="936.4208984375" w:hRule="atLeast"/>
          <w:tblHeader w:val="0"/>
        </w:trPr>
        <w:tc>
          <w:tcPr/>
          <w:p w:rsidR="00000000" w:rsidDel="00000000" w:rsidP="00000000" w:rsidRDefault="00000000" w:rsidRPr="00000000" w14:paraId="00000050">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ADN</w:t>
            </w:r>
          </w:p>
        </w:tc>
        <w:tc>
          <w:tcPr/>
          <w:p w:rsidR="00000000" w:rsidDel="00000000" w:rsidP="00000000" w:rsidRDefault="00000000" w:rsidRPr="00000000" w14:paraId="00000051">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Generalmente cromosoma circular; puede haber plásmidos</w:t>
            </w:r>
          </w:p>
        </w:tc>
        <w:tc>
          <w:tcPr/>
          <w:p w:rsidR="00000000" w:rsidDel="00000000" w:rsidP="00000000" w:rsidRDefault="00000000" w:rsidRPr="00000000" w14:paraId="00000052">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Principalmente cromosomas nucleares lineales</w:t>
            </w:r>
          </w:p>
        </w:tc>
        <w:tc>
          <w:tcPr/>
          <w:p w:rsidR="00000000" w:rsidDel="00000000" w:rsidP="00000000" w:rsidRDefault="00000000" w:rsidRPr="00000000" w14:paraId="00000053">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Principalmente cromosomas nucleares lineales</w:t>
            </w:r>
          </w:p>
        </w:tc>
      </w:tr>
      <w:tr>
        <w:trPr>
          <w:cantSplit w:val="0"/>
          <w:trHeight w:val="270.4736328125" w:hRule="atLeast"/>
          <w:tblHeader w:val="0"/>
        </w:trPr>
        <w:tc>
          <w:tcPr>
            <w:tcBorders>
              <w:left w:color="000000" w:space="0" w:sz="0" w:val="nil"/>
              <w:right w:color="000000" w:space="0" w:sz="0" w:val="nil"/>
            </w:tcBorders>
          </w:tcPr>
          <w:p w:rsidR="00000000" w:rsidDel="00000000" w:rsidP="00000000" w:rsidRDefault="00000000" w:rsidRPr="00000000" w14:paraId="00000054">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Ribosomas</w:t>
            </w:r>
          </w:p>
        </w:tc>
        <w:tc>
          <w:tcPr>
            <w:tcBorders>
              <w:left w:color="000000" w:space="0" w:sz="0" w:val="nil"/>
              <w:right w:color="000000" w:space="0" w:sz="0" w:val="nil"/>
            </w:tcBorders>
          </w:tcPr>
          <w:p w:rsidR="00000000" w:rsidDel="00000000" w:rsidP="00000000" w:rsidRDefault="00000000" w:rsidRPr="00000000" w14:paraId="00000055">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c>
          <w:tcPr>
            <w:tcBorders>
              <w:left w:color="000000" w:space="0" w:sz="0" w:val="nil"/>
              <w:right w:color="000000" w:space="0" w:sz="0" w:val="nil"/>
            </w:tcBorders>
          </w:tcPr>
          <w:p w:rsidR="00000000" w:rsidDel="00000000" w:rsidP="00000000" w:rsidRDefault="00000000" w:rsidRPr="00000000" w14:paraId="00000056">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c>
          <w:tcPr>
            <w:tcBorders>
              <w:left w:color="000000" w:space="0" w:sz="0" w:val="nil"/>
              <w:right w:color="000000" w:space="0" w:sz="0" w:val="nil"/>
            </w:tcBorders>
          </w:tcPr>
          <w:p w:rsidR="00000000" w:rsidDel="00000000" w:rsidP="00000000" w:rsidRDefault="00000000" w:rsidRPr="00000000" w14:paraId="00000057">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r>
      <w:tr>
        <w:trPr>
          <w:cantSplit w:val="0"/>
          <w:trHeight w:val="625.9472656249999" w:hRule="atLeast"/>
          <w:tblHeader w:val="0"/>
        </w:trPr>
        <w:tc>
          <w:tcPr/>
          <w:p w:rsidR="00000000" w:rsidDel="00000000" w:rsidP="00000000" w:rsidRDefault="00000000" w:rsidRPr="00000000" w14:paraId="00000058">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Orgánulos membranosos típicos</w:t>
            </w:r>
          </w:p>
        </w:tc>
        <w:tc>
          <w:tcPr/>
          <w:p w:rsidR="00000000" w:rsidDel="00000000" w:rsidP="00000000" w:rsidRDefault="00000000" w:rsidRPr="00000000" w14:paraId="00000059">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presenta los eucariotas</w:t>
            </w:r>
          </w:p>
        </w:tc>
        <w:tc>
          <w:tcPr/>
          <w:p w:rsidR="00000000" w:rsidDel="00000000" w:rsidP="00000000" w:rsidRDefault="00000000" w:rsidRPr="00000000" w14:paraId="0000005A">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c>
          <w:tcPr/>
          <w:p w:rsidR="00000000" w:rsidDel="00000000" w:rsidP="00000000" w:rsidRDefault="00000000" w:rsidRPr="00000000" w14:paraId="0000005B">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r>
      <w:tr>
        <w:trPr>
          <w:cantSplit w:val="0"/>
          <w:trHeight w:val="861.4208984375" w:hRule="atLeast"/>
          <w:tblHeader w:val="0"/>
        </w:trPr>
        <w:tc>
          <w:tcPr>
            <w:tcBorders>
              <w:left w:color="000000" w:space="0" w:sz="0" w:val="nil"/>
              <w:right w:color="000000" w:space="0" w:sz="0" w:val="nil"/>
            </w:tcBorders>
          </w:tcPr>
          <w:p w:rsidR="00000000" w:rsidDel="00000000" w:rsidP="00000000" w:rsidRDefault="00000000" w:rsidRPr="00000000" w14:paraId="0000005C">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Pared celular</w:t>
            </w:r>
          </w:p>
        </w:tc>
        <w:tc>
          <w:tcPr>
            <w:tcBorders>
              <w:left w:color="000000" w:space="0" w:sz="0" w:val="nil"/>
              <w:right w:color="000000" w:space="0" w:sz="0" w:val="nil"/>
            </w:tcBorders>
          </w:tcPr>
          <w:p w:rsidR="00000000" w:rsidDel="00000000" w:rsidP="00000000" w:rsidRDefault="00000000" w:rsidRPr="00000000" w14:paraId="0000005D">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Frecuente en bacterias; composición variable entre dominios</w:t>
            </w:r>
          </w:p>
        </w:tc>
        <w:tc>
          <w:tcPr>
            <w:tcBorders>
              <w:left w:color="000000" w:space="0" w:sz="0" w:val="nil"/>
              <w:right w:color="000000" w:space="0" w:sz="0" w:val="nil"/>
            </w:tcBorders>
          </w:tcPr>
          <w:p w:rsidR="00000000" w:rsidDel="00000000" w:rsidP="00000000" w:rsidRDefault="00000000" w:rsidRPr="00000000" w14:paraId="0000005E">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tcBorders>
              <w:left w:color="000000" w:space="0" w:sz="0" w:val="nil"/>
              <w:right w:color="000000" w:space="0" w:sz="0" w:val="nil"/>
            </w:tcBorders>
          </w:tcPr>
          <w:p w:rsidR="00000000" w:rsidDel="00000000" w:rsidP="00000000" w:rsidRDefault="00000000" w:rsidRPr="00000000" w14:paraId="0000005F">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Habitualmente celulosa</w:t>
            </w:r>
          </w:p>
        </w:tc>
      </w:tr>
      <w:tr>
        <w:trPr>
          <w:cantSplit w:val="0"/>
          <w:tblHeader w:val="0"/>
        </w:trPr>
        <w:tc>
          <w:tcPr/>
          <w:p w:rsidR="00000000" w:rsidDel="00000000" w:rsidP="00000000" w:rsidRDefault="00000000" w:rsidRPr="00000000" w14:paraId="00000060">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Cloroplastos</w:t>
            </w:r>
          </w:p>
        </w:tc>
        <w:tc>
          <w:tcPr/>
          <w:p w:rsidR="00000000" w:rsidDel="00000000" w:rsidP="00000000" w:rsidRDefault="00000000" w:rsidRPr="00000000" w14:paraId="00000061">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p w:rsidR="00000000" w:rsidDel="00000000" w:rsidP="00000000" w:rsidRDefault="00000000" w:rsidRPr="00000000" w14:paraId="00000062">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p w:rsidR="00000000" w:rsidDel="00000000" w:rsidP="00000000" w:rsidRDefault="00000000" w:rsidRPr="00000000" w14:paraId="00000063">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 células fotosintéticas</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comparación entre células procariotas y eucariotas permite comprender cómo su organización estructural se relaciona con sus funciones. En las células eucariotas, el núcleo contiene gran parte de la información genética y la presencia de orgánulos membranosos facilita el desarrollo de procesos especializados. Por su parte, las células procariotas, aunque carecen de estos orgánulos, presentan una amplia diversidad metabólica. Asimismo, la relación entre superficie y volumen influye en el intercambio de sustancias con el entorno y ayuda a explicar el tamaño microscópico de muchas células (Mader, 2024).</w:t>
      </w:r>
    </w:p>
    <w:p w:rsidR="00000000" w:rsidDel="00000000" w:rsidP="00000000" w:rsidRDefault="00000000" w:rsidRPr="00000000" w14:paraId="000000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de la Seguridad y Salud en el Trabajo, estos conocimientos proporcionan fundamentos para interpretar observaciones de muestras ambientales. Por ejemplo, la presencia de estructuras compatibles con bacterias puede orientar una hipótesis inicial, pero no permite identificar una especie, confirmar su viabilidad ni determinar el riesgo biológico. Por ello, es fundamental diferenciar entre la observación microscópica, la identificación del agente y la evaluación de la exposición antes de establecer conclusiones sobre posibles riesgos para la salud de los trabajadores.</w:t>
      </w:r>
    </w:p>
    <w:p w:rsidR="00000000" w:rsidDel="00000000" w:rsidP="00000000" w:rsidRDefault="00000000" w:rsidRPr="00000000" w14:paraId="00000067">
      <w:pPr>
        <w:keepNext w:val="1"/>
        <w:keepLines w:val="1"/>
        <w:spacing w:after="0" w:before="200" w:line="360" w:lineRule="auto"/>
        <w:jc w:val="both"/>
        <w:rPr>
          <w:rFonts w:ascii="Arial" w:cs="Arial" w:eastAsia="Arial" w:hAnsi="Arial"/>
          <w:b w:val="1"/>
          <w:bCs w:val="1"/>
          <w:color w:val="169ed0"/>
          <w:sz w:val="24"/>
          <w:szCs w:val="24"/>
        </w:rPr>
      </w:pPr>
      <w:r w:rsidDel="00000000" w:rsidR="00000000" w:rsidRPr="00000000">
        <w:rPr>
          <w:rFonts w:ascii="Arial" w:cs="Arial" w:eastAsia="Arial" w:hAnsi="Arial"/>
          <w:b w:val="1"/>
          <w:bCs w:val="1"/>
          <w:color w:val="169ed0"/>
          <w:sz w:val="24"/>
          <w:szCs w:val="24"/>
          <w:rtl w:val="0"/>
        </w:rPr>
        <w:t xml:space="preserve">Tema 2. Organización celular: virus y bacterias.</w:t>
      </w:r>
    </w:p>
    <w:p w:rsidR="00000000" w:rsidDel="00000000" w:rsidP="00000000" w:rsidRDefault="00000000" w:rsidRPr="00000000" w14:paraId="00000068">
      <w:pPr>
        <w:spacing w:after="14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palabra “microorganismo” no es equivalente a “agente infeccioso”, y los virus no son células. Esta diferencia permite comprender por qué la biología de bacterias y virus exige explicaciones distintas y por qué las decisiones preventivas no pueden basarse en una etiqueta genérica (Freeman, 2009; Mader, 2024).</w:t>
      </w:r>
    </w:p>
    <w:p w:rsidR="00000000" w:rsidDel="00000000" w:rsidP="00000000" w:rsidRDefault="00000000" w:rsidRPr="00000000" w14:paraId="00000069">
      <w:pPr>
        <w:spacing w:after="14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Bacterias. Son organismos unicelulares procariotas con membrana, citoplasma, ribosomas y material genético. Muchas tienen pared de peptidoglicano y pueden presentar cápsulas, flagelos o estructuras de adhesión. Se multiplican generalmente mediante fisión binaria cuando las condiciones lo permiten. Su clasificación puede considerar morfología cocos, bacilos y formas espirales, propiedades de la pared celular y características metabólicas. La tinción de Gram aporta información útil, pero no identifica por sí sola la especie ni establece la eficacia de un tratamiento (Audesirk et al., 2017; Mader, 2024).</w:t>
      </w:r>
    </w:p>
    <w:p w:rsidR="00000000" w:rsidDel="00000000" w:rsidP="00000000" w:rsidRDefault="00000000" w:rsidRPr="00000000" w14:paraId="0000006A">
      <w:pPr>
        <w:spacing w:after="14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Algunas bacterias se asocian a enfermedades, pero muchas intervienen en ciclos de nutrientes, fermentación, microbiotas y procesos biotecnológicos. La capacidad de producir daño depende del agente y de las condiciones de exposición, entre otros factores. Por eso, encontrar bacterias en una muestra no demuestra automáticamente una condición insegura (Mader, 2024).</w:t>
      </w:r>
    </w:p>
    <w:p w:rsidR="00000000" w:rsidDel="00000000" w:rsidP="00000000" w:rsidRDefault="00000000" w:rsidRPr="00000000" w14:paraId="0000006B">
      <w:pPr>
        <w:spacing w:after="14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virus. Son agentes acelulares constituidos, como mínimo, por material genético ADN o ARN, según el virus y una cápside proteica. Algunos poseen una envoltura lipídica con proteínas de superficie. No cuentan con ribosomas propios ni realizan metabolismo autónomo; para generar nuevas partículas necesitan infectar células susceptibles y utilizar su maquinaria. El ciclo general comprende unión a la célula, entrada, producción de componentes, ensamblaje y liberación, con variaciones importantes entre familias virales (Freeman, 2009; Mader, 2024).</w:t>
      </w:r>
    </w:p>
    <w:p w:rsidR="00000000" w:rsidDel="00000000" w:rsidP="00000000" w:rsidRDefault="00000000" w:rsidRPr="00000000" w14:paraId="0000006C">
      <w:pPr>
        <w:spacing w:after="14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especificidad del huésped depende, entre otros factores, de interacciones entre estructuras virales y receptores celulares. Los bacteriófagos infectan bacterias. Algunos pueden establecer ciclos líticos o lisogénicos, conceptos que no deben extrapolarse mecánicamente a todos los virus humanos. El tamaño tampoco es una regla diagnóstica absoluta: existen variaciones y la observación morfológica requiere métodos apropiados (Freeman, 2009).</w:t>
      </w:r>
    </w:p>
    <w:p w:rsidR="00000000" w:rsidDel="00000000" w:rsidP="00000000" w:rsidRDefault="00000000" w:rsidRPr="00000000" w14:paraId="0000006D">
      <w:pPr>
        <w:spacing w:after="140"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Tabla 2. Comparación de las características biológicas, estructurales y funcionales de las bacterias y los virus.</w:t>
      </w:r>
    </w:p>
    <w:tbl>
      <w:tblPr>
        <w:tblStyle w:val="Table6"/>
        <w:tblW w:w="93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112"/>
        <w:gridCol w:w="3109"/>
        <w:gridCol w:w="3109"/>
        <w:tblGridChange w:id="0">
          <w:tblGrid>
            <w:gridCol w:w="3112"/>
            <w:gridCol w:w="3109"/>
            <w:gridCol w:w="31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Aspecto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Bacterias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Virus</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71">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Organización</w:t>
            </w:r>
          </w:p>
        </w:tc>
        <w:tc>
          <w:tcPr>
            <w:tcBorders>
              <w:left w:color="000000" w:space="0" w:sz="0" w:val="nil"/>
              <w:right w:color="000000" w:space="0" w:sz="0" w:val="nil"/>
            </w:tcBorders>
          </w:tcPr>
          <w:p w:rsidR="00000000" w:rsidDel="00000000" w:rsidP="00000000" w:rsidRDefault="00000000" w:rsidRPr="00000000" w14:paraId="00000072">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Células procariotas</w:t>
            </w:r>
          </w:p>
        </w:tc>
        <w:tc>
          <w:tcPr>
            <w:tcBorders>
              <w:left w:color="000000" w:space="0" w:sz="0" w:val="nil"/>
              <w:right w:color="000000" w:space="0" w:sz="0" w:val="nil"/>
            </w:tcBorders>
          </w:tcPr>
          <w:p w:rsidR="00000000" w:rsidDel="00000000" w:rsidP="00000000" w:rsidRDefault="00000000" w:rsidRPr="00000000" w14:paraId="00000073">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Agentes acelulares</w:t>
            </w:r>
          </w:p>
        </w:tc>
      </w:tr>
      <w:tr>
        <w:trPr>
          <w:cantSplit w:val="0"/>
          <w:tblHeader w:val="0"/>
        </w:trPr>
        <w:tc>
          <w:tcPr/>
          <w:p w:rsidR="00000000" w:rsidDel="00000000" w:rsidP="00000000" w:rsidRDefault="00000000" w:rsidRPr="00000000" w14:paraId="00000074">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Material genético</w:t>
            </w:r>
          </w:p>
        </w:tc>
        <w:tc>
          <w:tcPr/>
          <w:p w:rsidR="00000000" w:rsidDel="00000000" w:rsidP="00000000" w:rsidRDefault="00000000" w:rsidRPr="00000000" w14:paraId="00000075">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ADN celular; ARN participa en expresión génica</w:t>
            </w:r>
          </w:p>
        </w:tc>
        <w:tc>
          <w:tcPr/>
          <w:p w:rsidR="00000000" w:rsidDel="00000000" w:rsidP="00000000" w:rsidRDefault="00000000" w:rsidRPr="00000000" w14:paraId="00000076">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Genoma de ADN o ARN, según el virus</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77">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Ribosomas</w:t>
            </w:r>
          </w:p>
        </w:tc>
        <w:tc>
          <w:tcPr>
            <w:tcBorders>
              <w:left w:color="000000" w:space="0" w:sz="0" w:val="nil"/>
              <w:right w:color="000000" w:space="0" w:sz="0" w:val="nil"/>
            </w:tcBorders>
          </w:tcPr>
          <w:p w:rsidR="00000000" w:rsidDel="00000000" w:rsidP="00000000" w:rsidRDefault="00000000" w:rsidRPr="00000000" w14:paraId="00000078">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c>
          <w:tcPr>
            <w:tcBorders>
              <w:left w:color="000000" w:space="0" w:sz="0" w:val="nil"/>
              <w:right w:color="000000" w:space="0" w:sz="0" w:val="nil"/>
            </w:tcBorders>
          </w:tcPr>
          <w:p w:rsidR="00000000" w:rsidDel="00000000" w:rsidP="00000000" w:rsidRDefault="00000000" w:rsidRPr="00000000" w14:paraId="00000079">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r>
      <w:tr>
        <w:trPr>
          <w:cantSplit w:val="0"/>
          <w:tblHeader w:val="0"/>
        </w:trPr>
        <w:tc>
          <w:tcPr/>
          <w:p w:rsidR="00000000" w:rsidDel="00000000" w:rsidP="00000000" w:rsidRDefault="00000000" w:rsidRPr="00000000" w14:paraId="0000007A">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Metabolismo propio</w:t>
            </w:r>
          </w:p>
        </w:tc>
        <w:tc>
          <w:tcPr/>
          <w:p w:rsidR="00000000" w:rsidDel="00000000" w:rsidP="00000000" w:rsidRDefault="00000000" w:rsidRPr="00000000" w14:paraId="0000007B">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Sí, con diversidad metabólica</w:t>
            </w:r>
          </w:p>
        </w:tc>
        <w:tc>
          <w:tcPr/>
          <w:p w:rsidR="00000000" w:rsidDel="00000000" w:rsidP="00000000" w:rsidRDefault="00000000" w:rsidRPr="00000000" w14:paraId="0000007C">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autónomo</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7D">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Multiplicación</w:t>
            </w:r>
          </w:p>
        </w:tc>
        <w:tc>
          <w:tcPr>
            <w:tcBorders>
              <w:left w:color="000000" w:space="0" w:sz="0" w:val="nil"/>
              <w:right w:color="000000" w:space="0" w:sz="0" w:val="nil"/>
            </w:tcBorders>
          </w:tcPr>
          <w:p w:rsidR="00000000" w:rsidDel="00000000" w:rsidP="00000000" w:rsidRDefault="00000000" w:rsidRPr="00000000" w14:paraId="0000007E">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Habitualmente fisión binaria</w:t>
            </w:r>
          </w:p>
        </w:tc>
        <w:tc>
          <w:tcPr>
            <w:tcBorders>
              <w:left w:color="000000" w:space="0" w:sz="0" w:val="nil"/>
              <w:right w:color="000000" w:space="0" w:sz="0" w:val="nil"/>
            </w:tcBorders>
          </w:tcPr>
          <w:p w:rsidR="00000000" w:rsidDel="00000000" w:rsidP="00000000" w:rsidRDefault="00000000" w:rsidRPr="00000000" w14:paraId="0000007F">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Replicación dependiente de células huéspedes</w:t>
            </w:r>
          </w:p>
        </w:tc>
      </w:tr>
      <w:tr>
        <w:trPr>
          <w:cantSplit w:val="0"/>
          <w:tblHeader w:val="0"/>
        </w:trPr>
        <w:tc>
          <w:tcPr/>
          <w:p w:rsidR="00000000" w:rsidDel="00000000" w:rsidP="00000000" w:rsidRDefault="00000000" w:rsidRPr="00000000" w14:paraId="00000080">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Importancia</w:t>
            </w:r>
          </w:p>
        </w:tc>
        <w:tc>
          <w:tcPr/>
          <w:p w:rsidR="00000000" w:rsidDel="00000000" w:rsidP="00000000" w:rsidRDefault="00000000" w:rsidRPr="00000000" w14:paraId="00000081">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ambientales, industriales y posibles enfermedades</w:t>
            </w:r>
          </w:p>
        </w:tc>
        <w:tc>
          <w:tcPr/>
          <w:p w:rsidR="00000000" w:rsidDel="00000000" w:rsidP="00000000" w:rsidRDefault="00000000" w:rsidRPr="00000000" w14:paraId="00000082">
            <w:pPr>
              <w:spacing w:after="140"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Interacciones ecológicas, investigación y posibles enfermedades</w:t>
            </w:r>
          </w:p>
        </w:tc>
      </w:tr>
    </w:tbl>
    <w:p w:rsidR="00000000" w:rsidDel="00000000" w:rsidP="00000000" w:rsidRDefault="00000000" w:rsidRPr="00000000" w14:paraId="00000083">
      <w:pPr>
        <w:keepNext w:val="1"/>
        <w:keepLines w:val="1"/>
        <w:spacing w:before="240" w:line="360" w:lineRule="auto"/>
        <w:rPr>
          <w:rFonts w:ascii="Arial" w:cs="Arial" w:eastAsia="Arial" w:hAnsi="Arial"/>
          <w:b w:val="1"/>
          <w:bCs w:val="1"/>
          <w:color w:val="193e56"/>
          <w:sz w:val="24"/>
          <w:szCs w:val="24"/>
        </w:rPr>
      </w:pPr>
      <w:r w:rsidDel="00000000" w:rsidR="00000000" w:rsidRPr="00000000">
        <w:rPr>
          <w:rFonts w:ascii="Arial" w:cs="Arial" w:eastAsia="Arial" w:hAnsi="Arial"/>
          <w:b w:val="1"/>
          <w:bCs w:val="1"/>
          <w:color w:val="193e56"/>
          <w:sz w:val="24"/>
          <w:szCs w:val="24"/>
          <w:rtl w:val="0"/>
        </w:rPr>
        <w:t xml:space="preserve">Tema 3. Estructura y función de orgánulos.</w:t>
      </w:r>
    </w:p>
    <w:p w:rsidR="00000000" w:rsidDel="00000000" w:rsidP="00000000" w:rsidRDefault="00000000" w:rsidRPr="00000000" w14:paraId="00000084">
      <w:pPr>
        <w:spacing w:after="14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células eucariotas poseen estructuras especializadas que trabajan de manera coordinada para garantizar su funcionamiento. Esta interacción permite sintetizar sustancias, producir energía, transportar materiales, responder a estímulos y mantener el equilibrio interno. Para comprender su organización, es fundamental relacionar cada orgánulo con su función y reconocer cómo interactúa con otras estructuras celulares, en lugar de estudiarlos de manera aislada (Audesirk et al., 2017; Mader, 2024).</w:t>
      </w:r>
    </w:p>
    <w:p w:rsidR="00000000" w:rsidDel="00000000" w:rsidP="00000000" w:rsidRDefault="00000000" w:rsidRPr="00000000" w14:paraId="00000085">
      <w:pPr>
        <w:spacing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Tabla 3. Principales estructuras celulares, sus funciones esenciales y sus relaciones funcionales en las células eucariotas.</w:t>
      </w:r>
    </w:p>
    <w:tbl>
      <w:tblPr>
        <w:tblStyle w:val="Table7"/>
        <w:tblW w:w="93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118"/>
        <w:gridCol w:w="3116"/>
        <w:gridCol w:w="3096"/>
        <w:tblGridChange w:id="0">
          <w:tblGrid>
            <w:gridCol w:w="3118"/>
            <w:gridCol w:w="3116"/>
            <w:gridCol w:w="30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120" w:line="360" w:lineRule="auto"/>
              <w:jc w:val="both"/>
              <w:rPr>
                <w:rFonts w:ascii="Arial" w:cs="Arial" w:eastAsia="Arial" w:hAnsi="Arial"/>
                <w:sz w:val="18"/>
                <w:szCs w:val="18"/>
              </w:rPr>
            </w:pPr>
            <w:bookmarkStart w:colFirst="0" w:colLast="0" w:name="_heading=h.646vxihdxvw1" w:id="3"/>
            <w:bookmarkEnd w:id="3"/>
            <w:r w:rsidDel="00000000" w:rsidR="00000000" w:rsidRPr="00000000">
              <w:rPr>
                <w:rFonts w:ascii="Arial" w:cs="Arial" w:eastAsia="Arial" w:hAnsi="Arial"/>
                <w:sz w:val="18"/>
                <w:szCs w:val="18"/>
                <w:rtl w:val="0"/>
              </w:rPr>
              <w:t xml:space="preserve">Estructura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Función esencial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Relación funcional</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89">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Membrana plasmática</w:t>
            </w:r>
          </w:p>
        </w:tc>
        <w:tc>
          <w:tcPr>
            <w:tcBorders>
              <w:left w:color="000000" w:space="0" w:sz="0" w:val="nil"/>
              <w:right w:color="000000" w:space="0" w:sz="0" w:val="nil"/>
            </w:tcBorders>
          </w:tcPr>
          <w:p w:rsidR="00000000" w:rsidDel="00000000" w:rsidP="00000000" w:rsidRDefault="00000000" w:rsidRPr="00000000" w14:paraId="0000008A">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Regular el intercambio y la comunicación</w:t>
            </w:r>
          </w:p>
        </w:tc>
        <w:tc>
          <w:tcPr>
            <w:tcBorders>
              <w:left w:color="000000" w:space="0" w:sz="0" w:val="nil"/>
              <w:right w:color="000000" w:space="0" w:sz="0" w:val="nil"/>
            </w:tcBorders>
          </w:tcPr>
          <w:p w:rsidR="00000000" w:rsidDel="00000000" w:rsidP="00000000" w:rsidRDefault="00000000" w:rsidRPr="00000000" w14:paraId="0000008B">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Recibir materiales y señales del entorno</w:t>
            </w:r>
          </w:p>
        </w:tc>
      </w:tr>
      <w:tr>
        <w:trPr>
          <w:cantSplit w:val="0"/>
          <w:tblHeader w:val="0"/>
        </w:trPr>
        <w:tc>
          <w:tcPr/>
          <w:p w:rsidR="00000000" w:rsidDel="00000000" w:rsidP="00000000" w:rsidRDefault="00000000" w:rsidRPr="00000000" w14:paraId="0000008C">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Núcleo y nucléolo</w:t>
            </w:r>
          </w:p>
        </w:tc>
        <w:tc>
          <w:tcPr/>
          <w:p w:rsidR="00000000" w:rsidDel="00000000" w:rsidP="00000000" w:rsidRDefault="00000000" w:rsidRPr="00000000" w14:paraId="0000008D">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Alojar ADN nuclear; producir componentes ribosómicos</w:t>
            </w:r>
          </w:p>
        </w:tc>
        <w:tc>
          <w:tcPr/>
          <w:p w:rsidR="00000000" w:rsidDel="00000000" w:rsidP="00000000" w:rsidRDefault="00000000" w:rsidRPr="00000000" w14:paraId="0000008E">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Coordinar la expresión de información genética</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8F">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Ribosomas</w:t>
            </w:r>
          </w:p>
        </w:tc>
        <w:tc>
          <w:tcPr>
            <w:tcBorders>
              <w:left w:color="000000" w:space="0" w:sz="0" w:val="nil"/>
              <w:right w:color="000000" w:space="0" w:sz="0" w:val="nil"/>
            </w:tcBorders>
          </w:tcPr>
          <w:p w:rsidR="00000000" w:rsidDel="00000000" w:rsidP="00000000" w:rsidRDefault="00000000" w:rsidRPr="00000000" w14:paraId="00000090">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Sintetizar proteínas</w:t>
            </w:r>
          </w:p>
        </w:tc>
        <w:tc>
          <w:tcPr>
            <w:tcBorders>
              <w:left w:color="000000" w:space="0" w:sz="0" w:val="nil"/>
              <w:right w:color="000000" w:space="0" w:sz="0" w:val="nil"/>
            </w:tcBorders>
          </w:tcPr>
          <w:p w:rsidR="00000000" w:rsidDel="00000000" w:rsidP="00000000" w:rsidRDefault="00000000" w:rsidRPr="00000000" w14:paraId="00000091">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Libres en citosol o asociados al retículo rugoso</w:t>
            </w:r>
          </w:p>
        </w:tc>
      </w:tr>
      <w:tr>
        <w:trPr>
          <w:cantSplit w:val="0"/>
          <w:tblHeader w:val="0"/>
        </w:trPr>
        <w:tc>
          <w:tcPr/>
          <w:p w:rsidR="00000000" w:rsidDel="00000000" w:rsidP="00000000" w:rsidRDefault="00000000" w:rsidRPr="00000000" w14:paraId="00000092">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Retículo endoplasmático rugoso</w:t>
            </w:r>
          </w:p>
        </w:tc>
        <w:tc>
          <w:tcPr/>
          <w:p w:rsidR="00000000" w:rsidDel="00000000" w:rsidP="00000000" w:rsidRDefault="00000000" w:rsidRPr="00000000" w14:paraId="00000093">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Síntesis y procesamiento inicial de proteínas</w:t>
            </w:r>
          </w:p>
        </w:tc>
        <w:tc>
          <w:tcPr/>
          <w:p w:rsidR="00000000" w:rsidDel="00000000" w:rsidP="00000000" w:rsidRDefault="00000000" w:rsidRPr="00000000" w14:paraId="00000094">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Transferir productos hacia Golgi</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95">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Retículo endoplasmático liso</w:t>
            </w:r>
          </w:p>
        </w:tc>
        <w:tc>
          <w:tcPr>
            <w:tcBorders>
              <w:left w:color="000000" w:space="0" w:sz="0" w:val="nil"/>
              <w:right w:color="000000" w:space="0" w:sz="0" w:val="nil"/>
            </w:tcBorders>
          </w:tcPr>
          <w:p w:rsidR="00000000" w:rsidDel="00000000" w:rsidP="00000000" w:rsidRDefault="00000000" w:rsidRPr="00000000" w14:paraId="00000096">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Síntesis de lípidos y otras funciones variables</w:t>
            </w:r>
          </w:p>
        </w:tc>
        <w:tc>
          <w:tcPr>
            <w:tcBorders>
              <w:left w:color="000000" w:space="0" w:sz="0" w:val="nil"/>
              <w:right w:color="000000" w:space="0" w:sz="0" w:val="nil"/>
            </w:tcBorders>
          </w:tcPr>
          <w:p w:rsidR="00000000" w:rsidDel="00000000" w:rsidP="00000000" w:rsidRDefault="00000000" w:rsidRPr="00000000" w14:paraId="00000097">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Aportar componentes de membrana</w:t>
            </w:r>
          </w:p>
        </w:tc>
      </w:tr>
      <w:tr>
        <w:trPr>
          <w:cantSplit w:val="0"/>
          <w:tblHeader w:val="0"/>
        </w:trPr>
        <w:tc>
          <w:tcPr/>
          <w:p w:rsidR="00000000" w:rsidDel="00000000" w:rsidP="00000000" w:rsidRDefault="00000000" w:rsidRPr="00000000" w14:paraId="00000098">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Aparato de Golgi</w:t>
            </w:r>
          </w:p>
        </w:tc>
        <w:tc>
          <w:tcPr/>
          <w:p w:rsidR="00000000" w:rsidDel="00000000" w:rsidP="00000000" w:rsidRDefault="00000000" w:rsidRPr="00000000" w14:paraId="00000099">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Modificar, clasificar y distribuir moléculas</w:t>
            </w:r>
          </w:p>
        </w:tc>
        <w:tc>
          <w:tcPr/>
          <w:p w:rsidR="00000000" w:rsidDel="00000000" w:rsidP="00000000" w:rsidRDefault="00000000" w:rsidRPr="00000000" w14:paraId="0000009A">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Recibir productos del retículo</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9B">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Mitocondrias</w:t>
            </w:r>
          </w:p>
        </w:tc>
        <w:tc>
          <w:tcPr>
            <w:tcBorders>
              <w:left w:color="000000" w:space="0" w:sz="0" w:val="nil"/>
              <w:right w:color="000000" w:space="0" w:sz="0" w:val="nil"/>
            </w:tcBorders>
          </w:tcPr>
          <w:p w:rsidR="00000000" w:rsidDel="00000000" w:rsidP="00000000" w:rsidRDefault="00000000" w:rsidRPr="00000000" w14:paraId="0000009C">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Participar en la producción de ATP por respiración aerobia</w:t>
            </w:r>
          </w:p>
        </w:tc>
        <w:tc>
          <w:tcPr>
            <w:tcBorders>
              <w:left w:color="000000" w:space="0" w:sz="0" w:val="nil"/>
              <w:right w:color="000000" w:space="0" w:sz="0" w:val="nil"/>
            </w:tcBorders>
          </w:tcPr>
          <w:p w:rsidR="00000000" w:rsidDel="00000000" w:rsidP="00000000" w:rsidRDefault="00000000" w:rsidRPr="00000000" w14:paraId="0000009D">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Sostener demandas energéticas</w:t>
            </w:r>
          </w:p>
        </w:tc>
      </w:tr>
      <w:tr>
        <w:trPr>
          <w:cantSplit w:val="0"/>
          <w:tblHeader w:val="0"/>
        </w:trPr>
        <w:tc>
          <w:tcPr/>
          <w:p w:rsidR="00000000" w:rsidDel="00000000" w:rsidP="00000000" w:rsidRDefault="00000000" w:rsidRPr="00000000" w14:paraId="0000009E">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Lisosomas</w:t>
            </w:r>
          </w:p>
        </w:tc>
        <w:tc>
          <w:tcPr/>
          <w:p w:rsidR="00000000" w:rsidDel="00000000" w:rsidP="00000000" w:rsidRDefault="00000000" w:rsidRPr="00000000" w14:paraId="0000009F">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Degradación y reciclaje intracelular</w:t>
            </w:r>
          </w:p>
        </w:tc>
        <w:tc>
          <w:tcPr/>
          <w:p w:rsidR="00000000" w:rsidDel="00000000" w:rsidP="00000000" w:rsidRDefault="00000000" w:rsidRPr="00000000" w14:paraId="000000A0">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Procesar materiales y componentes desgastados</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A1">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Peroxisomas</w:t>
            </w:r>
          </w:p>
        </w:tc>
        <w:tc>
          <w:tcPr>
            <w:tcBorders>
              <w:left w:color="000000" w:space="0" w:sz="0" w:val="nil"/>
              <w:right w:color="000000" w:space="0" w:sz="0" w:val="nil"/>
            </w:tcBorders>
          </w:tcPr>
          <w:p w:rsidR="00000000" w:rsidDel="00000000" w:rsidP="00000000" w:rsidRDefault="00000000" w:rsidRPr="00000000" w14:paraId="000000A2">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Reacciones oxidativas y metabolismo de lípidos</w:t>
            </w:r>
          </w:p>
        </w:tc>
        <w:tc>
          <w:tcPr>
            <w:tcBorders>
              <w:left w:color="000000" w:space="0" w:sz="0" w:val="nil"/>
              <w:right w:color="000000" w:space="0" w:sz="0" w:val="nil"/>
            </w:tcBorders>
          </w:tcPr>
          <w:p w:rsidR="00000000" w:rsidDel="00000000" w:rsidP="00000000" w:rsidRDefault="00000000" w:rsidRPr="00000000" w14:paraId="000000A3">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Contribuir al equilibrio metabólico</w:t>
            </w:r>
          </w:p>
        </w:tc>
      </w:tr>
      <w:tr>
        <w:trPr>
          <w:cantSplit w:val="0"/>
          <w:tblHeader w:val="0"/>
        </w:trPr>
        <w:tc>
          <w:tcPr/>
          <w:p w:rsidR="00000000" w:rsidDel="00000000" w:rsidP="00000000" w:rsidRDefault="00000000" w:rsidRPr="00000000" w14:paraId="000000A4">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Citoesqueleto</w:t>
            </w:r>
          </w:p>
        </w:tc>
        <w:tc>
          <w:tcPr/>
          <w:p w:rsidR="00000000" w:rsidDel="00000000" w:rsidP="00000000" w:rsidRDefault="00000000" w:rsidRPr="00000000" w14:paraId="000000A5">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Forma, movimiento y transporte intracelular</w:t>
            </w:r>
          </w:p>
        </w:tc>
        <w:tc>
          <w:tcPr/>
          <w:p w:rsidR="00000000" w:rsidDel="00000000" w:rsidP="00000000" w:rsidRDefault="00000000" w:rsidRPr="00000000" w14:paraId="000000A6">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Posicionar orgánulos y vesículas</w:t>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0A7">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Cloroplastos</w:t>
            </w:r>
          </w:p>
        </w:tc>
        <w:tc>
          <w:tcPr>
            <w:tcBorders>
              <w:left w:color="000000" w:space="0" w:sz="0" w:val="nil"/>
              <w:right w:color="000000" w:space="0" w:sz="0" w:val="nil"/>
            </w:tcBorders>
          </w:tcPr>
          <w:p w:rsidR="00000000" w:rsidDel="00000000" w:rsidP="00000000" w:rsidRDefault="00000000" w:rsidRPr="00000000" w14:paraId="000000A8">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Fotosíntesis en células fotosintéticas</w:t>
            </w:r>
          </w:p>
        </w:tc>
        <w:tc>
          <w:tcPr>
            <w:tcBorders>
              <w:left w:color="000000" w:space="0" w:sz="0" w:val="nil"/>
              <w:right w:color="000000" w:space="0" w:sz="0" w:val="nil"/>
            </w:tcBorders>
          </w:tcPr>
          <w:p w:rsidR="00000000" w:rsidDel="00000000" w:rsidP="00000000" w:rsidRDefault="00000000" w:rsidRPr="00000000" w14:paraId="000000A9">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 energía lumínica</w:t>
            </w:r>
          </w:p>
        </w:tc>
      </w:tr>
      <w:tr>
        <w:trPr>
          <w:cantSplit w:val="0"/>
          <w:tblHeader w:val="0"/>
        </w:trPr>
        <w:tc>
          <w:tcPr/>
          <w:p w:rsidR="00000000" w:rsidDel="00000000" w:rsidP="00000000" w:rsidRDefault="00000000" w:rsidRPr="00000000" w14:paraId="000000AA">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Vacuola central vegetal</w:t>
            </w:r>
          </w:p>
        </w:tc>
        <w:tc>
          <w:tcPr/>
          <w:p w:rsidR="00000000" w:rsidDel="00000000" w:rsidP="00000000" w:rsidRDefault="00000000" w:rsidRPr="00000000" w14:paraId="000000AB">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Almacenamiento y turgencia</w:t>
            </w:r>
          </w:p>
        </w:tc>
        <w:tc>
          <w:tcPr/>
          <w:p w:rsidR="00000000" w:rsidDel="00000000" w:rsidP="00000000" w:rsidRDefault="00000000" w:rsidRPr="00000000" w14:paraId="000000AC">
            <w:pPr>
              <w:spacing w:after="120"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Mantener propiedades celulares</w:t>
            </w:r>
          </w:p>
        </w:tc>
      </w:tr>
    </w:tbl>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spacing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¿Cómo trabajan conjuntamente los orgánulos para garantizar el funcionamiento de una célula?</w:t>
      </w:r>
      <w:r w:rsidDel="00000000" w:rsidR="00000000" w:rsidRPr="00000000">
        <w:rPr>
          <w:rtl w:val="0"/>
        </w:rPr>
      </w:r>
    </w:p>
    <w:p w:rsidR="00000000" w:rsidDel="00000000" w:rsidP="00000000" w:rsidRDefault="00000000" w:rsidRPr="00000000" w14:paraId="000000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responder esta pregunta, es necesario comprender dos procesos fundamentales: la síntesis y distribución de proteínas, y la producción de energía y el mantenimiento del equilibrio celular. Estos procesos permiten reconocer cómo las diferentes estructuras celulares interactúan y cumplen funciones específicas para mantener la vida.</w:t>
      </w:r>
    </w:p>
    <w:p w:rsidR="00000000" w:rsidDel="00000000" w:rsidP="00000000" w:rsidRDefault="00000000" w:rsidRPr="00000000" w14:paraId="000000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primero, la información genética del ADN se transcribe en ARN mensajero, que dirige la síntesis de proteínas en los ribosomas. Algunas de estas proteínas son procesadas en el retículo endoplasmático rugoso y posteriormente modificadas, clasificadas y distribuidas por el aparato de Golgi, mientras que otras permanecen en el citosol o siguen rutas diferentes (Audesirk et al., 2017).</w:t>
      </w:r>
    </w:p>
    <w:p w:rsidR="00000000" w:rsidDel="00000000" w:rsidP="00000000" w:rsidRDefault="00000000" w:rsidRPr="00000000" w14:paraId="000000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otra parte, el segundo proceso corresponde a la producción de energía y al mantenimiento del equilibrio celular, en el cual las mitocondrias participan en la respiración aerobia y generan ATP, proporcionando la energía necesaria para el desarrollo de las actividades celulares. Este proceso se complementa con las funciones de los peroxisomas, que intervienen en determinadas reacciones metabólicas; los lisosomas, encargados de degradar y reciclar materiales; y el citoesqueleto, que contribuye al transporte intracelular y al mantenimiento de la forma celular. En las células vegetales fotosintéticas, los cloroplastos captan la energía lumínica, mientras que las mitocondrias continúan participando en el metabolismo energético. La integración de estos procesos permite comprender cómo las diferentes estructuras celulares trabajan conjuntamente para mantener el funcionamiento de la célula (Mader, 2024).</w:t>
      </w:r>
    </w:p>
    <w:p w:rsidR="00000000" w:rsidDel="00000000" w:rsidP="00000000" w:rsidRDefault="00000000" w:rsidRPr="00000000" w14:paraId="000000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Aplicando estos conocimientos al contexto profesional, podemos comprender cómo las alteraciones en la estructura y función de los orgánulos pueden afectar los procesos celulares. Sin embargo, identificar una estructura celular no es suficiente para determinar una enfermedad ni comprobar su funcionamiento. En el ámbito de la Seguridad y Salud en el Trabajo, estos conocimientos proporcionan fundamentos científicos para comprender los posibles mecanismos de daño celular asociados a la exposición a agentes presentes en los ambientes laborales, sin sustituir los procedimientos especializados de evaluación y diagnóstico.</w:t>
      </w:r>
    </w:p>
    <w:tbl>
      <w:tblPr>
        <w:tblStyle w:val="Table8"/>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sidR="00000000" w:rsidDel="00000000" w:rsidP="00000000" w:rsidRDefault="00000000" w:rsidRPr="00000000" w14:paraId="000000B3">
            <w:pPr>
              <w:spacing w:after="40" w:lineRule="auto"/>
              <w:rPr>
                <w:b w:val="1"/>
                <w:bCs w:val="1"/>
                <w:color w:val="1f5a94"/>
                <w:sz w:val="18"/>
                <w:szCs w:val="18"/>
              </w:rPr>
            </w:pPr>
            <w:r w:rsidDel="00000000" w:rsidR="00000000" w:rsidRPr="00000000">
              <w:rPr>
                <w:b w:val="1"/>
                <w:bCs w:val="1"/>
                <w:color w:val="1f5a94"/>
                <w:sz w:val="18"/>
                <w:szCs w:val="18"/>
                <w:rtl w:val="0"/>
              </w:rPr>
              <w:t xml:space="preserve">CRITERIO DE DESARROLLO</w:t>
            </w:r>
          </w:p>
          <w:p w:rsidR="00000000" w:rsidDel="00000000" w:rsidP="00000000" w:rsidRDefault="00000000" w:rsidRPr="00000000" w14:paraId="000000B4">
            <w:pPr>
              <w:spacing w:after="0" w:line="276" w:lineRule="auto"/>
              <w:rPr/>
            </w:pPr>
            <w:r w:rsidDel="00000000" w:rsidR="00000000" w:rsidRPr="00000000">
              <w:rPr>
                <w:color w:val="000000"/>
                <w:sz w:val="18"/>
                <w:szCs w:val="18"/>
                <w:rtl w:val="0"/>
              </w:rPr>
              <w:t xml:space="preserve">Evite limitarse a definiciones aisladas. Al terminar cada tema, el estudiante debe comprender qué es, por qué es importante, cómo funciona, cuándo se utiliza y cuáles son sus limitaciones.</w:t>
            </w:r>
            <w:r w:rsidDel="00000000" w:rsidR="00000000" w:rsidRPr="00000000">
              <w:rPr>
                <w:rtl w:val="0"/>
              </w:rPr>
            </w:r>
          </w:p>
        </w:tc>
      </w:tr>
    </w:tbl>
    <w:p w:rsidR="00000000" w:rsidDel="00000000" w:rsidP="00000000" w:rsidRDefault="00000000" w:rsidRPr="00000000" w14:paraId="000000B5">
      <w:pPr>
        <w:spacing w:after="40" w:line="72" w:lineRule="auto"/>
        <w:rPr/>
      </w:pPr>
      <w:r w:rsidDel="00000000" w:rsidR="00000000" w:rsidRPr="00000000">
        <w:rPr>
          <w:rtl w:val="0"/>
        </w:rPr>
      </w:r>
    </w:p>
    <w:p w:rsidR="00000000" w:rsidDel="00000000" w:rsidP="00000000" w:rsidRDefault="00000000" w:rsidRPr="00000000" w14:paraId="000000B6">
      <w:pPr>
        <w:pStyle w:val="Heading3"/>
        <w:numPr>
          <w:ilvl w:val="1"/>
          <w:numId w:val="3"/>
        </w:numPr>
        <w:spacing w:after="100" w:before="200" w:line="300" w:lineRule="auto"/>
        <w:ind w:left="792" w:hanging="432"/>
        <w:rPr>
          <w:color w:val="169ed0"/>
          <w:sz w:val="24"/>
          <w:szCs w:val="24"/>
        </w:rPr>
      </w:pPr>
      <w:r w:rsidDel="00000000" w:rsidR="00000000" w:rsidRPr="00000000">
        <w:rPr>
          <w:color w:val="169ed0"/>
          <w:sz w:val="24"/>
          <w:szCs w:val="24"/>
          <w:rtl w:val="0"/>
        </w:rPr>
        <w:t xml:space="preserve">Ejemplos aplicados</w:t>
      </w:r>
    </w:p>
    <w:p w:rsidR="00000000" w:rsidDel="00000000" w:rsidP="00000000" w:rsidRDefault="00000000" w:rsidRPr="00000000" w14:paraId="000000B7">
      <w:pPr>
        <w:keepNext w:val="1"/>
        <w:keepLines w:val="1"/>
        <w:spacing w:before="240" w:line="360" w:lineRule="auto"/>
        <w:rPr>
          <w:rFonts w:ascii="Arial" w:cs="Arial" w:eastAsia="Arial" w:hAnsi="Arial"/>
          <w:b w:val="1"/>
          <w:bCs w:val="1"/>
          <w:color w:val="193e56"/>
          <w:sz w:val="24"/>
          <w:szCs w:val="24"/>
        </w:rPr>
      </w:pPr>
      <w:r w:rsidDel="00000000" w:rsidR="00000000" w:rsidRPr="00000000">
        <w:rPr>
          <w:rFonts w:ascii="Arial" w:cs="Arial" w:eastAsia="Arial" w:hAnsi="Arial"/>
          <w:b w:val="1"/>
          <w:bCs w:val="1"/>
          <w:color w:val="193e56"/>
          <w:sz w:val="24"/>
          <w:szCs w:val="24"/>
          <w:rtl w:val="0"/>
        </w:rPr>
        <w:t xml:space="preserve">Caso 1. Comparación de imágenes en una empresa agroindustrial:</w:t>
      </w:r>
    </w:p>
    <w:p w:rsidR="00000000" w:rsidDel="00000000" w:rsidP="00000000" w:rsidRDefault="00000000" w:rsidRPr="00000000" w14:paraId="000000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Situación simulada: durante una capacitación se presentan tres ilustraciones: A muestra ADN sin núcleo membranoso y ribosomas; B presenta núcleo y mitocondrias sin pared celular; C incluye núcleo, pared de celulosa, gran vacuola y cloroplastos. Analice qué tipo celular representa cada imagen y justifique la clasificación con dos evidencias. Después, indique qué información adicional necesitaría si las imágenes procedieran de muestras reales.</w:t>
      </w:r>
    </w:p>
    <w:p w:rsidR="00000000" w:rsidDel="00000000" w:rsidP="00000000" w:rsidRDefault="00000000" w:rsidRPr="00000000" w14:paraId="000000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orientador: A corresponde a un modelo procariota; B, a una célula eucariota animal generalizada; C, a una célula eucariota vegetal fotosintética. Las imágenes no permiten identificar especies, viabilidad ni peligrosidad.</w:t>
      </w:r>
    </w:p>
    <w:p w:rsidR="00000000" w:rsidDel="00000000" w:rsidP="00000000" w:rsidRDefault="00000000" w:rsidRPr="00000000" w14:paraId="000000BA">
      <w:pPr>
        <w:keepNext w:val="1"/>
        <w:keepLines w:val="1"/>
        <w:spacing w:before="240" w:line="360" w:lineRule="auto"/>
        <w:rPr>
          <w:rFonts w:ascii="Arial" w:cs="Arial" w:eastAsia="Arial" w:hAnsi="Arial"/>
          <w:b w:val="1"/>
          <w:bCs w:val="1"/>
          <w:color w:val="193e56"/>
          <w:sz w:val="24"/>
          <w:szCs w:val="24"/>
        </w:rPr>
      </w:pPr>
      <w:r w:rsidDel="00000000" w:rsidR="00000000" w:rsidRPr="00000000">
        <w:rPr>
          <w:rFonts w:ascii="Arial" w:cs="Arial" w:eastAsia="Arial" w:hAnsi="Arial"/>
          <w:b w:val="1"/>
          <w:bCs w:val="1"/>
          <w:color w:val="193e56"/>
          <w:sz w:val="24"/>
          <w:szCs w:val="24"/>
          <w:rtl w:val="0"/>
        </w:rPr>
        <w:t xml:space="preserve">Caso 2. Una superficie compartida en un entorno laboral: </w:t>
      </w:r>
    </w:p>
    <w:p w:rsidR="00000000" w:rsidDel="00000000" w:rsidP="00000000" w:rsidRDefault="00000000" w:rsidRPr="00000000" w14:paraId="000000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Situación simulada: en un espacio de trabajo se informa de la posible presencia de un agente biológico en una superficie de uso frecuente. Un compañero afirma que debe tratarse de una bacteria porque “los virus también son células pequeñas”. Identifique el error conceptual, elabore una comparación de tres diferencias y formule cuatro preguntas necesarias antes de emitir conclusiones sobre el riesgo.</w:t>
      </w:r>
    </w:p>
    <w:p w:rsidR="00000000" w:rsidDel="00000000" w:rsidP="00000000" w:rsidRDefault="00000000" w:rsidRPr="00000000" w14:paraId="000000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orientador: los virus son acelulares y dependen de huéspedes para replicarse; las bacterias son células procariotas. Entre los datos faltantes están la identificación del agente, la vía de exposición, las condiciones de la superficie y la evidencia de contacto. No recomiende controles específicos sin una evaluación contextual.</w:t>
      </w:r>
    </w:p>
    <w:p w:rsidR="00000000" w:rsidDel="00000000" w:rsidP="00000000" w:rsidRDefault="00000000" w:rsidRPr="00000000" w14:paraId="000000BD">
      <w:pPr>
        <w:keepNext w:val="1"/>
        <w:keepLines w:val="1"/>
        <w:spacing w:before="240" w:line="360" w:lineRule="auto"/>
        <w:rPr>
          <w:rFonts w:ascii="Arial" w:cs="Arial" w:eastAsia="Arial" w:hAnsi="Arial"/>
          <w:b w:val="1"/>
          <w:bCs w:val="1"/>
          <w:color w:val="193e56"/>
          <w:sz w:val="24"/>
          <w:szCs w:val="24"/>
        </w:rPr>
      </w:pPr>
      <w:r w:rsidDel="00000000" w:rsidR="00000000" w:rsidRPr="00000000">
        <w:rPr>
          <w:rFonts w:ascii="Arial" w:cs="Arial" w:eastAsia="Arial" w:hAnsi="Arial"/>
          <w:b w:val="1"/>
          <w:bCs w:val="1"/>
          <w:color w:val="193e56"/>
          <w:sz w:val="24"/>
          <w:szCs w:val="24"/>
          <w:rtl w:val="0"/>
        </w:rPr>
        <w:t xml:space="preserve">Caso 3. Una célula que produce y libera una proteína:</w:t>
      </w:r>
    </w:p>
    <w:p w:rsidR="00000000" w:rsidDel="00000000" w:rsidP="00000000" w:rsidRDefault="00000000" w:rsidRPr="00000000" w14:paraId="000000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Situación simulada: una célula eucariota fabrica una proteína que debe ser liberada al exterior. Explique, en secuencia, el papel del núcleo, ribosomas, retículo rugoso, aparato de Golgi, vesículas y membrana plasmática. Indique una limitación de usar esta ruta como modelo universal de todas las proteínas.</w:t>
      </w:r>
    </w:p>
    <w:p w:rsidR="00000000" w:rsidDel="00000000" w:rsidP="00000000" w:rsidRDefault="00000000" w:rsidRPr="00000000" w14:paraId="000000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orientador: la secuencia es apropiada para numerosas proteínas secretadas; no todas las proteínas se sintetizan en el retículo rugoso ni todas salen de la célula.</w:t>
      </w:r>
    </w:p>
    <w:p w:rsidR="00000000" w:rsidDel="00000000" w:rsidP="00000000" w:rsidRDefault="00000000" w:rsidRPr="00000000" w14:paraId="000000C0">
      <w:pPr>
        <w:pStyle w:val="Heading3"/>
        <w:numPr>
          <w:ilvl w:val="1"/>
          <w:numId w:val="3"/>
        </w:numPr>
        <w:spacing w:after="100" w:before="200" w:line="300" w:lineRule="auto"/>
        <w:ind w:left="792" w:hanging="432"/>
        <w:rPr>
          <w:color w:val="169ed0"/>
          <w:sz w:val="24"/>
          <w:szCs w:val="24"/>
        </w:rPr>
      </w:pPr>
      <w:r w:rsidDel="00000000" w:rsidR="00000000" w:rsidRPr="00000000">
        <w:rPr>
          <w:color w:val="169ed0"/>
          <w:sz w:val="24"/>
          <w:szCs w:val="24"/>
          <w:rtl w:val="0"/>
        </w:rPr>
        <w:t xml:space="preserve">Reflexión para el aprendizaje autónomo</w:t>
      </w:r>
    </w:p>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Estas preguntas son de práctica y autoevaluación; no constituyen una actividad calificable ni sustituyen los productos definidos en la guía del curso.</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¿Qué dos características usaría para reconocer una célula procariota sin basarse únicamente en el tamaño?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 ¿Por qué la presencia de ribosomas no permite distinguir por sí sola una célula procariota de una eucariota?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¿Qué evidencia demuestra que los virus dependen de células huéspedes para producir nuevas partículas?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¿Por qué encontrar una bacteria no permite concluir automáticamente que existe un riesgo biológico inaceptable?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¿Cómo cooperan el núcleo, el retículo rugoso y el aparato de Golgi durante la producción de una proteína secretada?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¿Qué diferencias hay entre describir un peligro biológico y demostrar un nivel de riesgo en una organización?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2731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b w:val="0"/>
          <w:bCs w:val="0"/>
          <w:i w:val="0"/>
          <w:iCs w:val="0"/>
          <w:smallCaps w:val="0"/>
          <w:strike w:val="0"/>
          <w:color w:val="27313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7313b"/>
          <w:sz w:val="24"/>
          <w:szCs w:val="24"/>
          <w:u w:val="none"/>
          <w:shd w:fill="auto" w:val="clear"/>
          <w:vertAlign w:val="baseline"/>
          <w:rtl w:val="0"/>
        </w:rPr>
        <w:t xml:space="preserve">¿Cuál de sus explicaciones iniciales cambió después de contrastar videos y lecturas? Identifique la fuente que motivó la corrección.</w:t>
      </w:r>
      <w:r w:rsidDel="00000000" w:rsidR="00000000" w:rsidRPr="00000000">
        <w:rPr>
          <w:rtl w:val="0"/>
        </w:rPr>
      </w:r>
    </w:p>
    <w:p w:rsidR="00000000" w:rsidDel="00000000" w:rsidP="00000000" w:rsidRDefault="00000000" w:rsidRPr="00000000" w14:paraId="000000CF">
      <w:pPr>
        <w:pStyle w:val="Heading3"/>
        <w:numPr>
          <w:ilvl w:val="1"/>
          <w:numId w:val="3"/>
        </w:numPr>
        <w:spacing w:after="100" w:before="200" w:line="300" w:lineRule="auto"/>
        <w:ind w:left="792" w:hanging="432"/>
        <w:rPr>
          <w:color w:val="169ed0"/>
          <w:sz w:val="24"/>
          <w:szCs w:val="24"/>
        </w:rPr>
      </w:pPr>
      <w:r w:rsidDel="00000000" w:rsidR="00000000" w:rsidRPr="00000000">
        <w:rPr>
          <w:color w:val="169ed0"/>
          <w:sz w:val="24"/>
          <w:szCs w:val="24"/>
          <w:rtl w:val="0"/>
        </w:rPr>
        <w:t xml:space="preserve">Cierre y síntesis.</w:t>
      </w:r>
    </w:p>
    <w:p w:rsidR="00000000" w:rsidDel="00000000" w:rsidP="00000000" w:rsidRDefault="00000000" w:rsidRPr="00000000" w14:paraId="000000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esta unidad, usted estará en capacidad de reconocer las características estructurales y funcionales de las células procariotas y eucariotas, diferenciar las bacterias de los virus y comprender cómo los orgánulos celulares trabajan de manera coordinada en los procesos de síntesis, transporte, producción de energía y regulación celular (Audesirk et al., 2017; Freeman, 2009; Mader, 2024, 2024b).</w:t>
      </w:r>
    </w:p>
    <w:p w:rsidR="00000000" w:rsidDel="00000000" w:rsidP="00000000" w:rsidRDefault="00000000" w:rsidRPr="00000000" w14:paraId="000000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conocimientos fortalecen el logro del RAC y contribuyen al RAP 2, al proporcionar las bases científicas necesarias para comprender los factores biológicos y su relación con los ambientes laborales. Asimismo, favorecen el desarrollo de habilidades para interpretar información científica, establecer diferencias entre agentes biológicos y reconocer la importancia de estos conocimientos en la identificación de peligros en Seguridad y Salud en el Trabajo.</w:t>
      </w:r>
    </w:p>
    <w:p w:rsidR="00000000" w:rsidDel="00000000" w:rsidP="00000000" w:rsidRDefault="00000000" w:rsidRPr="00000000" w14:paraId="000000D2">
      <w:pPr>
        <w:spacing w:line="360" w:lineRule="auto"/>
        <w:jc w:val="both"/>
        <w:rPr/>
      </w:pPr>
      <w:r w:rsidDel="00000000" w:rsidR="00000000" w:rsidRPr="00000000">
        <w:rPr>
          <w:rFonts w:ascii="Arial" w:cs="Arial" w:eastAsia="Arial" w:hAnsi="Arial"/>
          <w:sz w:val="24"/>
          <w:szCs w:val="24"/>
          <w:rtl w:val="0"/>
        </w:rPr>
        <w:t xml:space="preserve">Antes de avanzar a la siguiente unidad, reflexione sobre lo aprendido y compruebe si puede explicar las diferencias entre los tipos de células, distinguir bacterias y virus, y relacionar las estructuras celulares con sus funciones, utilizando argumentos científicos en lugar de memorizar conceptos.</w:t>
      </w:r>
      <w:r w:rsidDel="00000000" w:rsidR="00000000" w:rsidRPr="00000000">
        <w:rPr>
          <w:rtl w:val="0"/>
        </w:rPr>
      </w:r>
    </w:p>
    <w:p w:rsidR="00000000" w:rsidDel="00000000" w:rsidP="00000000" w:rsidRDefault="00000000" w:rsidRPr="00000000" w14:paraId="000000D3">
      <w:pPr>
        <w:pStyle w:val="Heading3"/>
        <w:numPr>
          <w:ilvl w:val="1"/>
          <w:numId w:val="3"/>
        </w:numPr>
        <w:spacing w:after="100" w:before="200" w:line="300" w:lineRule="auto"/>
        <w:ind w:left="792" w:hanging="432"/>
        <w:rPr>
          <w:color w:val="169ed0"/>
          <w:sz w:val="24"/>
          <w:szCs w:val="24"/>
        </w:rPr>
      </w:pPr>
      <w:r w:rsidDel="00000000" w:rsidR="00000000" w:rsidRPr="00000000">
        <w:rPr>
          <w:color w:val="169ed0"/>
          <w:sz w:val="24"/>
          <w:szCs w:val="24"/>
          <w:rtl w:val="0"/>
        </w:rPr>
        <w:t xml:space="preserve">Referencias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ind w:left="720" w:hanging="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Audesirk, T., Byers, B. E., Campos Olguín, V., Audesirk, G.(2017). </w:t>
      </w:r>
      <w:r w:rsidDel="00000000" w:rsidR="00000000" w:rsidRPr="00000000">
        <w:rPr>
          <w:rFonts w:ascii="Arial" w:cs="Arial" w:eastAsia="Arial" w:hAnsi="Arial"/>
          <w:i w:val="1"/>
          <w:iCs w:val="1"/>
          <w:color w:val="000000"/>
          <w:sz w:val="24"/>
          <w:szCs w:val="24"/>
          <w:rtl w:val="0"/>
        </w:rPr>
        <w:t xml:space="preserve">Biología: La vida en la tierra con fisiología</w:t>
      </w:r>
      <w:r w:rsidDel="00000000" w:rsidR="00000000" w:rsidRPr="00000000">
        <w:rPr>
          <w:rFonts w:ascii="Arial" w:cs="Arial" w:eastAsia="Arial" w:hAnsi="Arial"/>
          <w:color w:val="000000"/>
          <w:sz w:val="24"/>
          <w:szCs w:val="24"/>
          <w:rtl w:val="0"/>
        </w:rPr>
        <w:t xml:space="preserve">. Pearson Educación,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ind w:left="720" w:hanging="720"/>
        <w:rPr>
          <w:rFonts w:ascii="Arial" w:cs="Arial" w:eastAsia="Arial" w:hAnsi="Arial"/>
          <w:color w:val="0563c1"/>
          <w:sz w:val="24"/>
          <w:szCs w:val="24"/>
          <w:u w:val="single"/>
        </w:rPr>
      </w:pPr>
      <w:hyperlink r:id="rId7">
        <w:r w:rsidDel="00000000" w:rsidR="00000000" w:rsidRPr="00000000">
          <w:rPr>
            <w:rFonts w:ascii="Arial" w:cs="Arial" w:eastAsia="Arial" w:hAnsi="Arial"/>
            <w:color w:val="0563c1"/>
            <w:sz w:val="24"/>
            <w:szCs w:val="24"/>
            <w:u w:val="single"/>
            <w:rtl w:val="0"/>
          </w:rPr>
          <w:t xml:space="preserve">https://ebooks724.unicartagenaproxy.elogim.com/?il=7400&amp;pg=84</w:t>
        </w:r>
      </w:hyperlink>
      <w:r w:rsidDel="00000000" w:rsidR="00000000" w:rsidRPr="00000000">
        <w:rPr>
          <w:rtl w:val="0"/>
        </w:rPr>
      </w:r>
    </w:p>
    <w:p w:rsidR="00000000" w:rsidDel="00000000" w:rsidP="00000000" w:rsidRDefault="00000000" w:rsidRPr="00000000" w14:paraId="000000D6">
      <w:pPr>
        <w:spacing w:after="200" w:line="276" w:lineRule="auto"/>
        <w:rPr>
          <w:rFonts w:ascii="Arial" w:cs="Arial" w:eastAsia="Arial" w:hAnsi="Arial"/>
          <w:color w:val="0563c1"/>
          <w:sz w:val="24"/>
          <w:szCs w:val="24"/>
          <w:u w:val="single"/>
        </w:rPr>
      </w:pPr>
      <w:r w:rsidDel="00000000" w:rsidR="00000000" w:rsidRPr="00000000">
        <w:rPr>
          <w:rtl w:val="0"/>
        </w:rPr>
      </w:r>
    </w:p>
    <w:p w:rsidR="00000000" w:rsidDel="00000000" w:rsidP="00000000" w:rsidRDefault="00000000" w:rsidRPr="00000000" w14:paraId="000000D7">
      <w:pPr>
        <w:spacing w:after="3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Hardin, J., Lodolce, J. P.(2024). Becker. </w:t>
      </w:r>
      <w:r w:rsidDel="00000000" w:rsidR="00000000" w:rsidRPr="00000000">
        <w:rPr>
          <w:rFonts w:ascii="Arial" w:cs="Arial" w:eastAsia="Arial" w:hAnsi="Arial"/>
          <w:i w:val="1"/>
          <w:iCs w:val="1"/>
          <w:sz w:val="24"/>
          <w:szCs w:val="24"/>
          <w:rtl w:val="0"/>
        </w:rPr>
        <w:t xml:space="preserve">El Mundo de la Célula.</w:t>
      </w:r>
      <w:r w:rsidDel="00000000" w:rsidR="00000000" w:rsidRPr="00000000">
        <w:rPr>
          <w:rFonts w:ascii="Arial" w:cs="Arial" w:eastAsia="Arial" w:hAnsi="Arial"/>
          <w:sz w:val="24"/>
          <w:szCs w:val="24"/>
          <w:rtl w:val="0"/>
        </w:rPr>
        <w:t xml:space="preserve"> Pearson Educación, </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ind w:left="720" w:hanging="720"/>
        <w:rPr>
          <w:rFonts w:ascii="Arial" w:cs="Arial" w:eastAsia="Arial" w:hAnsi="Arial"/>
          <w:color w:val="0563c1"/>
          <w:sz w:val="24"/>
          <w:szCs w:val="24"/>
          <w:u w:val="single"/>
        </w:rPr>
      </w:pPr>
      <w:hyperlink r:id="rId8">
        <w:r w:rsidDel="00000000" w:rsidR="00000000" w:rsidRPr="00000000">
          <w:rPr>
            <w:rFonts w:ascii="Arial" w:cs="Arial" w:eastAsia="Arial" w:hAnsi="Arial"/>
            <w:color w:val="0000ff"/>
            <w:sz w:val="24"/>
            <w:szCs w:val="24"/>
            <w:u w:val="single"/>
            <w:rtl w:val="0"/>
          </w:rPr>
          <w:t xml:space="preserve">https://ebooks724.unicartagenaproxy.elogim.com/?il=45032&amp;pg=101</w:t>
        </w:r>
      </w:hyperlink>
      <w:r w:rsidDel="00000000" w:rsidR="00000000" w:rsidRPr="00000000">
        <w:rPr>
          <w:rtl w:val="0"/>
        </w:rPr>
      </w:r>
    </w:p>
    <w:p w:rsidR="00000000" w:rsidDel="00000000" w:rsidP="00000000" w:rsidRDefault="00000000" w:rsidRPr="00000000" w14:paraId="000000D9">
      <w:pPr>
        <w:spacing w:after="3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pacing w:after="3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Freeman, S. (2009). </w:t>
      </w:r>
      <w:r w:rsidDel="00000000" w:rsidR="00000000" w:rsidRPr="00000000">
        <w:rPr>
          <w:rFonts w:ascii="Arial" w:cs="Arial" w:eastAsia="Arial" w:hAnsi="Arial"/>
          <w:i w:val="1"/>
          <w:iCs w:val="1"/>
          <w:sz w:val="24"/>
          <w:szCs w:val="24"/>
          <w:rtl w:val="0"/>
        </w:rPr>
        <w:t xml:space="preserve">Biología</w:t>
      </w:r>
      <w:r w:rsidDel="00000000" w:rsidR="00000000" w:rsidRPr="00000000">
        <w:rPr>
          <w:rFonts w:ascii="Arial" w:cs="Arial" w:eastAsia="Arial" w:hAnsi="Arial"/>
          <w:sz w:val="24"/>
          <w:szCs w:val="24"/>
          <w:rtl w:val="0"/>
        </w:rPr>
        <w:t xml:space="preserve">. Pearson Educación.</w:t>
      </w:r>
    </w:p>
    <w:p w:rsidR="00000000" w:rsidDel="00000000" w:rsidP="00000000" w:rsidRDefault="00000000" w:rsidRPr="00000000" w14:paraId="000000DB">
      <w:pPr>
        <w:spacing w:after="30" w:line="259" w:lineRule="auto"/>
        <w:rPr>
          <w:rFonts w:ascii="Arial" w:cs="Arial" w:eastAsia="Arial" w:hAnsi="Arial"/>
          <w:sz w:val="24"/>
          <w:szCs w:val="24"/>
        </w:rPr>
      </w:pPr>
      <w:hyperlink r:id="rId9">
        <w:r w:rsidDel="00000000" w:rsidR="00000000" w:rsidRPr="00000000">
          <w:rPr>
            <w:rFonts w:ascii="Arial" w:cs="Arial" w:eastAsia="Arial" w:hAnsi="Arial"/>
            <w:color w:val="0000ff"/>
            <w:sz w:val="24"/>
            <w:szCs w:val="24"/>
            <w:u w:val="single"/>
            <w:rtl w:val="0"/>
          </w:rPr>
          <w:t xml:space="preserve">https://ebooks724.unicartagenaproxy.elogim.com/?il=5102&amp;pg=602</w:t>
        </w:r>
      </w:hyperlink>
      <w:r w:rsidDel="00000000" w:rsidR="00000000" w:rsidRPr="00000000">
        <w:rPr>
          <w:rtl w:val="0"/>
        </w:rPr>
      </w:r>
    </w:p>
    <w:p w:rsidR="00000000" w:rsidDel="00000000" w:rsidP="00000000" w:rsidRDefault="00000000" w:rsidRPr="00000000" w14:paraId="000000DC">
      <w:pPr>
        <w:spacing w:after="200" w:line="276" w:lineRule="auto"/>
        <w:rPr>
          <w:rFonts w:ascii="Arial" w:cs="Arial" w:eastAsia="Arial" w:hAnsi="Arial"/>
          <w:color w:val="0563c1"/>
          <w:sz w:val="24"/>
          <w:szCs w:val="24"/>
          <w:u w:val="single"/>
        </w:rPr>
      </w:pPr>
      <w:r w:rsidDel="00000000" w:rsidR="00000000" w:rsidRPr="00000000">
        <w:rPr>
          <w:rtl w:val="0"/>
        </w:rPr>
      </w:r>
    </w:p>
    <w:p w:rsidR="00000000" w:rsidDel="00000000" w:rsidP="00000000" w:rsidRDefault="00000000" w:rsidRPr="00000000" w14:paraId="000000DD">
      <w:pPr>
        <w:spacing w:after="3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Mader, S. S. (2024). </w:t>
      </w:r>
      <w:r w:rsidDel="00000000" w:rsidR="00000000" w:rsidRPr="00000000">
        <w:rPr>
          <w:rFonts w:ascii="Arial" w:cs="Arial" w:eastAsia="Arial" w:hAnsi="Arial"/>
          <w:i w:val="1"/>
          <w:iCs w:val="1"/>
          <w:sz w:val="24"/>
          <w:szCs w:val="24"/>
          <w:rtl w:val="0"/>
        </w:rPr>
        <w:t xml:space="preserve">Biología.</w:t>
      </w:r>
      <w:r w:rsidDel="00000000" w:rsidR="00000000" w:rsidRPr="00000000">
        <w:rPr>
          <w:rFonts w:ascii="Arial" w:cs="Arial" w:eastAsia="Arial" w:hAnsi="Arial"/>
          <w:sz w:val="24"/>
          <w:szCs w:val="24"/>
          <w:rtl w:val="0"/>
        </w:rPr>
        <w:t xml:space="preserve"> McGraw-Hill.</w:t>
      </w:r>
    </w:p>
    <w:p w:rsidR="00000000" w:rsidDel="00000000" w:rsidP="00000000" w:rsidRDefault="00000000" w:rsidRPr="00000000" w14:paraId="000000DE">
      <w:pPr>
        <w:spacing w:after="30" w:line="259" w:lineRule="auto"/>
        <w:rPr>
          <w:rFonts w:ascii="Arial" w:cs="Arial" w:eastAsia="Arial" w:hAnsi="Arial"/>
          <w:sz w:val="24"/>
          <w:szCs w:val="24"/>
          <w:u w:val="single"/>
        </w:rPr>
      </w:pPr>
      <w:hyperlink r:id="rId10">
        <w:r w:rsidDel="00000000" w:rsidR="00000000" w:rsidRPr="00000000">
          <w:rPr>
            <w:rFonts w:ascii="Arial" w:cs="Arial" w:eastAsia="Arial" w:hAnsi="Arial"/>
            <w:color w:val="0000ff"/>
            <w:sz w:val="24"/>
            <w:szCs w:val="24"/>
            <w:u w:val="single"/>
            <w:rtl w:val="0"/>
          </w:rPr>
          <w:t xml:space="preserve">https://ebooks724.unicartagenaproxy.elogim.com/?il=39262&amp;pg=367</w:t>
        </w:r>
      </w:hyperlink>
      <w:r w:rsidDel="00000000" w:rsidR="00000000" w:rsidRPr="00000000">
        <w:rPr>
          <w:rtl w:val="0"/>
        </w:rPr>
      </w:r>
    </w:p>
    <w:p w:rsidR="00000000" w:rsidDel="00000000" w:rsidP="00000000" w:rsidRDefault="00000000" w:rsidRPr="00000000" w14:paraId="000000DF">
      <w:pPr>
        <w:spacing w:after="30" w:line="259"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E0">
      <w:pPr>
        <w:spacing w:after="3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ARRIBA LA CIENCIA. (2021, 19 junio). </w:t>
      </w:r>
      <w:r w:rsidDel="00000000" w:rsidR="00000000" w:rsidRPr="00000000">
        <w:rPr>
          <w:rFonts w:ascii="Arial" w:cs="Arial" w:eastAsia="Arial" w:hAnsi="Arial"/>
          <w:i w:val="1"/>
          <w:iCs w:val="1"/>
          <w:sz w:val="24"/>
          <w:szCs w:val="24"/>
          <w:rtl w:val="0"/>
        </w:rPr>
        <w:t xml:space="preserve">VIRUS Y BACTERIAS. que son? como se clasifican, características e impacto ecológico</w:t>
      </w:r>
      <w:r w:rsidDel="00000000" w:rsidR="00000000" w:rsidRPr="00000000">
        <w:rPr>
          <w:rFonts w:ascii="Arial" w:cs="Arial" w:eastAsia="Arial" w:hAnsi="Arial"/>
          <w:sz w:val="24"/>
          <w:szCs w:val="24"/>
          <w:rtl w:val="0"/>
        </w:rPr>
        <w:t xml:space="preserve"> [Vídeo]. YouTube.</w:t>
      </w:r>
    </w:p>
    <w:p w:rsidR="00000000" w:rsidDel="00000000" w:rsidP="00000000" w:rsidRDefault="00000000" w:rsidRPr="00000000" w14:paraId="000000E1">
      <w:pPr>
        <w:spacing w:after="200" w:line="276" w:lineRule="auto"/>
        <w:rPr>
          <w:rFonts w:ascii="Arial" w:cs="Arial" w:eastAsia="Arial" w:hAnsi="Arial"/>
          <w:color w:val="0563c1"/>
          <w:sz w:val="24"/>
          <w:szCs w:val="24"/>
          <w:u w:val="single"/>
        </w:rPr>
      </w:pPr>
      <w:hyperlink r:id="rId11">
        <w:r w:rsidDel="00000000" w:rsidR="00000000" w:rsidRPr="00000000">
          <w:rPr>
            <w:rFonts w:ascii="Arial" w:cs="Arial" w:eastAsia="Arial" w:hAnsi="Arial"/>
            <w:color w:val="0000ff"/>
            <w:sz w:val="24"/>
            <w:szCs w:val="24"/>
            <w:u w:val="single"/>
            <w:rtl w:val="0"/>
          </w:rPr>
          <w:t xml:space="preserve">https://www.youtube.com/watch?v=QlpPymUYqFw</w:t>
        </w:r>
      </w:hyperlink>
      <w:r w:rsidDel="00000000" w:rsidR="00000000" w:rsidRPr="00000000">
        <w:rPr>
          <w:rtl w:val="0"/>
        </w:rPr>
      </w:r>
    </w:p>
    <w:p w:rsidR="00000000" w:rsidDel="00000000" w:rsidP="00000000" w:rsidRDefault="00000000" w:rsidRPr="00000000" w14:paraId="000000E2">
      <w:pPr>
        <w:spacing w:after="3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ind w:left="720" w:hanging="720"/>
        <w:rPr>
          <w:rFonts w:ascii="Arial" w:cs="Arial" w:eastAsia="Arial" w:hAnsi="Arial"/>
          <w:color w:val="000000"/>
          <w:sz w:val="24"/>
          <w:szCs w:val="24"/>
        </w:rPr>
      </w:pPr>
      <w:bookmarkStart w:colFirst="0" w:colLast="0" w:name="_heading=h.syq1a5cxzl5r" w:id="4"/>
      <w:bookmarkEnd w:id="4"/>
      <w:r w:rsidDel="00000000" w:rsidR="00000000" w:rsidRPr="00000000">
        <w:rPr>
          <w:rFonts w:ascii="Arial" w:cs="Arial" w:eastAsia="Arial" w:hAnsi="Arial"/>
          <w:color w:val="000000"/>
          <w:sz w:val="24"/>
          <w:szCs w:val="24"/>
          <w:rtl w:val="0"/>
        </w:rPr>
        <w:t xml:space="preserve">Astraway. (2020, 10 octubre). </w:t>
      </w:r>
      <w:r w:rsidDel="00000000" w:rsidR="00000000" w:rsidRPr="00000000">
        <w:rPr>
          <w:rFonts w:ascii="Arial" w:cs="Arial" w:eastAsia="Arial" w:hAnsi="Arial"/>
          <w:i w:val="1"/>
          <w:iCs w:val="1"/>
          <w:color w:val="000000"/>
          <w:sz w:val="24"/>
          <w:szCs w:val="24"/>
          <w:rtl w:val="0"/>
        </w:rPr>
        <w:t xml:space="preserve">TIPOS DE CÉLULAS: eucariotas y procariotas (organelos celulares y diferencias)</w:t>
      </w:r>
      <w:r w:rsidDel="00000000" w:rsidR="00000000" w:rsidRPr="00000000">
        <w:rPr>
          <w:rFonts w:ascii="Quattrocento Sans" w:cs="Quattrocento Sans" w:eastAsia="Quattrocento Sans" w:hAnsi="Quattrocento Sans"/>
          <w:i w:val="1"/>
          <w:i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 [Vídeo]. YouTube.</w:t>
      </w:r>
    </w:p>
    <w:p w:rsidR="00000000" w:rsidDel="00000000" w:rsidP="00000000" w:rsidRDefault="00000000" w:rsidRPr="00000000" w14:paraId="000000E4">
      <w:pPr>
        <w:spacing w:after="200" w:line="276" w:lineRule="auto"/>
        <w:rPr>
          <w:rFonts w:ascii="Arial" w:cs="Arial" w:eastAsia="Arial" w:hAnsi="Arial"/>
          <w:color w:val="0563c1"/>
          <w:sz w:val="24"/>
          <w:szCs w:val="24"/>
          <w:u w:val="single"/>
        </w:rPr>
      </w:pPr>
      <w:hyperlink r:id="rId12">
        <w:r w:rsidDel="00000000" w:rsidR="00000000" w:rsidRPr="00000000">
          <w:rPr>
            <w:rFonts w:ascii="Arial" w:cs="Arial" w:eastAsia="Arial" w:hAnsi="Arial"/>
            <w:color w:val="0000ff"/>
            <w:sz w:val="24"/>
            <w:szCs w:val="24"/>
            <w:u w:val="single"/>
            <w:rtl w:val="0"/>
          </w:rPr>
          <w:t xml:space="preserve">https://www.youtube.com/watch?v=lNuosW_N8H8</w:t>
        </w:r>
      </w:hyperlink>
      <w:r w:rsidDel="00000000" w:rsidR="00000000" w:rsidRPr="00000000">
        <w:rPr>
          <w:rtl w:val="0"/>
        </w:rPr>
      </w:r>
    </w:p>
    <w:p w:rsidR="00000000" w:rsidDel="00000000" w:rsidP="00000000" w:rsidRDefault="00000000" w:rsidRPr="00000000" w14:paraId="000000E5">
      <w:pPr>
        <w:spacing w:after="200" w:line="276" w:lineRule="auto"/>
        <w:rPr>
          <w:rFonts w:ascii="Arial" w:cs="Arial" w:eastAsia="Arial" w:hAnsi="Arial"/>
          <w:color w:val="0563c1"/>
          <w:sz w:val="24"/>
          <w:szCs w:val="24"/>
          <w:u w:val="single"/>
        </w:rPr>
      </w:pPr>
      <w:r w:rsidDel="00000000" w:rsidR="00000000" w:rsidRPr="00000000">
        <w:rPr>
          <w:rtl w:val="0"/>
        </w:rPr>
      </w:r>
    </w:p>
    <w:p w:rsidR="00000000" w:rsidDel="00000000" w:rsidP="00000000" w:rsidRDefault="00000000" w:rsidRPr="00000000" w14:paraId="000000E6">
      <w:pPr>
        <w:spacing w:after="3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Legado de Newton. (2021, 22 mayo). </w:t>
      </w:r>
      <w:r w:rsidDel="00000000" w:rsidR="00000000" w:rsidRPr="00000000">
        <w:rPr>
          <w:rFonts w:ascii="Arial" w:cs="Arial" w:eastAsia="Arial" w:hAnsi="Arial"/>
          <w:i w:val="1"/>
          <w:iCs w:val="1"/>
          <w:sz w:val="24"/>
          <w:szCs w:val="24"/>
          <w:rtl w:val="0"/>
        </w:rPr>
        <w:t xml:space="preserve">ORGANELOS celulares y sus funciones </w:t>
      </w:r>
      <w:r w:rsidDel="00000000" w:rsidR="00000000" w:rsidRPr="00000000">
        <w:rPr>
          <w:rFonts w:ascii="Arial" w:cs="Arial" w:eastAsia="Arial" w:hAnsi="Arial"/>
          <w:sz w:val="24"/>
          <w:szCs w:val="24"/>
          <w:rtl w:val="0"/>
        </w:rPr>
        <w:t xml:space="preserve">| Parte 1 | Preguntas tipo examen UNAM [Vídeo]. YouTube.</w:t>
      </w:r>
    </w:p>
    <w:p w:rsidR="00000000" w:rsidDel="00000000" w:rsidP="00000000" w:rsidRDefault="00000000" w:rsidRPr="00000000" w14:paraId="000000E7">
      <w:pPr>
        <w:spacing w:after="200" w:line="276" w:lineRule="auto"/>
        <w:rPr>
          <w:rFonts w:ascii="Arial" w:cs="Arial" w:eastAsia="Arial" w:hAnsi="Arial"/>
          <w:color w:val="0563c1"/>
          <w:sz w:val="24"/>
          <w:szCs w:val="24"/>
          <w:u w:val="single"/>
        </w:rPr>
      </w:pPr>
      <w:hyperlink r:id="rId13">
        <w:r w:rsidDel="00000000" w:rsidR="00000000" w:rsidRPr="00000000">
          <w:rPr>
            <w:rFonts w:ascii="Arial" w:cs="Arial" w:eastAsia="Arial" w:hAnsi="Arial"/>
            <w:color w:val="0000ff"/>
            <w:sz w:val="24"/>
            <w:szCs w:val="24"/>
            <w:u w:val="single"/>
            <w:rtl w:val="0"/>
          </w:rPr>
          <w:t xml:space="preserve">https://www.youtube.com/watch?v=JB4SiyBiFDY</w:t>
        </w:r>
      </w:hyperlink>
      <w:r w:rsidDel="00000000" w:rsidR="00000000" w:rsidRPr="00000000">
        <w:rPr>
          <w:rtl w:val="0"/>
        </w:rPr>
      </w:r>
    </w:p>
    <w:p w:rsidR="00000000" w:rsidDel="00000000" w:rsidP="00000000" w:rsidRDefault="00000000" w:rsidRPr="00000000" w14:paraId="000000E8">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numPr>
          <w:ilvl w:val="0"/>
          <w:numId w:val="3"/>
        </w:numPr>
        <w:spacing w:after="140" w:before="280" w:line="300" w:lineRule="auto"/>
        <w:ind w:left="360" w:hanging="360"/>
        <w:rPr>
          <w:color w:val="10145b"/>
        </w:rPr>
      </w:pPr>
      <w:r w:rsidDel="00000000" w:rsidR="00000000" w:rsidRPr="00000000">
        <w:rPr>
          <w:color w:val="10145b"/>
          <w:rtl w:val="0"/>
        </w:rPr>
        <w:t xml:space="preserve">Lista de verificación antes de entregar</w:t>
      </w:r>
    </w:p>
    <w:tbl>
      <w:tblPr>
        <w:tblStyle w:val="Table9"/>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7500"/>
        <w:gridCol w:w="1860"/>
        <w:tblGridChange w:id="0">
          <w:tblGrid>
            <w:gridCol w:w="7500"/>
            <w:gridCol w:w="1860"/>
          </w:tblGrid>
        </w:tblGridChange>
      </w:tblGrid>
      <w:tr>
        <w:trPr>
          <w:cantSplit w:val="0"/>
          <w:tblHeader w:val="1"/>
        </w:trPr>
        <w:tc>
          <w:tcPr>
            <w:shd w:fill="7d2ae8" w:val="clear"/>
            <w:vAlign w:val="center"/>
          </w:tcPr>
          <w:p w:rsidR="00000000" w:rsidDel="00000000" w:rsidP="00000000" w:rsidRDefault="00000000" w:rsidRPr="00000000" w14:paraId="000000EB">
            <w:pPr>
              <w:spacing w:after="0" w:line="252.00000000000003" w:lineRule="auto"/>
              <w:jc w:val="center"/>
              <w:rPr/>
            </w:pPr>
            <w:r w:rsidDel="00000000" w:rsidR="00000000" w:rsidRPr="00000000">
              <w:rPr>
                <w:b w:val="1"/>
                <w:bCs w:val="1"/>
                <w:color w:val="ffffff"/>
                <w:sz w:val="17"/>
                <w:szCs w:val="17"/>
                <w:rtl w:val="0"/>
              </w:rPr>
              <w:t xml:space="preserve">Criterio</w:t>
            </w:r>
            <w:r w:rsidDel="00000000" w:rsidR="00000000" w:rsidRPr="00000000">
              <w:rPr>
                <w:rtl w:val="0"/>
              </w:rPr>
            </w:r>
          </w:p>
        </w:tc>
        <w:tc>
          <w:tcPr>
            <w:shd w:fill="7d2ae8" w:val="clear"/>
            <w:vAlign w:val="center"/>
          </w:tcPr>
          <w:p w:rsidR="00000000" w:rsidDel="00000000" w:rsidP="00000000" w:rsidRDefault="00000000" w:rsidRPr="00000000" w14:paraId="000000EC">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after="0" w:line="252.00000000000003" w:lineRule="auto"/>
              <w:rPr/>
            </w:pPr>
            <w:r w:rsidDel="00000000" w:rsidR="00000000" w:rsidRPr="00000000">
              <w:rPr>
                <w:sz w:val="17"/>
                <w:szCs w:val="17"/>
                <w:rtl w:val="0"/>
              </w:rPr>
              <w:t xml:space="preserve">Existe coherencia entre los resultados de aprendizaje y el contenido.</w:t>
            </w:r>
            <w:r w:rsidDel="00000000" w:rsidR="00000000" w:rsidRPr="00000000">
              <w:rPr>
                <w:rtl w:val="0"/>
              </w:rPr>
            </w:r>
          </w:p>
        </w:tc>
        <w:tc>
          <w:tcPr>
            <w:vAlign w:val="center"/>
          </w:tcPr>
          <w:p w:rsidR="00000000" w:rsidDel="00000000" w:rsidP="00000000" w:rsidRDefault="00000000" w:rsidRPr="00000000" w14:paraId="000000EE">
            <w:pPr>
              <w:spacing w:after="0" w:line="252.00000000000003" w:lineRule="auto"/>
              <w:jc w:val="center"/>
              <w:rPr/>
            </w:pPr>
            <w:r w:rsidDel="00000000" w:rsidR="00000000" w:rsidRPr="00000000">
              <w:rPr>
                <w:sz w:val="16"/>
                <w:szCs w:val="16"/>
                <w:rtl w:val="0"/>
              </w:rPr>
              <w:t xml:space="preserve">☐ Pendiente</w:t>
              <w:br w:type="textWrapping"/>
            </w:r>
            <w:sdt>
              <w:sdtPr>
                <w:id w:val="-1224281049"/>
                <w:tag w:val="goog_rdk_0"/>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252.00000000000003" w:lineRule="auto"/>
              <w:rPr/>
            </w:pPr>
            <w:r w:rsidDel="00000000" w:rsidR="00000000" w:rsidRPr="00000000">
              <w:rPr>
                <w:sz w:val="17"/>
                <w:szCs w:val="17"/>
                <w:rtl w:val="0"/>
              </w:rPr>
              <w:t xml:space="preserve">Los conceptos se desarrollan de manera progresiva y comprensible.</w:t>
            </w:r>
            <w:r w:rsidDel="00000000" w:rsidR="00000000" w:rsidRPr="00000000">
              <w:rPr>
                <w:rtl w:val="0"/>
              </w:rPr>
            </w:r>
          </w:p>
        </w:tc>
        <w:tc>
          <w:tcPr>
            <w:vAlign w:val="center"/>
          </w:tcPr>
          <w:p w:rsidR="00000000" w:rsidDel="00000000" w:rsidP="00000000" w:rsidRDefault="00000000" w:rsidRPr="00000000" w14:paraId="000000F0">
            <w:pPr>
              <w:spacing w:after="0" w:line="252.00000000000003" w:lineRule="auto"/>
              <w:jc w:val="center"/>
              <w:rPr/>
            </w:pPr>
            <w:r w:rsidDel="00000000" w:rsidR="00000000" w:rsidRPr="00000000">
              <w:rPr>
                <w:sz w:val="16"/>
                <w:szCs w:val="16"/>
                <w:rtl w:val="0"/>
              </w:rPr>
              <w:t xml:space="preserve">☐ Pendiente</w:t>
              <w:br w:type="textWrapping"/>
            </w:r>
            <w:sdt>
              <w:sdtPr>
                <w:id w:val="1507338703"/>
                <w:tag w:val="goog_rdk_1"/>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252.00000000000003" w:lineRule="auto"/>
              <w:rPr/>
            </w:pPr>
            <w:r w:rsidDel="00000000" w:rsidR="00000000" w:rsidRPr="00000000">
              <w:rPr>
                <w:sz w:val="17"/>
                <w:szCs w:val="17"/>
                <w:rtl w:val="0"/>
              </w:rPr>
              <w:t xml:space="preserve">Cada tema incluye explicación, ejemplos y aplicaciones pertinentes.</w:t>
            </w:r>
            <w:r w:rsidDel="00000000" w:rsidR="00000000" w:rsidRPr="00000000">
              <w:rPr>
                <w:rtl w:val="0"/>
              </w:rPr>
            </w:r>
          </w:p>
        </w:tc>
        <w:tc>
          <w:tcPr>
            <w:vAlign w:val="center"/>
          </w:tcPr>
          <w:p w:rsidR="00000000" w:rsidDel="00000000" w:rsidP="00000000" w:rsidRDefault="00000000" w:rsidRPr="00000000" w14:paraId="000000F2">
            <w:pPr>
              <w:spacing w:after="0" w:line="252.00000000000003" w:lineRule="auto"/>
              <w:jc w:val="center"/>
              <w:rPr/>
            </w:pPr>
            <w:r w:rsidDel="00000000" w:rsidR="00000000" w:rsidRPr="00000000">
              <w:rPr>
                <w:sz w:val="16"/>
                <w:szCs w:val="16"/>
                <w:rtl w:val="0"/>
              </w:rPr>
              <w:t xml:space="preserve">☐ Pendiente</w:t>
              <w:br w:type="textWrapping"/>
            </w:r>
            <w:sdt>
              <w:sdtPr>
                <w:id w:val="236960843"/>
                <w:tag w:val="goog_rdk_2"/>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spacing w:after="0" w:line="252.00000000000003" w:lineRule="auto"/>
              <w:rPr/>
            </w:pPr>
            <w:r w:rsidDel="00000000" w:rsidR="00000000" w:rsidRPr="00000000">
              <w:rPr>
                <w:sz w:val="17"/>
                <w:szCs w:val="17"/>
                <w:rtl w:val="0"/>
              </w:rPr>
              <w:t xml:space="preserve">La reflexión autónoma está claramente diferenciada de las actividades evaluativas.</w:t>
            </w:r>
            <w:r w:rsidDel="00000000" w:rsidR="00000000" w:rsidRPr="00000000">
              <w:rPr>
                <w:rtl w:val="0"/>
              </w:rPr>
            </w:r>
          </w:p>
        </w:tc>
        <w:tc>
          <w:tcPr>
            <w:vAlign w:val="center"/>
          </w:tcPr>
          <w:p w:rsidR="00000000" w:rsidDel="00000000" w:rsidP="00000000" w:rsidRDefault="00000000" w:rsidRPr="00000000" w14:paraId="000000F4">
            <w:pPr>
              <w:spacing w:after="0" w:line="252.00000000000003" w:lineRule="auto"/>
              <w:jc w:val="center"/>
              <w:rPr/>
            </w:pPr>
            <w:r w:rsidDel="00000000" w:rsidR="00000000" w:rsidRPr="00000000">
              <w:rPr>
                <w:sz w:val="16"/>
                <w:szCs w:val="16"/>
                <w:rtl w:val="0"/>
              </w:rPr>
              <w:t xml:space="preserve">☐ Pendiente</w:t>
              <w:br w:type="textWrapping"/>
            </w:r>
            <w:sdt>
              <w:sdtPr>
                <w:id w:val="2085656570"/>
                <w:tag w:val="goog_rdk_3"/>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spacing w:after="0" w:line="252.00000000000003" w:lineRule="auto"/>
              <w:rPr/>
            </w:pPr>
            <w:r w:rsidDel="00000000" w:rsidR="00000000" w:rsidRPr="00000000">
              <w:rPr>
                <w:sz w:val="17"/>
                <w:szCs w:val="17"/>
                <w:rtl w:val="0"/>
              </w:rPr>
              <w:t xml:space="preserve">Las referencias son verificables y se presentan con la norma APA vigente.</w:t>
            </w:r>
            <w:r w:rsidDel="00000000" w:rsidR="00000000" w:rsidRPr="00000000">
              <w:rPr>
                <w:rtl w:val="0"/>
              </w:rPr>
            </w:r>
          </w:p>
        </w:tc>
        <w:tc>
          <w:tcPr>
            <w:vAlign w:val="center"/>
          </w:tcPr>
          <w:p w:rsidR="00000000" w:rsidDel="00000000" w:rsidP="00000000" w:rsidRDefault="00000000" w:rsidRPr="00000000" w14:paraId="000000F6">
            <w:pPr>
              <w:spacing w:after="0" w:line="252.00000000000003" w:lineRule="auto"/>
              <w:jc w:val="center"/>
              <w:rPr/>
            </w:pPr>
            <w:r w:rsidDel="00000000" w:rsidR="00000000" w:rsidRPr="00000000">
              <w:rPr>
                <w:sz w:val="16"/>
                <w:szCs w:val="16"/>
                <w:rtl w:val="0"/>
              </w:rPr>
              <w:t xml:space="preserve">☐ Pendiente</w:t>
              <w:br w:type="textWrapping"/>
            </w:r>
            <w:sdt>
              <w:sdtPr>
                <w:id w:val="-1506923936"/>
                <w:tag w:val="goog_rdk_4"/>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0" w:line="252.00000000000003" w:lineRule="auto"/>
              <w:rPr/>
            </w:pPr>
            <w:r w:rsidDel="00000000" w:rsidR="00000000" w:rsidRPr="00000000">
              <w:rPr>
                <w:sz w:val="17"/>
                <w:szCs w:val="17"/>
                <w:rtl w:val="0"/>
              </w:rPr>
              <w:t xml:space="preserve">Las citas, paráfrasis y recursos respetan los derechos de autor.</w:t>
            </w:r>
            <w:r w:rsidDel="00000000" w:rsidR="00000000" w:rsidRPr="00000000">
              <w:rPr>
                <w:rtl w:val="0"/>
              </w:rPr>
            </w:r>
          </w:p>
        </w:tc>
        <w:tc>
          <w:tcPr>
            <w:vAlign w:val="center"/>
          </w:tcPr>
          <w:p w:rsidR="00000000" w:rsidDel="00000000" w:rsidP="00000000" w:rsidRDefault="00000000" w:rsidRPr="00000000" w14:paraId="000000F8">
            <w:pPr>
              <w:spacing w:after="0" w:line="252.00000000000003" w:lineRule="auto"/>
              <w:jc w:val="center"/>
              <w:rPr/>
            </w:pPr>
            <w:r w:rsidDel="00000000" w:rsidR="00000000" w:rsidRPr="00000000">
              <w:rPr>
                <w:sz w:val="16"/>
                <w:szCs w:val="16"/>
                <w:rtl w:val="0"/>
              </w:rPr>
              <w:t xml:space="preserve">☐ Pendiente</w:t>
              <w:br w:type="textWrapping"/>
            </w:r>
            <w:sdt>
              <w:sdtPr>
                <w:id w:val="-1007318581"/>
                <w:tag w:val="goog_rdk_5"/>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spacing w:after="0" w:line="252.00000000000003" w:lineRule="auto"/>
              <w:rPr>
                <w:sz w:val="17"/>
                <w:szCs w:val="17"/>
              </w:rPr>
            </w:pPr>
            <w:r w:rsidDel="00000000" w:rsidR="00000000" w:rsidRPr="00000000">
              <w:rPr>
                <w:sz w:val="17"/>
                <w:szCs w:val="17"/>
                <w:rtl w:val="0"/>
              </w:rPr>
              <w:t xml:space="preserve">No existen errores ortográficos, gramaticales ni de coherencia.</w:t>
            </w:r>
          </w:p>
        </w:tc>
        <w:tc>
          <w:tcPr>
            <w:vAlign w:val="center"/>
          </w:tcPr>
          <w:p w:rsidR="00000000" w:rsidDel="00000000" w:rsidP="00000000" w:rsidRDefault="00000000" w:rsidRPr="00000000" w14:paraId="000000FA">
            <w:pPr>
              <w:spacing w:after="0" w:line="252.00000000000003" w:lineRule="auto"/>
              <w:jc w:val="center"/>
              <w:rPr>
                <w:sz w:val="16"/>
                <w:szCs w:val="16"/>
              </w:rPr>
            </w:pPr>
            <w:r w:rsidDel="00000000" w:rsidR="00000000" w:rsidRPr="00000000">
              <w:rPr>
                <w:sz w:val="16"/>
                <w:szCs w:val="16"/>
                <w:rtl w:val="0"/>
              </w:rPr>
              <w:t xml:space="preserve">☐ Pendiente</w:t>
              <w:br w:type="textWrapping"/>
            </w:r>
            <w:sdt>
              <w:sdtPr>
                <w:id w:val="-1188398369"/>
                <w:tag w:val="goog_rdk_6"/>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Verificado</w:t>
            </w:r>
          </w:p>
        </w:tc>
      </w:tr>
    </w:tbl>
    <w:p w:rsidR="00000000" w:rsidDel="00000000" w:rsidP="00000000" w:rsidRDefault="00000000" w:rsidRPr="00000000" w14:paraId="000000FB">
      <w:pPr>
        <w:keepLines w:val="1"/>
        <w:pBdr>
          <w:top w:space="0" w:sz="0" w:val="nil"/>
          <w:left w:space="0" w:sz="0" w:val="nil"/>
          <w:bottom w:space="0" w:sz="0" w:val="nil"/>
          <w:right w:space="0" w:sz="0" w:val="nil"/>
          <w:between w:space="0" w:sz="0" w:val="nil"/>
        </w:pBdr>
        <w:spacing w:after="140" w:line="276" w:lineRule="auto"/>
        <w:ind w:left="144" w:hanging="144"/>
        <w:rPr>
          <w:sz w:val="20"/>
          <w:szCs w:val="20"/>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sidR="00000000" w:rsidDel="00000000" w:rsidP="00000000" w:rsidRDefault="00000000" w:rsidRPr="00000000" w14:paraId="000000FC">
            <w:pPr>
              <w:spacing w:after="40" w:lineRule="auto"/>
              <w:rPr/>
            </w:pPr>
            <w:r w:rsidDel="00000000" w:rsidR="00000000" w:rsidRPr="00000000">
              <w:rPr>
                <w:b w:val="1"/>
                <w:bCs w:val="1"/>
                <w:color w:val="1f5a94"/>
                <w:sz w:val="18"/>
                <w:szCs w:val="18"/>
                <w:rtl w:val="0"/>
              </w:rPr>
              <w:t xml:space="preserve">ENTREGA</w:t>
            </w:r>
            <w:r w:rsidDel="00000000" w:rsidR="00000000" w:rsidRPr="00000000">
              <w:rPr>
                <w:rtl w:val="0"/>
              </w:rPr>
            </w:r>
          </w:p>
          <w:p w:rsidR="00000000" w:rsidDel="00000000" w:rsidP="00000000" w:rsidRDefault="00000000" w:rsidRPr="00000000" w14:paraId="000000FD">
            <w:pPr>
              <w:spacing w:after="0" w:line="276" w:lineRule="auto"/>
              <w:rPr/>
            </w:pPr>
            <w:r w:rsidDel="00000000" w:rsidR="00000000" w:rsidRPr="00000000">
              <w:rPr>
                <w:sz w:val="20"/>
                <w:szCs w:val="20"/>
                <w:rtl w:val="0"/>
              </w:rPr>
              <w:t xml:space="preserve">Entregue el archivo en formato .docx, con los campos completamente diligenciados, enlaces activos y nombre de archivo estandarizado según las indicaciones.</w:t>
            </w:r>
            <w:r w:rsidDel="00000000" w:rsidR="00000000" w:rsidRPr="00000000">
              <w:rPr>
                <w:rtl w:val="0"/>
              </w:rPr>
            </w:r>
          </w:p>
        </w:tc>
      </w:tr>
    </w:tbl>
    <w:p w:rsidR="00000000" w:rsidDel="00000000" w:rsidP="00000000" w:rsidRDefault="00000000" w:rsidRPr="00000000" w14:paraId="000000FE">
      <w:pPr>
        <w:spacing w:after="40" w:line="72" w:lineRule="auto"/>
        <w:rPr/>
      </w:pPr>
      <w:r w:rsidDel="00000000" w:rsidR="00000000" w:rsidRPr="00000000">
        <w:rPr>
          <w:rtl w:val="0"/>
        </w:rPr>
      </w:r>
    </w:p>
    <w:p w:rsidR="00000000" w:rsidDel="00000000" w:rsidP="00000000" w:rsidRDefault="00000000" w:rsidRPr="00000000" w14:paraId="000000FF">
      <w:pPr>
        <w:spacing w:after="4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Control de revisión y aprobación</w:t>
      </w:r>
    </w:p>
    <w:tbl>
      <w:tblPr>
        <w:tblStyle w:val="Table11"/>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2700"/>
        <w:gridCol w:w="3300"/>
        <w:gridCol w:w="1500"/>
        <w:gridCol w:w="1860"/>
        <w:tblGridChange w:id="0">
          <w:tblGrid>
            <w:gridCol w:w="2700"/>
            <w:gridCol w:w="3300"/>
            <w:gridCol w:w="1500"/>
            <w:gridCol w:w="1860"/>
          </w:tblGrid>
        </w:tblGridChange>
      </w:tblGrid>
      <w:tr>
        <w:trPr>
          <w:cantSplit w:val="0"/>
          <w:tblHeader w:val="1"/>
        </w:trPr>
        <w:tc>
          <w:tcPr>
            <w:shd w:fill="10145b" w:val="clear"/>
            <w:vAlign w:val="center"/>
          </w:tcPr>
          <w:p w:rsidR="00000000" w:rsidDel="00000000" w:rsidP="00000000" w:rsidRDefault="00000000" w:rsidRPr="00000000" w14:paraId="00000101">
            <w:pPr>
              <w:spacing w:after="0" w:line="252.00000000000003" w:lineRule="auto"/>
              <w:jc w:val="center"/>
              <w:rPr/>
            </w:pPr>
            <w:r w:rsidDel="00000000" w:rsidR="00000000" w:rsidRPr="00000000">
              <w:rPr>
                <w:b w:val="1"/>
                <w:bCs w:val="1"/>
                <w:color w:val="ffffff"/>
                <w:sz w:val="17"/>
                <w:szCs w:val="17"/>
                <w:rtl w:val="0"/>
              </w:rPr>
              <w:t xml:space="preserve">Rol</w:t>
            </w:r>
            <w:r w:rsidDel="00000000" w:rsidR="00000000" w:rsidRPr="00000000">
              <w:rPr>
                <w:rtl w:val="0"/>
              </w:rPr>
            </w:r>
          </w:p>
        </w:tc>
        <w:tc>
          <w:tcPr>
            <w:shd w:fill="10145b" w:val="clear"/>
            <w:vAlign w:val="center"/>
          </w:tcPr>
          <w:p w:rsidR="00000000" w:rsidDel="00000000" w:rsidP="00000000" w:rsidRDefault="00000000" w:rsidRPr="00000000" w14:paraId="00000102">
            <w:pPr>
              <w:spacing w:after="0" w:line="252.00000000000003" w:lineRule="auto"/>
              <w:jc w:val="center"/>
              <w:rPr/>
            </w:pPr>
            <w:r w:rsidDel="00000000" w:rsidR="00000000" w:rsidRPr="00000000">
              <w:rPr>
                <w:b w:val="1"/>
                <w:bCs w:val="1"/>
                <w:color w:val="ffffff"/>
                <w:sz w:val="17"/>
                <w:szCs w:val="17"/>
                <w:rtl w:val="0"/>
              </w:rPr>
              <w:t xml:space="preserve">Nombre y firma</w:t>
            </w:r>
            <w:r w:rsidDel="00000000" w:rsidR="00000000" w:rsidRPr="00000000">
              <w:rPr>
                <w:rtl w:val="0"/>
              </w:rPr>
            </w:r>
          </w:p>
        </w:tc>
        <w:tc>
          <w:tcPr>
            <w:shd w:fill="10145b" w:val="clear"/>
            <w:vAlign w:val="center"/>
          </w:tcPr>
          <w:p w:rsidR="00000000" w:rsidDel="00000000" w:rsidP="00000000" w:rsidRDefault="00000000" w:rsidRPr="00000000" w14:paraId="00000103">
            <w:pPr>
              <w:spacing w:after="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shd w:fill="10145b" w:val="clear"/>
            <w:vAlign w:val="center"/>
          </w:tcPr>
          <w:p w:rsidR="00000000" w:rsidDel="00000000" w:rsidP="00000000" w:rsidRDefault="00000000" w:rsidRPr="00000000" w14:paraId="00000104">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spacing w:after="0" w:line="252.00000000000003" w:lineRule="auto"/>
              <w:rPr/>
            </w:pPr>
            <w:r w:rsidDel="00000000" w:rsidR="00000000" w:rsidRPr="00000000">
              <w:rPr>
                <w:sz w:val="16"/>
                <w:szCs w:val="16"/>
                <w:rtl w:val="0"/>
              </w:rPr>
              <w:t xml:space="preserve">Docente experto temático</w:t>
            </w:r>
            <w:r w:rsidDel="00000000" w:rsidR="00000000" w:rsidRPr="00000000">
              <w:rPr>
                <w:rtl w:val="0"/>
              </w:rPr>
            </w:r>
          </w:p>
        </w:tc>
        <w:tc>
          <w:tcPr>
            <w:vAlign w:val="center"/>
          </w:tcPr>
          <w:p w:rsidR="00000000" w:rsidDel="00000000" w:rsidP="00000000" w:rsidRDefault="00000000" w:rsidRPr="00000000" w14:paraId="00000106">
            <w:pPr>
              <w:spacing w:after="0" w:line="252.00000000000003" w:lineRule="auto"/>
              <w:rPr/>
            </w:pPr>
            <w:r w:rsidDel="00000000" w:rsidR="00000000" w:rsidRPr="00000000">
              <w:rPr>
                <w:i w:val="1"/>
                <w:iCs w:val="1"/>
                <w:sz w:val="16"/>
                <w:szCs w:val="16"/>
                <w:rtl w:val="0"/>
              </w:rPr>
              <w:t xml:space="preserve">Camilo Bastidas Guarnizo</w:t>
            </w:r>
            <w:r w:rsidDel="00000000" w:rsidR="00000000" w:rsidRPr="00000000">
              <w:rPr>
                <w:rtl w:val="0"/>
              </w:rPr>
            </w:r>
          </w:p>
        </w:tc>
        <w:tc>
          <w:tcPr>
            <w:vAlign w:val="center"/>
          </w:tcPr>
          <w:p w:rsidR="00000000" w:rsidDel="00000000" w:rsidP="00000000" w:rsidRDefault="00000000" w:rsidRPr="00000000" w14:paraId="00000107">
            <w:pPr>
              <w:spacing w:after="0" w:line="252.00000000000003" w:lineRule="auto"/>
              <w:jc w:val="center"/>
              <w:rPr/>
            </w:pPr>
            <w:r w:rsidDel="00000000" w:rsidR="00000000" w:rsidRPr="00000000">
              <w:rPr>
                <w:sz w:val="16"/>
                <w:szCs w:val="16"/>
                <w:rtl w:val="0"/>
              </w:rPr>
              <w:t xml:space="preserve">02/10/2026</w:t>
            </w:r>
            <w:r w:rsidDel="00000000" w:rsidR="00000000" w:rsidRPr="00000000">
              <w:rPr>
                <w:rtl w:val="0"/>
              </w:rPr>
            </w:r>
          </w:p>
        </w:tc>
        <w:tc>
          <w:tcPr>
            <w:vAlign w:val="center"/>
          </w:tcPr>
          <w:p w:rsidR="00000000" w:rsidDel="00000000" w:rsidP="00000000" w:rsidRDefault="00000000" w:rsidRPr="00000000" w14:paraId="00000108">
            <w:pPr>
              <w:spacing w:after="0" w:line="252.00000000000003" w:lineRule="auto"/>
              <w:jc w:val="center"/>
              <w:rPr/>
            </w:pPr>
            <w:r w:rsidDel="00000000" w:rsidR="00000000" w:rsidRPr="00000000">
              <w:rPr>
                <w:sz w:val="16"/>
                <w:szCs w:val="16"/>
                <w:rtl w:val="0"/>
              </w:rPr>
              <w:t xml:space="preserve">☐ Pendiente</w:t>
              <w:br w:type="textWrapping"/>
            </w:r>
            <w:sdt>
              <w:sdtPr>
                <w:id w:val="-1103692959"/>
                <w:tag w:val="goog_rdk_7"/>
              </w:sdtPr>
              <w:sdtContent>
                <w:r w:rsidDel="00000000" w:rsidR="00000000" w:rsidRPr="00000000">
                  <w:rPr>
                    <w:rFonts w:ascii="Arial Unicode MS" w:cs="Arial Unicode MS" w:eastAsia="Arial Unicode MS" w:hAnsi="Arial Unicode MS"/>
                    <w:sz w:val="16"/>
                    <w:szCs w:val="16"/>
                    <w:rtl w:val="0"/>
                  </w:rPr>
                  <w:t xml:space="preserve">☒</w:t>
                </w:r>
              </w:sdtContent>
            </w:sdt>
            <w:r w:rsidDel="00000000" w:rsidR="00000000" w:rsidRPr="00000000">
              <w:rPr>
                <w:sz w:val="16"/>
                <w:szCs w:val="16"/>
                <w:rtl w:val="0"/>
              </w:rPr>
              <w:t xml:space="preserve"> Aprobado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0" w:line="252.00000000000003" w:lineRule="auto"/>
              <w:rPr/>
            </w:pPr>
            <w:r w:rsidDel="00000000" w:rsidR="00000000" w:rsidRPr="00000000">
              <w:rPr>
                <w:sz w:val="16"/>
                <w:szCs w:val="16"/>
                <w:rtl w:val="0"/>
              </w:rPr>
              <w:t xml:space="preserve">Asesor pedagógico CTEV</w:t>
            </w:r>
            <w:r w:rsidDel="00000000" w:rsidR="00000000" w:rsidRPr="00000000">
              <w:rPr>
                <w:rtl w:val="0"/>
              </w:rPr>
            </w:r>
          </w:p>
        </w:tc>
        <w:tc>
          <w:tcPr>
            <w:vAlign w:val="center"/>
          </w:tcPr>
          <w:p w:rsidR="00000000" w:rsidDel="00000000" w:rsidP="00000000" w:rsidRDefault="00000000" w:rsidRPr="00000000" w14:paraId="0000010A">
            <w:pPr>
              <w:spacing w:after="0" w:line="252.00000000000003" w:lineRule="auto"/>
              <w:rPr/>
            </w:pPr>
            <w:r w:rsidDel="00000000" w:rsidR="00000000" w:rsidRPr="00000000">
              <w:rPr>
                <w:i w:val="1"/>
                <w:iCs w:val="1"/>
                <w:sz w:val="16"/>
                <w:szCs w:val="16"/>
                <w:rtl w:val="0"/>
              </w:rPr>
              <w:t xml:space="preserve">[Diligencie aquí]</w:t>
            </w:r>
            <w:r w:rsidDel="00000000" w:rsidR="00000000" w:rsidRPr="00000000">
              <w:rPr>
                <w:rtl w:val="0"/>
              </w:rPr>
            </w:r>
          </w:p>
        </w:tc>
        <w:tc>
          <w:tcPr>
            <w:vAlign w:val="center"/>
          </w:tcPr>
          <w:p w:rsidR="00000000" w:rsidDel="00000000" w:rsidP="00000000" w:rsidRDefault="00000000" w:rsidRPr="00000000" w14:paraId="0000010B">
            <w:pPr>
              <w:spacing w:after="0" w:line="252.00000000000003" w:lineRule="auto"/>
              <w:jc w:val="center"/>
              <w:rPr/>
            </w:pPr>
            <w:r w:rsidDel="00000000" w:rsidR="00000000" w:rsidRPr="00000000">
              <w:rPr>
                <w:sz w:val="16"/>
                <w:szCs w:val="16"/>
                <w:rtl w:val="0"/>
              </w:rPr>
              <w:t xml:space="preserve">dd/mm/aaaa</w:t>
            </w:r>
            <w:r w:rsidDel="00000000" w:rsidR="00000000" w:rsidRPr="00000000">
              <w:rPr>
                <w:rtl w:val="0"/>
              </w:rPr>
            </w:r>
          </w:p>
        </w:tc>
        <w:tc>
          <w:tcPr>
            <w:vAlign w:val="center"/>
          </w:tcPr>
          <w:p w:rsidR="00000000" w:rsidDel="00000000" w:rsidP="00000000" w:rsidRDefault="00000000" w:rsidRPr="00000000" w14:paraId="0000010C">
            <w:pPr>
              <w:spacing w:after="0" w:line="252.00000000000003" w:lineRule="auto"/>
              <w:jc w:val="center"/>
              <w:rPr/>
            </w:pPr>
            <w:r w:rsidDel="00000000" w:rsidR="00000000" w:rsidRPr="00000000">
              <w:rPr>
                <w:sz w:val="16"/>
                <w:szCs w:val="16"/>
                <w:rtl w:val="0"/>
              </w:rPr>
              <w:t xml:space="preserve">☐ Pendiente</w:t>
              <w:br w:type="textWrapping"/>
              <w:t xml:space="preserve">☐ Aprobado</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080" w:top="1123" w:left="1440" w:right="1440" w:header="403"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rial Unicode MS"/>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color="d7dce3" w:space="5" w:sz="6" w:val="single"/>
        <w:left w:space="0" w:sz="0" w:val="nil"/>
        <w:bottom w:space="0" w:sz="0" w:val="nil"/>
        <w:right w:space="0" w:sz="0" w:val="nil"/>
        <w:between w:space="0" w:sz="0" w:val="nil"/>
      </w:pBdr>
      <w:tabs>
        <w:tab w:val="center" w:leader="none" w:pos="4680"/>
        <w:tab w:val="right" w:leader="none" w:pos="9360"/>
      </w:tabs>
      <w:spacing w:after="0" w:before="80" w:line="240" w:lineRule="auto"/>
      <w:jc w:val="center"/>
      <w:rPr/>
    </w:pPr>
    <w:r w:rsidDel="00000000" w:rsidR="00000000" w:rsidRPr="00000000">
      <w:rPr>
        <w:color w:val="5f6b78"/>
        <w:sz w:val="17"/>
        <w:szCs w:val="17"/>
        <w:rtl w:val="0"/>
      </w:rPr>
      <w:t xml:space="preserve">CTEV  |  Guía institucional  |  Página </w:t>
    </w:r>
    <w:r w:rsidDel="00000000" w:rsidR="00000000" w:rsidRPr="00000000">
      <w:rPr>
        <w:color w:val="5f6b78"/>
        <w:sz w:val="17"/>
        <w:szCs w:val="1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bookmarkStart w:colFirst="0" w:colLast="0" w:name="_heading=h.y8jsi6jkexra" w:id="5"/>
    <w:bookmarkEnd w:id="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-1637530</wp:posOffset>
          </wp:positionH>
          <wp:positionV relativeFrom="paragraph">
            <wp:posOffset>-522065</wp:posOffset>
          </wp:positionV>
          <wp:extent cx="8639175" cy="11071225"/>
          <wp:effectExtent b="0" l="0" r="0" t="0"/>
          <wp:wrapNone/>
          <wp:docPr descr="Encabezado institucional de la Universidad de Cartagena y el CTEV." id="2"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rFonts w:ascii="Aptos" w:cs="Aptos" w:eastAsia="Aptos" w:hAnsi="Apto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80.0" w:type="dxa"/>
        <w:left w:w="120.0" w:type="dxa"/>
        <w:bottom w:w="80.0" w:type="dxa"/>
        <w:right w:w="120.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80.0" w:type="dxa"/>
        <w:left w:w="120.0" w:type="dxa"/>
        <w:bottom w:w="80.0" w:type="dxa"/>
        <w:right w:w="120.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80.0" w:type="dxa"/>
        <w:left w:w="120.0" w:type="dxa"/>
        <w:bottom w:w="80.0" w:type="dxa"/>
        <w:right w:w="120.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80.0" w:type="dxa"/>
        <w:left w:w="120.0" w:type="dxa"/>
        <w:bottom w:w="80.0" w:type="dxa"/>
        <w:right w:w="120.0" w:type="dxa"/>
      </w:tblCellMar>
    </w:tblPr>
  </w:style>
  <w:style w:type="character" w:styleId="Hipervnculo">
    <w:name w:val="Hyperlink"/>
    <w:basedOn w:val="Fuentedeprrafopredeter"/>
    <w:uiPriority w:val="99"/>
    <w:unhideWhenUsed w:val="1"/>
    <w:rsid w:val="00E01737"/>
    <w:rPr>
      <w:color w:val="0000ff" w:themeColor="hyperlink"/>
      <w:u w:val="single"/>
    </w:rPr>
  </w:style>
  <w:style w:type="character" w:styleId="Mencinsinresolver">
    <w:name w:val="Unresolved Mention"/>
    <w:basedOn w:val="Fuentedeprrafopredeter"/>
    <w:uiPriority w:val="99"/>
    <w:semiHidden w:val="1"/>
    <w:unhideWhenUsed w:val="1"/>
    <w:rsid w:val="00E01737"/>
    <w:rPr>
      <w:color w:val="605e5c"/>
      <w:shd w:color="auto" w:fill="e1dfdd" w:val="clear"/>
    </w:rPr>
  </w:style>
  <w:style w:type="paragraph" w:styleId="Listaconnmeros">
    <w:name w:val="List Number"/>
    <w:basedOn w:val="Normal"/>
    <w:uiPriority w:val="99"/>
    <w:unhideWhenUsed w:val="1"/>
    <w:rsid w:val="00DB3AC5"/>
    <w:pPr>
      <w:numPr>
        <w:numId w:val="10"/>
      </w:numPr>
      <w:spacing w:line="360" w:lineRule="auto"/>
      <w:contextualSpacing w:val="1"/>
    </w:pPr>
    <w:rPr>
      <w:rFonts w:ascii="Arial" w:hAnsi="Arial" w:cstheme="minorBidi" w:eastAsiaTheme="minorEastAsia"/>
      <w:color w:val="auto"/>
      <w:sz w:val="24"/>
      <w:szCs w:val="22"/>
      <w:lang w:eastAsia="en-US" w:val="en-US"/>
    </w:rPr>
  </w:style>
  <w:style w:type="table" w:styleId="Tablaconcuadrcula">
    <w:name w:val="Table Grid"/>
    <w:basedOn w:val="Tablanormal"/>
    <w:uiPriority w:val="59"/>
    <w:rsid w:val="00E14070"/>
    <w:pPr>
      <w:spacing w:after="0" w:line="240" w:lineRule="auto"/>
    </w:pPr>
    <w:rPr>
      <w:rFonts w:asciiTheme="minorHAnsi" w:cstheme="minorBidi" w:eastAsiaTheme="minorEastAsia" w:hAnsiTheme="minorHAnsi"/>
      <w:color w:val="auto"/>
      <w:sz w:val="22"/>
      <w:szCs w:val="22"/>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80204"/>
    <w:pPr>
      <w:ind w:left="720"/>
      <w:contextualSpacing w:val="1"/>
    </w:pPr>
  </w:style>
  <w:style w:type="paragraph" w:styleId="NormalWeb">
    <w:name w:val="Normal (Web)"/>
    <w:basedOn w:val="Normal"/>
    <w:uiPriority w:val="99"/>
    <w:unhideWhenUsed w:val="1"/>
    <w:rsid w:val="00A87449"/>
    <w:pPr>
      <w:spacing w:after="100" w:afterAutospacing="1" w:before="100" w:beforeAutospacing="1" w:line="240" w:lineRule="auto"/>
    </w:pPr>
    <w:rPr>
      <w:rFonts w:ascii="Times New Roman" w:cs="Times New Roman" w:eastAsia="Times New Roman" w:hAnsi="Times New Roman"/>
      <w:color w:val="auto"/>
      <w:sz w:val="24"/>
      <w:szCs w:val="24"/>
    </w:rPr>
  </w:style>
  <w:style w:type="table" w:styleId="Sombreadoclaro-nfasis1">
    <w:name w:val="Light Shading Accent 1"/>
    <w:basedOn w:val="Tablanormal"/>
    <w:uiPriority w:val="60"/>
    <w:rsid w:val="00433237"/>
    <w:pPr>
      <w:spacing w:after="0" w:line="240" w:lineRule="auto"/>
    </w:pPr>
    <w:rPr>
      <w:rFonts w:asciiTheme="minorHAnsi" w:cstheme="minorBidi" w:eastAsiaTheme="minorEastAsia" w:hAnsiTheme="minorHAnsi"/>
      <w:color w:val="365f91" w:themeColor="accent1" w:themeShade="0000BF"/>
      <w:sz w:val="22"/>
      <w:szCs w:val="22"/>
      <w:lang w:eastAsia="en-US" w:val="en-US"/>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ablaconcuadrcula2-nfasis1">
    <w:name w:val="Grid Table 2 Accent 1"/>
    <w:basedOn w:val="Tablanormal"/>
    <w:uiPriority w:val="47"/>
    <w:rsid w:val="00293B12"/>
    <w:pPr>
      <w:spacing w:after="0" w:line="240" w:lineRule="auto"/>
    </w:p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concuadrcula1clara-nfasis1">
    <w:name w:val="Grid Table 1 Light Accent 1"/>
    <w:basedOn w:val="Tablanormal"/>
    <w:uiPriority w:val="46"/>
    <w:rsid w:val="00293B12"/>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Tablaconcuadrcula1clara">
    <w:name w:val="Grid Table 1 Light"/>
    <w:basedOn w:val="Tablanormal"/>
    <w:uiPriority w:val="46"/>
    <w:rsid w:val="00293B12"/>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Sombreadoclaro-nfasis11" w:customStyle="1">
    <w:name w:val="Sombreado claro - Énfasis 11"/>
    <w:basedOn w:val="Tablanormal"/>
    <w:next w:val="Sombreadoclaro-nfasis1"/>
    <w:uiPriority w:val="60"/>
    <w:rsid w:val="005418AC"/>
    <w:pPr>
      <w:spacing w:after="0" w:line="240" w:lineRule="auto"/>
    </w:pPr>
    <w:rPr>
      <w:rFonts w:asciiTheme="minorHAnsi" w:cstheme="minorBidi" w:eastAsiaTheme="minorEastAsia" w:hAnsiTheme="minorHAnsi"/>
      <w:color w:val="365f91" w:themeColor="accent1" w:themeShade="0000BF"/>
      <w:sz w:val="22"/>
      <w:szCs w:val="22"/>
      <w:lang w:eastAsia="en-US" w:val="en-US"/>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12" w:customStyle="1">
    <w:name w:val="Sombreado claro - Énfasis 12"/>
    <w:basedOn w:val="Tablanormal"/>
    <w:next w:val="Sombreadoclaro-nfasis1"/>
    <w:uiPriority w:val="60"/>
    <w:rsid w:val="00994314"/>
    <w:pPr>
      <w:spacing w:after="0" w:line="240" w:lineRule="auto"/>
    </w:pPr>
    <w:rPr>
      <w:rFonts w:asciiTheme="minorHAnsi" w:cstheme="minorBidi" w:eastAsiaTheme="minorEastAsia" w:hAnsiTheme="minorHAnsi"/>
      <w:color w:val="365f91" w:themeColor="accent1" w:themeShade="0000BF"/>
      <w:sz w:val="22"/>
      <w:szCs w:val="22"/>
      <w:lang w:eastAsia="en-US" w:val="en-US"/>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mbria" w:cs="Cambria" w:eastAsia="Cambria" w:hAnsi="Cambria"/>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rFonts w:ascii="Cambria" w:cs="Cambria" w:eastAsia="Cambria" w:hAnsi="Cambria"/>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rFonts w:ascii="Cambria" w:cs="Cambria" w:eastAsia="Cambria" w:hAnsi="Cambria"/>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QlpPymUYqFw" TargetMode="External"/><Relationship Id="rId10" Type="http://schemas.openxmlformats.org/officeDocument/2006/relationships/hyperlink" Target="https://ebooks724.unicartagenaproxy.elogim.com/?il=39262&amp;pg=367" TargetMode="External"/><Relationship Id="rId13" Type="http://schemas.openxmlformats.org/officeDocument/2006/relationships/hyperlink" Target="https://www.youtube.com/watch?v=JB4SiyBiFDY" TargetMode="External"/><Relationship Id="rId12" Type="http://schemas.openxmlformats.org/officeDocument/2006/relationships/hyperlink" Target="https://www.youtube.com/watch?v=lNuosW_N8H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books724.unicartagenaproxy.elogim.com/?il=5102&amp;pg=602"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https://ebooks724.unicartagenaproxy.elogim.com/?il=7400&amp;pg=84" TargetMode="External"/><Relationship Id="rId8" Type="http://schemas.openxmlformats.org/officeDocument/2006/relationships/hyperlink" Target="https://ebooks724.unicartagenaproxy.elogim.com/?il=45032&amp;pg=1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tDeWlUqYQY38BIlIk1FdFT+i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nlndnRhczlwOXN1ZjIOaC52bWh3eGM1eHRzemMyDmguMWE5Z3pnYWFlMXdnMg5oLjY0NnZ4aWhkeHZ3MTIOaC5zeXExYTVjeHpsNXIyDmgueThqc2k2amtleHJhOAByITFGM3F0TGVuWWdfTGRxeVIxYm9oNU9HVnBfQU5iWHZW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2026-09-29T20:18:00Z</dcterms:created>
  <dc:creator>HP</dc:creator>
</cp:coreProperties>
</file>