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32BA0" w14:textId="77777777" w:rsidR="007B0EB6" w:rsidRDefault="00624530">
      <w:pPr>
        <w:spacing w:before="320" w:after="80"/>
      </w:pPr>
      <w:r>
        <w:rPr>
          <w:b/>
          <w:bCs/>
          <w:color w:val="5B2C83"/>
          <w:sz w:val="18"/>
          <w:szCs w:val="18"/>
        </w:rPr>
        <w:t>ORIENTACIÓN PARA DOCENTES EXPERTOS</w:t>
      </w:r>
    </w:p>
    <w:p w14:paraId="09DD68ED" w14:textId="77777777" w:rsidR="007B0EB6" w:rsidRDefault="00624530">
      <w:pPr>
        <w:pStyle w:val="Ttulo"/>
        <w:pBdr>
          <w:bottom w:val="none" w:sz="0" w:space="0" w:color="000000"/>
        </w:pBdr>
        <w:spacing w:after="80" w:line="300" w:lineRule="auto"/>
        <w:rPr>
          <w:color w:val="10145B"/>
          <w:sz w:val="40"/>
          <w:szCs w:val="40"/>
        </w:rPr>
      </w:pPr>
      <w:r>
        <w:rPr>
          <w:color w:val="10145B"/>
          <w:sz w:val="40"/>
          <w:szCs w:val="40"/>
        </w:rPr>
        <w:t>Guía para la Redacción del Módulo</w:t>
      </w:r>
    </w:p>
    <w:p w14:paraId="0E0F10BC" w14:textId="77777777" w:rsidR="007B0EB6" w:rsidRDefault="00624530">
      <w:pPr>
        <w:pStyle w:val="Ttulo2"/>
        <w:numPr>
          <w:ilvl w:val="0"/>
          <w:numId w:val="4"/>
        </w:numPr>
        <w:spacing w:before="280" w:after="140" w:line="300" w:lineRule="auto"/>
        <w:rPr>
          <w:color w:val="10145B"/>
        </w:rPr>
      </w:pPr>
      <w:r>
        <w:rPr>
          <w:color w:val="10145B"/>
        </w:rPr>
        <w:t>Finalidad</w:t>
      </w:r>
    </w:p>
    <w:p w14:paraId="7301BE75" w14:textId="77777777" w:rsidR="007B0EB6" w:rsidRDefault="00624530">
      <w:r>
        <w:t>Este documento orienta la elaboración del módulo de aprendizaje que será utilizado como recurso principal de estudio. Su propósito es garantizar uniformidad en la estructura, calidad académica y coherencia pedagógica.</w:t>
      </w:r>
    </w:p>
    <w:p w14:paraId="24F47741" w14:textId="77777777" w:rsidR="007B0EB6" w:rsidRDefault="00624530">
      <w:r>
        <w:t>El módulo debe presentar los contenidos de manera progresiva, contextualizada y articulada con los resultados de aprendizaje del curso, promoviendo el aprendizaje autónomo y significativo.</w:t>
      </w:r>
    </w:p>
    <w:tbl>
      <w:tblPr>
        <w:tblStyle w:val="a"/>
        <w:tblW w:w="9360" w:type="dxa"/>
        <w:tblInd w:w="0" w:type="dxa"/>
        <w:tblBorders>
          <w:top w:val="single" w:sz="6" w:space="0" w:color="169ED0"/>
          <w:left w:val="single" w:sz="6" w:space="0" w:color="169ED0"/>
          <w:bottom w:val="single" w:sz="6" w:space="0" w:color="169ED0"/>
          <w:right w:val="single" w:sz="6" w:space="0" w:color="169ED0"/>
          <w:insideH w:val="single" w:sz="6" w:space="0" w:color="169ED0"/>
          <w:insideV w:val="single" w:sz="6" w:space="0" w:color="169ED0"/>
        </w:tblBorders>
        <w:tblLayout w:type="fixed"/>
        <w:tblLook w:val="0400" w:firstRow="0" w:lastRow="0" w:firstColumn="0" w:lastColumn="0" w:noHBand="0" w:noVBand="1"/>
      </w:tblPr>
      <w:tblGrid>
        <w:gridCol w:w="9360"/>
      </w:tblGrid>
      <w:tr w:rsidR="007B0EB6" w14:paraId="0DDF3174" w14:textId="77777777">
        <w:tc>
          <w:tcPr>
            <w:tcW w:w="9360" w:type="dxa"/>
            <w:shd w:val="clear" w:color="auto" w:fill="EAF7FC"/>
            <w:vAlign w:val="center"/>
          </w:tcPr>
          <w:p w14:paraId="518FD00E" w14:textId="77777777" w:rsidR="007B0EB6" w:rsidRDefault="00624530">
            <w:pPr>
              <w:spacing w:after="0" w:line="252" w:lineRule="auto"/>
              <w:rPr>
                <w:b/>
                <w:bCs/>
                <w:color w:val="00B0F0"/>
                <w:sz w:val="17"/>
                <w:szCs w:val="17"/>
              </w:rPr>
            </w:pPr>
            <w:r>
              <w:rPr>
                <w:b/>
                <w:bCs/>
                <w:color w:val="00B0F0"/>
                <w:sz w:val="17"/>
                <w:szCs w:val="17"/>
              </w:rPr>
              <w:t>USO DE ESTA GUÍA</w:t>
            </w:r>
          </w:p>
          <w:p w14:paraId="152D81F4" w14:textId="77777777" w:rsidR="007B0EB6" w:rsidRDefault="00624530">
            <w:pPr>
              <w:spacing w:after="0" w:line="252" w:lineRule="auto"/>
            </w:pPr>
            <w:r>
              <w:rPr>
                <w:sz w:val="17"/>
                <w:szCs w:val="17"/>
              </w:rPr>
              <w:t>Diligencie cada sección con información propia del curso. Conserve la estructura y la jerarquía de títulos para facilitar la revisión académica, la edición institucional y la producción posterior de recursos digitales.</w:t>
            </w:r>
          </w:p>
        </w:tc>
      </w:tr>
    </w:tbl>
    <w:p w14:paraId="4678F161" w14:textId="77777777" w:rsidR="007B0EB6" w:rsidRDefault="007B0EB6">
      <w:pPr>
        <w:spacing w:after="40" w:line="72" w:lineRule="auto"/>
      </w:pPr>
    </w:p>
    <w:p w14:paraId="28D0DF98" w14:textId="77777777" w:rsidR="007B0EB6" w:rsidRDefault="00624530">
      <w:pPr>
        <w:pStyle w:val="Ttulo2"/>
        <w:numPr>
          <w:ilvl w:val="0"/>
          <w:numId w:val="4"/>
        </w:numPr>
        <w:spacing w:before="280" w:after="140" w:line="300" w:lineRule="auto"/>
        <w:rPr>
          <w:color w:val="10145B"/>
        </w:rPr>
      </w:pPr>
      <w:r>
        <w:rPr>
          <w:color w:val="10145B"/>
        </w:rPr>
        <w:t>Consideraciones generales</w:t>
      </w:r>
    </w:p>
    <w:p w14:paraId="701E9D63" w14:textId="77777777" w:rsidR="007B0EB6" w:rsidRDefault="00624530">
      <w:r>
        <w:t>Para la elaboración del módulo tenga presente que:</w:t>
      </w:r>
    </w:p>
    <w:p w14:paraId="6188D0A1" w14:textId="77777777" w:rsidR="007B0EB6" w:rsidRDefault="00624530">
      <w:pPr>
        <w:keepLines/>
        <w:numPr>
          <w:ilvl w:val="0"/>
          <w:numId w:val="1"/>
        </w:numPr>
        <w:pBdr>
          <w:top w:val="nil"/>
          <w:left w:val="nil"/>
          <w:bottom w:val="nil"/>
          <w:right w:val="nil"/>
          <w:between w:val="nil"/>
        </w:pBdr>
        <w:spacing w:after="80"/>
      </w:pPr>
      <w:r>
        <w:t>El contenido debe corresponder exclusivamente a las semanas asignadas al módulo.</w:t>
      </w:r>
    </w:p>
    <w:p w14:paraId="58B89F75" w14:textId="77777777" w:rsidR="007B0EB6" w:rsidRDefault="00624530">
      <w:pPr>
        <w:keepLines/>
        <w:numPr>
          <w:ilvl w:val="0"/>
          <w:numId w:val="1"/>
        </w:numPr>
        <w:pBdr>
          <w:top w:val="nil"/>
          <w:left w:val="nil"/>
          <w:bottom w:val="nil"/>
          <w:right w:val="nil"/>
          <w:between w:val="nil"/>
        </w:pBdr>
        <w:spacing w:after="80"/>
      </w:pPr>
      <w:r>
        <w:t>Debe existir coherencia entre los resultados de aprendizaje, los contenidos y las actividades del curso.</w:t>
      </w:r>
    </w:p>
    <w:p w14:paraId="3DCA25B8" w14:textId="77777777" w:rsidR="007B0EB6" w:rsidRDefault="00624530">
      <w:pPr>
        <w:keepLines/>
        <w:numPr>
          <w:ilvl w:val="0"/>
          <w:numId w:val="1"/>
        </w:numPr>
        <w:pBdr>
          <w:top w:val="nil"/>
          <w:left w:val="nil"/>
          <w:bottom w:val="nil"/>
          <w:right w:val="nil"/>
          <w:between w:val="nil"/>
        </w:pBdr>
        <w:spacing w:after="80"/>
      </w:pPr>
      <w:r>
        <w:t>Utilice un lenguaje académico, claro, preciso y comprensible.</w:t>
      </w:r>
    </w:p>
    <w:p w14:paraId="0F15D1FF" w14:textId="77777777" w:rsidR="007B0EB6" w:rsidRDefault="00624530">
      <w:pPr>
        <w:keepLines/>
        <w:numPr>
          <w:ilvl w:val="0"/>
          <w:numId w:val="1"/>
        </w:numPr>
        <w:pBdr>
          <w:top w:val="nil"/>
          <w:left w:val="nil"/>
          <w:bottom w:val="nil"/>
          <w:right w:val="nil"/>
          <w:between w:val="nil"/>
        </w:pBdr>
        <w:spacing w:after="80"/>
      </w:pPr>
      <w:r>
        <w:t>Desarrolle los conceptos de forma progresiva, desde los fundamentos hasta sus aplicaciones prácticas.</w:t>
      </w:r>
    </w:p>
    <w:p w14:paraId="5325E86C" w14:textId="77777777" w:rsidR="007B0EB6" w:rsidRDefault="00624530">
      <w:pPr>
        <w:keepLines/>
        <w:numPr>
          <w:ilvl w:val="0"/>
          <w:numId w:val="1"/>
        </w:numPr>
        <w:pBdr>
          <w:top w:val="nil"/>
          <w:left w:val="nil"/>
          <w:bottom w:val="nil"/>
          <w:right w:val="nil"/>
          <w:between w:val="nil"/>
        </w:pBdr>
        <w:spacing w:after="80"/>
      </w:pPr>
      <w:r>
        <w:t>Facilite la comprensión mediante ejemplos, casos o situaciones contextualizadas.</w:t>
      </w:r>
    </w:p>
    <w:p w14:paraId="70524755" w14:textId="77777777" w:rsidR="007B0EB6" w:rsidRDefault="00624530">
      <w:pPr>
        <w:keepLines/>
        <w:numPr>
          <w:ilvl w:val="0"/>
          <w:numId w:val="1"/>
        </w:numPr>
        <w:pBdr>
          <w:top w:val="nil"/>
          <w:left w:val="nil"/>
          <w:bottom w:val="nil"/>
          <w:right w:val="nil"/>
          <w:between w:val="nil"/>
        </w:pBdr>
        <w:spacing w:after="80"/>
      </w:pPr>
      <w:r>
        <w:t>Respalde las afirmaciones conceptuales con referencias bibliográficas verificables y pertinentes.</w:t>
      </w:r>
    </w:p>
    <w:p w14:paraId="1F876864" w14:textId="77777777" w:rsidR="007B0EB6" w:rsidRDefault="00624530">
      <w:pPr>
        <w:keepLines/>
        <w:numPr>
          <w:ilvl w:val="0"/>
          <w:numId w:val="1"/>
        </w:numPr>
        <w:pBdr>
          <w:top w:val="nil"/>
          <w:left w:val="nil"/>
          <w:bottom w:val="nil"/>
          <w:right w:val="nil"/>
          <w:between w:val="nil"/>
        </w:pBdr>
        <w:spacing w:after="80"/>
      </w:pPr>
      <w:r>
        <w:t>Evite reproducir textos extensos de otras fuentes; construya el contenido mediante síntesis, análisis e integración de información.</w:t>
      </w:r>
    </w:p>
    <w:p w14:paraId="28BC7602" w14:textId="77777777" w:rsidR="007B0EB6" w:rsidRDefault="00624530">
      <w:pPr>
        <w:keepLines/>
        <w:numPr>
          <w:ilvl w:val="0"/>
          <w:numId w:val="1"/>
        </w:numPr>
        <w:pBdr>
          <w:top w:val="nil"/>
          <w:left w:val="nil"/>
          <w:bottom w:val="nil"/>
          <w:right w:val="nil"/>
          <w:between w:val="nil"/>
        </w:pBdr>
        <w:spacing w:after="80"/>
      </w:pPr>
      <w:r>
        <w:t>No describa paso a paso las actividades evaluativas; estas instrucciones corresponden a la guía de actividades.</w:t>
      </w:r>
    </w:p>
    <w:p w14:paraId="6107EE9C" w14:textId="77777777" w:rsidR="007B0EB6" w:rsidRDefault="00624530">
      <w:pPr>
        <w:spacing w:after="200" w:line="276" w:lineRule="auto"/>
        <w:rPr>
          <w:b/>
          <w:bCs/>
          <w:color w:val="5B2C83"/>
          <w:sz w:val="32"/>
          <w:szCs w:val="32"/>
        </w:rPr>
      </w:pPr>
      <w:r>
        <w:br w:type="page"/>
      </w:r>
    </w:p>
    <w:p w14:paraId="0859C63E" w14:textId="77777777" w:rsidR="007B0EB6" w:rsidRDefault="007B0EB6">
      <w:pPr>
        <w:pStyle w:val="Ttulo1"/>
        <w:rPr>
          <w:rFonts w:ascii="Aptos" w:eastAsia="Aptos" w:hAnsi="Aptos" w:cs="Aptos"/>
          <w:color w:val="5B2C83"/>
        </w:rPr>
      </w:pPr>
    </w:p>
    <w:p w14:paraId="7716FDC1" w14:textId="77777777" w:rsidR="007B0EB6" w:rsidRDefault="00624530">
      <w:pPr>
        <w:pStyle w:val="Ttulo2"/>
        <w:numPr>
          <w:ilvl w:val="0"/>
          <w:numId w:val="4"/>
        </w:numPr>
        <w:spacing w:before="280" w:after="140" w:line="300" w:lineRule="auto"/>
        <w:rPr>
          <w:color w:val="10145B"/>
        </w:rPr>
      </w:pPr>
      <w:r>
        <w:rPr>
          <w:color w:val="10145B"/>
        </w:rPr>
        <w:t>Estructura del módulo</w:t>
      </w:r>
    </w:p>
    <w:p w14:paraId="4811CF05" w14:textId="77777777" w:rsidR="007B0EB6" w:rsidRDefault="00624530">
      <w:r>
        <w:t>El módulo deberá desarrollarse con la siguiente estructura mínima.</w:t>
      </w:r>
    </w:p>
    <w:p w14:paraId="6E3FE109" w14:textId="77777777" w:rsidR="007B0EB6" w:rsidRDefault="00624530">
      <w:pPr>
        <w:pStyle w:val="Ttulo3"/>
        <w:numPr>
          <w:ilvl w:val="1"/>
          <w:numId w:val="4"/>
        </w:numPr>
        <w:spacing w:before="200" w:after="100" w:line="300" w:lineRule="auto"/>
        <w:rPr>
          <w:color w:val="169ED0"/>
          <w:sz w:val="24"/>
          <w:szCs w:val="24"/>
        </w:rPr>
      </w:pPr>
      <w:r>
        <w:rPr>
          <w:color w:val="169ED0"/>
          <w:sz w:val="24"/>
          <w:szCs w:val="24"/>
        </w:rPr>
        <w:t>Identificación</w:t>
      </w:r>
    </w:p>
    <w:tbl>
      <w:tblPr>
        <w:tblStyle w:val="a0"/>
        <w:tblW w:w="9360" w:type="dxa"/>
        <w:tblInd w:w="0" w:type="dxa"/>
        <w:tblLayout w:type="fixed"/>
        <w:tblLook w:val="0400" w:firstRow="0" w:lastRow="0" w:firstColumn="0" w:lastColumn="0" w:noHBand="0" w:noVBand="1"/>
      </w:tblPr>
      <w:tblGrid>
        <w:gridCol w:w="9360"/>
      </w:tblGrid>
      <w:tr w:rsidR="007B0EB6" w14:paraId="64E271C6" w14:textId="77777777">
        <w:tc>
          <w:tcPr>
            <w:tcW w:w="9360" w:type="dxa"/>
            <w:tcBorders>
              <w:top w:val="nil"/>
              <w:left w:val="single" w:sz="20" w:space="0" w:color="1F5A94"/>
              <w:bottom w:val="nil"/>
              <w:right w:val="nil"/>
            </w:tcBorders>
            <w:shd w:val="clear" w:color="auto" w:fill="E8EEF5"/>
            <w:tcMar>
              <w:top w:w="100" w:type="dxa"/>
              <w:left w:w="120" w:type="dxa"/>
              <w:bottom w:w="100" w:type="dxa"/>
              <w:right w:w="120" w:type="dxa"/>
            </w:tcMar>
            <w:vAlign w:val="center"/>
          </w:tcPr>
          <w:p w14:paraId="23A8F787" w14:textId="77777777" w:rsidR="007B0EB6" w:rsidRDefault="00624530">
            <w:pPr>
              <w:spacing w:after="40"/>
            </w:pPr>
            <w:r>
              <w:rPr>
                <w:b/>
                <w:bCs/>
                <w:color w:val="1F5A94"/>
                <w:sz w:val="18"/>
                <w:szCs w:val="18"/>
              </w:rPr>
              <w:t>ORIENTACIÓN</w:t>
            </w:r>
          </w:p>
          <w:p w14:paraId="242CC731" w14:textId="77777777" w:rsidR="007B0EB6" w:rsidRDefault="00624530">
            <w:pPr>
              <w:spacing w:after="0" w:line="276" w:lineRule="auto"/>
            </w:pPr>
            <w:r>
              <w:rPr>
                <w:sz w:val="20"/>
                <w:szCs w:val="20"/>
              </w:rPr>
              <w:t>Registre los datos que permitan reconocer el curso, ubicar el módulo en la ruta de aprendizaje y controlar su versión.</w:t>
            </w:r>
          </w:p>
        </w:tc>
      </w:tr>
    </w:tbl>
    <w:p w14:paraId="5E33A400" w14:textId="77777777" w:rsidR="007B0EB6" w:rsidRDefault="007B0EB6">
      <w:pPr>
        <w:spacing w:after="40" w:line="72" w:lineRule="auto"/>
      </w:pPr>
    </w:p>
    <w:p w14:paraId="7E27837D" w14:textId="77777777" w:rsidR="007B0EB6" w:rsidRDefault="007B0EB6">
      <w:pPr>
        <w:spacing w:after="40" w:line="72" w:lineRule="auto"/>
      </w:pPr>
    </w:p>
    <w:tbl>
      <w:tblPr>
        <w:tblStyle w:val="a1"/>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1275"/>
        <w:gridCol w:w="2553"/>
        <w:gridCol w:w="1559"/>
        <w:gridCol w:w="3973"/>
      </w:tblGrid>
      <w:tr w:rsidR="007B0EB6" w14:paraId="1A66614A" w14:textId="77777777">
        <w:trPr>
          <w:tblHeader/>
        </w:trPr>
        <w:tc>
          <w:tcPr>
            <w:tcW w:w="1275" w:type="dxa"/>
            <w:shd w:val="clear" w:color="auto" w:fill="F1EAFD"/>
            <w:vAlign w:val="center"/>
          </w:tcPr>
          <w:p w14:paraId="4CEC5D67" w14:textId="77777777" w:rsidR="007B0EB6" w:rsidRDefault="00624530">
            <w:pPr>
              <w:spacing w:after="30" w:line="259" w:lineRule="auto"/>
            </w:pPr>
            <w:r>
              <w:rPr>
                <w:b/>
                <w:bCs/>
                <w:color w:val="10145B"/>
                <w:sz w:val="18"/>
                <w:szCs w:val="18"/>
              </w:rPr>
              <w:t>Curso / asignatura</w:t>
            </w:r>
          </w:p>
        </w:tc>
        <w:tc>
          <w:tcPr>
            <w:tcW w:w="2553" w:type="dxa"/>
            <w:vAlign w:val="center"/>
          </w:tcPr>
          <w:p w14:paraId="22C81029" w14:textId="1BA9A1E3" w:rsidR="007B0EB6" w:rsidRDefault="00E01737">
            <w:pPr>
              <w:spacing w:after="30" w:line="259" w:lineRule="auto"/>
            </w:pPr>
            <w:r w:rsidRPr="00E01737">
              <w:rPr>
                <w:i/>
                <w:iCs/>
                <w:color w:val="5F6673"/>
                <w:sz w:val="18"/>
                <w:szCs w:val="18"/>
              </w:rPr>
              <w:t>BIOLOGIA</w:t>
            </w:r>
          </w:p>
        </w:tc>
        <w:tc>
          <w:tcPr>
            <w:tcW w:w="1559" w:type="dxa"/>
            <w:shd w:val="clear" w:color="auto" w:fill="F1EAFD"/>
            <w:vAlign w:val="center"/>
          </w:tcPr>
          <w:p w14:paraId="7020C344" w14:textId="77777777" w:rsidR="007B0EB6" w:rsidRDefault="00624530">
            <w:pPr>
              <w:spacing w:after="30" w:line="259" w:lineRule="auto"/>
            </w:pPr>
            <w:r>
              <w:rPr>
                <w:b/>
                <w:bCs/>
                <w:color w:val="10145B"/>
                <w:sz w:val="18"/>
                <w:szCs w:val="18"/>
              </w:rPr>
              <w:t>Programa</w:t>
            </w:r>
          </w:p>
        </w:tc>
        <w:tc>
          <w:tcPr>
            <w:tcW w:w="3973" w:type="dxa"/>
            <w:vAlign w:val="center"/>
          </w:tcPr>
          <w:p w14:paraId="33F007C2" w14:textId="79D2762F" w:rsidR="007B0EB6" w:rsidRDefault="00E01737">
            <w:pPr>
              <w:spacing w:after="30" w:line="259" w:lineRule="auto"/>
            </w:pPr>
            <w:r w:rsidRPr="00E01737">
              <w:rPr>
                <w:i/>
                <w:iCs/>
                <w:color w:val="5F6673"/>
                <w:sz w:val="18"/>
                <w:szCs w:val="18"/>
              </w:rPr>
              <w:t>Seguridad y Salud en el Trabajo a Distancia</w:t>
            </w:r>
          </w:p>
        </w:tc>
      </w:tr>
      <w:tr w:rsidR="007B0EB6" w14:paraId="12751081" w14:textId="77777777">
        <w:tc>
          <w:tcPr>
            <w:tcW w:w="1275" w:type="dxa"/>
            <w:shd w:val="clear" w:color="auto" w:fill="F1EAFD"/>
            <w:vAlign w:val="center"/>
          </w:tcPr>
          <w:p w14:paraId="64AF161E" w14:textId="77777777" w:rsidR="007B0EB6" w:rsidRDefault="00624530">
            <w:pPr>
              <w:spacing w:after="30" w:line="259" w:lineRule="auto"/>
            </w:pPr>
            <w:r>
              <w:rPr>
                <w:b/>
                <w:bCs/>
                <w:color w:val="10145B"/>
                <w:sz w:val="17"/>
                <w:szCs w:val="17"/>
              </w:rPr>
              <w:t>Unidad de aprendizaje</w:t>
            </w:r>
          </w:p>
        </w:tc>
        <w:tc>
          <w:tcPr>
            <w:tcW w:w="2553" w:type="dxa"/>
            <w:vAlign w:val="center"/>
          </w:tcPr>
          <w:p w14:paraId="2BF06C9E" w14:textId="36CAF95A" w:rsidR="007B0EB6" w:rsidRPr="00E01737" w:rsidRDefault="00E01737" w:rsidP="00E01737">
            <w:pPr>
              <w:spacing w:after="30" w:line="259" w:lineRule="auto"/>
              <w:rPr>
                <w:rFonts w:cs="Times New Roman"/>
                <w:i/>
                <w:color w:val="5F6673"/>
                <w:sz w:val="18"/>
                <w:szCs w:val="24"/>
                <w:lang w:eastAsia="es-MX"/>
              </w:rPr>
            </w:pPr>
            <w:r w:rsidRPr="000A1F28">
              <w:rPr>
                <w:rFonts w:cs="Times New Roman"/>
                <w:i/>
                <w:color w:val="5F6673"/>
                <w:sz w:val="18"/>
                <w:szCs w:val="24"/>
                <w:lang w:eastAsia="es-MX"/>
              </w:rPr>
              <w:t>Unidad 1.</w:t>
            </w:r>
          </w:p>
        </w:tc>
        <w:tc>
          <w:tcPr>
            <w:tcW w:w="1559" w:type="dxa"/>
            <w:shd w:val="clear" w:color="auto" w:fill="F1EAFD"/>
            <w:vAlign w:val="center"/>
          </w:tcPr>
          <w:p w14:paraId="4183BC92" w14:textId="77777777" w:rsidR="007B0EB6" w:rsidRDefault="00624530">
            <w:pPr>
              <w:spacing w:after="30" w:line="259" w:lineRule="auto"/>
            </w:pPr>
            <w:r>
              <w:rPr>
                <w:b/>
                <w:bCs/>
                <w:color w:val="10145B"/>
                <w:sz w:val="17"/>
                <w:szCs w:val="17"/>
              </w:rPr>
              <w:t>Nombre del módulo</w:t>
            </w:r>
          </w:p>
        </w:tc>
        <w:tc>
          <w:tcPr>
            <w:tcW w:w="3973" w:type="dxa"/>
            <w:vAlign w:val="center"/>
          </w:tcPr>
          <w:p w14:paraId="75E5F857" w14:textId="76AB9E10" w:rsidR="007B0EB6" w:rsidRDefault="00E01737">
            <w:pPr>
              <w:spacing w:after="30" w:line="259" w:lineRule="auto"/>
            </w:pPr>
            <w:r w:rsidRPr="00E01737">
              <w:rPr>
                <w:i/>
                <w:iCs/>
                <w:color w:val="5F6673"/>
                <w:sz w:val="18"/>
                <w:szCs w:val="18"/>
              </w:rPr>
              <w:t>Biología celular y molecular.</w:t>
            </w:r>
          </w:p>
        </w:tc>
      </w:tr>
      <w:tr w:rsidR="007B0EB6" w14:paraId="2E0BE641" w14:textId="77777777">
        <w:trPr>
          <w:tblHeader/>
        </w:trPr>
        <w:tc>
          <w:tcPr>
            <w:tcW w:w="1275" w:type="dxa"/>
            <w:shd w:val="clear" w:color="auto" w:fill="F1EAFD"/>
            <w:vAlign w:val="center"/>
          </w:tcPr>
          <w:p w14:paraId="3006D1BF" w14:textId="77777777" w:rsidR="007B0EB6" w:rsidRDefault="00624530">
            <w:pPr>
              <w:spacing w:after="30" w:line="259" w:lineRule="auto"/>
            </w:pPr>
            <w:r>
              <w:rPr>
                <w:b/>
                <w:bCs/>
                <w:color w:val="10145B"/>
                <w:sz w:val="18"/>
                <w:szCs w:val="18"/>
              </w:rPr>
              <w:t>Semanas asociadas</w:t>
            </w:r>
          </w:p>
        </w:tc>
        <w:tc>
          <w:tcPr>
            <w:tcW w:w="2553" w:type="dxa"/>
            <w:vAlign w:val="center"/>
          </w:tcPr>
          <w:p w14:paraId="10A95EA9" w14:textId="3F37F713" w:rsidR="007B0EB6" w:rsidRDefault="00E01737">
            <w:pPr>
              <w:spacing w:after="30" w:line="259" w:lineRule="auto"/>
            </w:pPr>
            <w:r>
              <w:rPr>
                <w:i/>
                <w:iCs/>
                <w:color w:val="5F6673"/>
                <w:sz w:val="18"/>
                <w:szCs w:val="18"/>
              </w:rPr>
              <w:t>1-2-3-4-5</w:t>
            </w:r>
          </w:p>
        </w:tc>
        <w:tc>
          <w:tcPr>
            <w:tcW w:w="1559" w:type="dxa"/>
            <w:shd w:val="clear" w:color="auto" w:fill="F1EAFD"/>
            <w:vAlign w:val="center"/>
          </w:tcPr>
          <w:p w14:paraId="4CA13DCE" w14:textId="77777777" w:rsidR="007B0EB6" w:rsidRDefault="00624530">
            <w:pPr>
              <w:spacing w:after="30" w:line="259" w:lineRule="auto"/>
            </w:pPr>
            <w:r>
              <w:rPr>
                <w:b/>
                <w:bCs/>
                <w:color w:val="10145B"/>
                <w:sz w:val="18"/>
                <w:szCs w:val="18"/>
              </w:rPr>
              <w:t>Lectura principal articuladora</w:t>
            </w:r>
          </w:p>
        </w:tc>
        <w:tc>
          <w:tcPr>
            <w:tcW w:w="3973" w:type="dxa"/>
            <w:vAlign w:val="center"/>
          </w:tcPr>
          <w:p w14:paraId="0DA64107" w14:textId="77777777" w:rsidR="00E01737" w:rsidRPr="00E01737" w:rsidRDefault="00E01737" w:rsidP="00E01737">
            <w:pPr>
              <w:spacing w:after="30" w:line="259" w:lineRule="auto"/>
              <w:rPr>
                <w:color w:val="5F6673"/>
                <w:sz w:val="18"/>
                <w:szCs w:val="18"/>
              </w:rPr>
            </w:pPr>
            <w:r w:rsidRPr="00E01737">
              <w:rPr>
                <w:color w:val="5F6673"/>
                <w:sz w:val="18"/>
                <w:szCs w:val="18"/>
              </w:rPr>
              <w:t xml:space="preserve">Hardin, J. y </w:t>
            </w:r>
            <w:proofErr w:type="spellStart"/>
            <w:r w:rsidRPr="00E01737">
              <w:rPr>
                <w:color w:val="5F6673"/>
                <w:sz w:val="18"/>
                <w:szCs w:val="18"/>
              </w:rPr>
              <w:t>Lodolce</w:t>
            </w:r>
            <w:proofErr w:type="spellEnd"/>
            <w:r w:rsidRPr="00E01737">
              <w:rPr>
                <w:color w:val="5F6673"/>
                <w:sz w:val="18"/>
                <w:szCs w:val="18"/>
              </w:rPr>
              <w:t xml:space="preserve">, J. P. (2024). Becker. </w:t>
            </w:r>
          </w:p>
          <w:p w14:paraId="282D7E3E" w14:textId="77777777" w:rsidR="00A87449" w:rsidRDefault="00E01737" w:rsidP="00E01737">
            <w:pPr>
              <w:spacing w:after="30" w:line="259" w:lineRule="auto"/>
              <w:rPr>
                <w:i/>
                <w:iCs/>
                <w:color w:val="5F6673"/>
                <w:sz w:val="18"/>
                <w:szCs w:val="18"/>
              </w:rPr>
            </w:pPr>
            <w:r w:rsidRPr="00E01737">
              <w:rPr>
                <w:color w:val="5F6673"/>
                <w:sz w:val="18"/>
                <w:szCs w:val="18"/>
              </w:rPr>
              <w:t xml:space="preserve">                   </w:t>
            </w:r>
            <w:r w:rsidRPr="00E01737">
              <w:rPr>
                <w:i/>
                <w:iCs/>
                <w:color w:val="5F6673"/>
                <w:sz w:val="18"/>
                <w:szCs w:val="18"/>
              </w:rPr>
              <w:t>El mundo de la célula.</w:t>
            </w:r>
            <w:r w:rsidRPr="00E01737">
              <w:rPr>
                <w:color w:val="5F6673"/>
                <w:sz w:val="18"/>
                <w:szCs w:val="18"/>
              </w:rPr>
              <w:t xml:space="preserve"> Pearson </w:t>
            </w:r>
            <w:r w:rsidR="00A87449" w:rsidRPr="00E01737">
              <w:rPr>
                <w:color w:val="5F6673"/>
                <w:sz w:val="18"/>
                <w:szCs w:val="18"/>
              </w:rPr>
              <w:t>Educación.</w:t>
            </w:r>
            <w:r w:rsidRPr="00E01737">
              <w:rPr>
                <w:i/>
                <w:iCs/>
                <w:color w:val="5F6673"/>
                <w:sz w:val="18"/>
                <w:szCs w:val="18"/>
              </w:rPr>
              <w:t xml:space="preserve"> </w:t>
            </w:r>
          </w:p>
          <w:p w14:paraId="17710DB5" w14:textId="4636321E" w:rsidR="007B0EB6" w:rsidRPr="00A87449" w:rsidRDefault="00A87449" w:rsidP="00E01737">
            <w:pPr>
              <w:spacing w:after="30" w:line="259" w:lineRule="auto"/>
              <w:rPr>
                <w:i/>
                <w:iCs/>
                <w:color w:val="5F6673"/>
                <w:sz w:val="18"/>
                <w:szCs w:val="18"/>
              </w:rPr>
            </w:pPr>
            <w:proofErr w:type="spellStart"/>
            <w:r w:rsidRPr="00A87449">
              <w:rPr>
                <w:color w:val="5F6673"/>
                <w:sz w:val="18"/>
                <w:szCs w:val="18"/>
              </w:rPr>
              <w:t>Mader</w:t>
            </w:r>
            <w:proofErr w:type="spellEnd"/>
            <w:r w:rsidRPr="00A87449">
              <w:rPr>
                <w:color w:val="5F6673"/>
                <w:sz w:val="18"/>
                <w:szCs w:val="18"/>
              </w:rPr>
              <w:t>, S. S. (2024). Biología. McGraw-Hill</w:t>
            </w:r>
            <w:r w:rsidRPr="00A87449">
              <w:rPr>
                <w:color w:val="5F6673"/>
                <w:sz w:val="18"/>
                <w:szCs w:val="18"/>
              </w:rPr>
              <w:t>.</w:t>
            </w:r>
            <w:r w:rsidR="00E01737" w:rsidRPr="00E01737">
              <w:rPr>
                <w:i/>
                <w:iCs/>
                <w:color w:val="5F6673"/>
                <w:sz w:val="18"/>
                <w:szCs w:val="18"/>
              </w:rPr>
              <w:t xml:space="preserve">  </w:t>
            </w:r>
          </w:p>
          <w:p w14:paraId="7B01806E" w14:textId="77777777" w:rsidR="00A87449" w:rsidRDefault="00A87449" w:rsidP="00E01737">
            <w:pPr>
              <w:spacing w:after="30" w:line="259" w:lineRule="auto"/>
              <w:rPr>
                <w:i/>
                <w:iCs/>
                <w:color w:val="5F6673"/>
                <w:sz w:val="18"/>
                <w:szCs w:val="18"/>
              </w:rPr>
            </w:pPr>
          </w:p>
          <w:p w14:paraId="60CCDB74" w14:textId="021B6260" w:rsidR="00E01737" w:rsidRPr="00E01737" w:rsidRDefault="00E01737" w:rsidP="00E01737">
            <w:pPr>
              <w:spacing w:after="30" w:line="259" w:lineRule="auto"/>
              <w:rPr>
                <w:sz w:val="18"/>
                <w:szCs w:val="18"/>
              </w:rPr>
            </w:pPr>
          </w:p>
        </w:tc>
      </w:tr>
    </w:tbl>
    <w:p w14:paraId="198D21C9" w14:textId="77777777" w:rsidR="007B0EB6" w:rsidRDefault="007B0EB6">
      <w:pPr>
        <w:spacing w:after="40" w:line="72" w:lineRule="auto"/>
      </w:pPr>
    </w:p>
    <w:p w14:paraId="5655CB26" w14:textId="77777777" w:rsidR="007B0EB6" w:rsidRDefault="00624530">
      <w:pPr>
        <w:pStyle w:val="Ttulo3"/>
        <w:numPr>
          <w:ilvl w:val="1"/>
          <w:numId w:val="4"/>
        </w:numPr>
        <w:spacing w:before="200" w:after="100" w:line="300" w:lineRule="auto"/>
        <w:rPr>
          <w:color w:val="169ED0"/>
          <w:sz w:val="24"/>
          <w:szCs w:val="24"/>
        </w:rPr>
      </w:pPr>
      <w:bookmarkStart w:id="0" w:name="_Hlk240882771"/>
      <w:bookmarkStart w:id="1" w:name="_Hlk240885133"/>
      <w:r>
        <w:rPr>
          <w:color w:val="169ED0"/>
          <w:sz w:val="24"/>
          <w:szCs w:val="24"/>
        </w:rPr>
        <w:t>Introducción y contextualización</w:t>
      </w:r>
    </w:p>
    <w:p w14:paraId="56A6CFE7"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En esta unidad aprenderás a reconocer la célula como unidad básica de organización de los seres vivos y a relacionar su estructura con los componentes químicos y moleculares que hacen posible la vida. El recorrido inicia con una visión de la biología celular y molecular como campos complementarios: la primera permite estudiar cómo se organiza y funciona la célula, mientras que la segunda ayuda a comprender los procesos que ocurren a escala de moléculas como proteínas, ácidos nucleicos, carbohidratos y lípidos. Esta aproximación no busca que memorices listas de estructuras; pretende que interpretes relaciones entre composición, organización y función para explicar fenómenos biológicos con sentido.</w:t>
      </w:r>
    </w:p>
    <w:p w14:paraId="5882AE94"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 xml:space="preserve">La teoría celular constituye un punto de partida esencial. De acuerdo con Hardin y </w:t>
      </w:r>
      <w:proofErr w:type="spellStart"/>
      <w:r w:rsidRPr="00DB3AC5">
        <w:rPr>
          <w:rFonts w:ascii="Arial" w:hAnsi="Arial" w:cs="Arial"/>
          <w:sz w:val="24"/>
          <w:szCs w:val="24"/>
        </w:rPr>
        <w:t>Lodolce</w:t>
      </w:r>
      <w:proofErr w:type="spellEnd"/>
      <w:r w:rsidRPr="00DB3AC5">
        <w:rPr>
          <w:rFonts w:ascii="Arial" w:hAnsi="Arial" w:cs="Arial"/>
          <w:sz w:val="24"/>
          <w:szCs w:val="24"/>
        </w:rPr>
        <w:t xml:space="preserve"> (2024), los organismos están formados por células, la célula constituye la unidad básica de la estructura biológica y las células proceden de células preexistentes. La biología celular moderna integra aportes de la citología, la bioquímica y la genética, lo cual permite observar estructuras, analizar reacciones químicas y comprender el flujo de información biológica. Esta integración resulta especialmente útil en tu formación porque </w:t>
      </w:r>
      <w:r w:rsidRPr="00DB3AC5">
        <w:rPr>
          <w:rFonts w:ascii="Arial" w:hAnsi="Arial" w:cs="Arial"/>
          <w:sz w:val="24"/>
          <w:szCs w:val="24"/>
        </w:rPr>
        <w:lastRenderedPageBreak/>
        <w:t>te prepara para pasar de la observación de un fenómeno a la interpretación de sus posibles bases celulares y moleculares.</w:t>
      </w:r>
    </w:p>
    <w:p w14:paraId="28703F8E"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También estudiarás los niveles de organización de la materia viva. Vázquez Conde (2018) presenta una secuencia que conecta el nivel químico con la célula, los tejidos, órganos, sistemas, organismos, poblaciones, comunidades, ecosistemas y biosfera. En esta unidad concentraremos la atención en los niveles químico, molecular y celular, porque constituyen la base para comprender posteriormente microorganismos como bacterias y la relación de agentes biológicos con el ambiente laboral. Así, el módulo aporta directamente al RAC al fortalecer el reconocimiento de las características y de la organización biomolecular de los seres vivos.</w:t>
      </w:r>
    </w:p>
    <w:p w14:paraId="7542F19D"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Este aprendizaje se articula con el RAP 2 porque un diagnóstico de seguridad e higiene industrial requiere reconocer los factores que pueden estar presentes en un ambiente de trabajo y comprender, antes de valorar su riesgo, qué naturaleza tienen y cómo pueden interactuar con los seres vivos. La unidad no pretende desarrollar todavía un diagnóstico completo de riesgo biológico ni sustituir el estudio posterior de virus y bacterias; su función es ofrecer la base científica necesaria para que, más adelante, puedas interpretar con mayor rigor la presencia, persistencia y posibles efectos de agentes biológicos en diferentes organizaciones.</w:t>
      </w:r>
    </w:p>
    <w:p w14:paraId="243C1BBB"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 xml:space="preserve">En el plano molecular, analizarás cuatro grupos de componentes de especial importancia celular: proteínas, ácidos nucleicos, polisacáridos y lípidos. Hardin y </w:t>
      </w:r>
      <w:proofErr w:type="spellStart"/>
      <w:r w:rsidRPr="00DB3AC5">
        <w:rPr>
          <w:rFonts w:ascii="Arial" w:hAnsi="Arial" w:cs="Arial"/>
          <w:sz w:val="24"/>
          <w:szCs w:val="24"/>
        </w:rPr>
        <w:t>Lodolce</w:t>
      </w:r>
      <w:proofErr w:type="spellEnd"/>
      <w:r w:rsidRPr="00DB3AC5">
        <w:rPr>
          <w:rFonts w:ascii="Arial" w:hAnsi="Arial" w:cs="Arial"/>
          <w:sz w:val="24"/>
          <w:szCs w:val="24"/>
        </w:rPr>
        <w:t xml:space="preserve"> (2024) explican que proteínas, ácidos nucleicos y polisacáridos se organizan a partir de monómeros, mientras que los lípidos, aunque no son polímeros largos, son esenciales como componentes celulares, especialmente en membranas. Vázquez Conde (2018) complementa esta visión al abordar bioelementos, agua y biomoléculas como componentes químicos de los seres vivos. La meta será relacionar estructura y función, evitando estudiar cada molécula como un dato aislado.</w:t>
      </w:r>
    </w:p>
    <w:p w14:paraId="3100ACFA"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 xml:space="preserve">Para avanzar con autonomía, te proponemos una secuencia de trabajo basada en activar saberes previos, realizar lectura orientada, organizar conceptos, analizar ejemplos y cerrar con preguntas de autorreflexión. Esta decisión didáctica responde a la modalidad a distancia: necesitas saber qué estudiar, para qué hacerlo y cómo comprobar si realmente comprendiste. Se recomienda distribuir el trabajo en sesiones breves y constantes, elaborar esquemas propios y detenerte cuando un término no sea claro para </w:t>
      </w:r>
      <w:r w:rsidRPr="00DB3AC5">
        <w:rPr>
          <w:rFonts w:ascii="Arial" w:hAnsi="Arial" w:cs="Arial"/>
          <w:sz w:val="24"/>
          <w:szCs w:val="24"/>
        </w:rPr>
        <w:lastRenderedPageBreak/>
        <w:t>consultarlo en el glosario del curso. La calidad del aprendizaje se evidenciará cuando puedas explicar con tus palabras las relaciones entre célula, biomoléculas y función, y transferirlas a situaciones vinculadas con el entorno laboral.</w:t>
      </w:r>
    </w:p>
    <w:p w14:paraId="01F8B6B6" w14:textId="77777777" w:rsidR="00DB3AC5" w:rsidRPr="00DB3AC5" w:rsidRDefault="00DB3AC5" w:rsidP="00101071">
      <w:pPr>
        <w:spacing w:line="360" w:lineRule="auto"/>
        <w:jc w:val="both"/>
        <w:rPr>
          <w:rFonts w:ascii="Arial" w:hAnsi="Arial" w:cs="Arial"/>
          <w:sz w:val="24"/>
          <w:szCs w:val="24"/>
        </w:rPr>
      </w:pPr>
      <w:r w:rsidRPr="00DB3AC5">
        <w:rPr>
          <w:rFonts w:ascii="Arial" w:hAnsi="Arial" w:cs="Arial"/>
          <w:sz w:val="24"/>
          <w:szCs w:val="24"/>
        </w:rPr>
        <w:t>Pregunta problematizadora: ¿cómo puede el conocimiento de la organización celular y molecular de los seres vivos ayudarte a reconocer y comprender factores biológicos que podrían estar presentes en un ambiente laboral?</w:t>
      </w:r>
    </w:p>
    <w:tbl>
      <w:tblPr>
        <w:tblStyle w:val="a2"/>
        <w:tblW w:w="9360" w:type="dxa"/>
        <w:tblInd w:w="0" w:type="dxa"/>
        <w:tblLayout w:type="fixed"/>
        <w:tblLook w:val="0400" w:firstRow="0" w:lastRow="0" w:firstColumn="0" w:lastColumn="0" w:noHBand="0" w:noVBand="1"/>
      </w:tblPr>
      <w:tblGrid>
        <w:gridCol w:w="9360"/>
      </w:tblGrid>
      <w:tr w:rsidR="007B0EB6" w14:paraId="7A2679ED" w14:textId="77777777">
        <w:tc>
          <w:tcPr>
            <w:tcW w:w="9360" w:type="dxa"/>
            <w:tcBorders>
              <w:top w:val="nil"/>
              <w:left w:val="single" w:sz="20" w:space="0" w:color="1F5A94"/>
              <w:bottom w:val="nil"/>
              <w:right w:val="nil"/>
            </w:tcBorders>
            <w:shd w:val="clear" w:color="auto" w:fill="F2F4F7"/>
            <w:tcMar>
              <w:top w:w="100" w:type="dxa"/>
              <w:left w:w="120" w:type="dxa"/>
              <w:bottom w:w="100" w:type="dxa"/>
              <w:right w:w="120" w:type="dxa"/>
            </w:tcMar>
            <w:vAlign w:val="center"/>
          </w:tcPr>
          <w:p w14:paraId="7EF53648" w14:textId="77777777" w:rsidR="007B0EB6" w:rsidRDefault="00624530">
            <w:pPr>
              <w:spacing w:after="40"/>
            </w:pPr>
            <w:bookmarkStart w:id="2" w:name="_heading=h.1a9gzgaae1wg" w:colFirst="0" w:colLast="0"/>
            <w:bookmarkEnd w:id="2"/>
            <w:r>
              <w:rPr>
                <w:b/>
                <w:bCs/>
                <w:color w:val="1F5A94"/>
                <w:sz w:val="18"/>
                <w:szCs w:val="18"/>
              </w:rPr>
              <w:t>EXTENSIÓN SUGERIDA</w:t>
            </w:r>
          </w:p>
          <w:p w14:paraId="20305B2C" w14:textId="77777777" w:rsidR="007B0EB6" w:rsidRDefault="00624530">
            <w:pPr>
              <w:spacing w:after="0" w:line="276" w:lineRule="auto"/>
            </w:pPr>
            <w:r>
              <w:rPr>
                <w:sz w:val="20"/>
                <w:szCs w:val="20"/>
              </w:rPr>
              <w:t>Entre 500 y 800 palabras, ajustadas a la complejidad del módulo y sin anticipar el desarrollo completo de los temas.</w:t>
            </w:r>
          </w:p>
        </w:tc>
      </w:tr>
      <w:bookmarkEnd w:id="0"/>
    </w:tbl>
    <w:p w14:paraId="31207C39" w14:textId="77777777" w:rsidR="007B0EB6" w:rsidRDefault="007B0EB6">
      <w:pPr>
        <w:spacing w:after="40" w:line="72" w:lineRule="auto"/>
      </w:pPr>
    </w:p>
    <w:p w14:paraId="464A6BC0" w14:textId="77777777" w:rsidR="007B0EB6" w:rsidRDefault="00624530">
      <w:pPr>
        <w:pStyle w:val="Ttulo3"/>
        <w:numPr>
          <w:ilvl w:val="1"/>
          <w:numId w:val="4"/>
        </w:numPr>
        <w:spacing w:before="200" w:after="100" w:line="300" w:lineRule="auto"/>
        <w:rPr>
          <w:color w:val="169ED0"/>
          <w:sz w:val="24"/>
          <w:szCs w:val="24"/>
        </w:rPr>
      </w:pPr>
      <w:r>
        <w:rPr>
          <w:color w:val="169ED0"/>
          <w:sz w:val="24"/>
          <w:szCs w:val="24"/>
        </w:rPr>
        <w:t>Objetivos y competencias de aprendizaje</w:t>
      </w:r>
    </w:p>
    <w:p w14:paraId="112838E1" w14:textId="20D7946A" w:rsidR="00DB3AC5" w:rsidRPr="00101071" w:rsidRDefault="00371DB1" w:rsidP="00101071">
      <w:pPr>
        <w:pStyle w:val="Prrafodelista"/>
        <w:numPr>
          <w:ilvl w:val="0"/>
          <w:numId w:val="13"/>
        </w:numPr>
        <w:spacing w:line="360" w:lineRule="auto"/>
        <w:jc w:val="both"/>
        <w:rPr>
          <w:rFonts w:ascii="Arial" w:hAnsi="Arial" w:cs="Arial"/>
          <w:sz w:val="24"/>
          <w:szCs w:val="24"/>
        </w:rPr>
      </w:pPr>
      <w:r w:rsidRPr="00101071">
        <w:rPr>
          <w:rFonts w:ascii="Arial" w:hAnsi="Arial" w:cs="Arial"/>
          <w:sz w:val="24"/>
          <w:szCs w:val="24"/>
        </w:rPr>
        <w:t>Al finalizar la Unidad 1, se espera que asumas un papel activo en la construcción de interpretaciones biológicas y seas capaz de:</w:t>
      </w:r>
    </w:p>
    <w:p w14:paraId="4F1ACC34" w14:textId="67BF0438" w:rsidR="00DB3AC5" w:rsidRDefault="00DB3AC5" w:rsidP="00101071">
      <w:pPr>
        <w:pStyle w:val="Listaconnmeros"/>
        <w:numPr>
          <w:ilvl w:val="0"/>
          <w:numId w:val="13"/>
        </w:numPr>
        <w:rPr>
          <w:lang w:val="es-CO"/>
        </w:rPr>
      </w:pPr>
      <w:r w:rsidRPr="00371DB1">
        <w:rPr>
          <w:lang w:val="es-CO"/>
        </w:rPr>
        <w:t>Analizar la célula como unidad básica de organización de los seres vivos, relacionando sus principios fundamentales con la comprensión de fenómenos biológicos.</w:t>
      </w:r>
    </w:p>
    <w:p w14:paraId="5C85D486" w14:textId="77777777" w:rsidR="00101071" w:rsidRPr="00371DB1" w:rsidRDefault="00101071" w:rsidP="00101071">
      <w:pPr>
        <w:pStyle w:val="Listaconnmeros"/>
        <w:numPr>
          <w:ilvl w:val="0"/>
          <w:numId w:val="0"/>
        </w:numPr>
        <w:rPr>
          <w:lang w:val="es-CO"/>
        </w:rPr>
      </w:pPr>
    </w:p>
    <w:p w14:paraId="5218D722" w14:textId="45AC49C5" w:rsidR="00DB3AC5" w:rsidRDefault="00DB3AC5" w:rsidP="00101071">
      <w:pPr>
        <w:pStyle w:val="Listaconnmeros"/>
        <w:numPr>
          <w:ilvl w:val="0"/>
          <w:numId w:val="13"/>
        </w:numPr>
        <w:rPr>
          <w:lang w:val="es-CO"/>
        </w:rPr>
      </w:pPr>
      <w:r w:rsidRPr="00371DB1">
        <w:rPr>
          <w:lang w:val="es-CO"/>
        </w:rPr>
        <w:t>Identificar los niveles celular y molecular dentro de la organización de la materia viva y establecer relaciones entre ambos.</w:t>
      </w:r>
    </w:p>
    <w:p w14:paraId="79980337" w14:textId="77777777" w:rsidR="00101071" w:rsidRPr="00371DB1" w:rsidRDefault="00101071" w:rsidP="00101071">
      <w:pPr>
        <w:pStyle w:val="Listaconnmeros"/>
        <w:numPr>
          <w:ilvl w:val="0"/>
          <w:numId w:val="0"/>
        </w:numPr>
        <w:rPr>
          <w:lang w:val="es-CO"/>
        </w:rPr>
      </w:pPr>
    </w:p>
    <w:p w14:paraId="1E0210F0" w14:textId="6EFFD7FE" w:rsidR="00DB3AC5" w:rsidRDefault="00DB3AC5" w:rsidP="00101071">
      <w:pPr>
        <w:pStyle w:val="Listaconnmeros"/>
        <w:numPr>
          <w:ilvl w:val="0"/>
          <w:numId w:val="13"/>
        </w:numPr>
        <w:rPr>
          <w:lang w:val="es-CO"/>
        </w:rPr>
      </w:pPr>
      <w:r w:rsidRPr="00371DB1">
        <w:rPr>
          <w:lang w:val="es-CO"/>
        </w:rPr>
        <w:t>Interpretar la función general de proteínas, ácidos nucleicos, carbohidratos y lípidos a partir de sus características estructurales básicas.</w:t>
      </w:r>
    </w:p>
    <w:p w14:paraId="06745623" w14:textId="77777777" w:rsidR="00101071" w:rsidRPr="00371DB1" w:rsidRDefault="00101071" w:rsidP="00101071">
      <w:pPr>
        <w:pStyle w:val="Listaconnmeros"/>
        <w:numPr>
          <w:ilvl w:val="0"/>
          <w:numId w:val="0"/>
        </w:numPr>
        <w:rPr>
          <w:lang w:val="es-CO"/>
        </w:rPr>
      </w:pPr>
    </w:p>
    <w:p w14:paraId="50509C01" w14:textId="5769BF21" w:rsidR="00DB3AC5" w:rsidRDefault="00DB3AC5" w:rsidP="00101071">
      <w:pPr>
        <w:pStyle w:val="Listaconnmeros"/>
        <w:numPr>
          <w:ilvl w:val="0"/>
          <w:numId w:val="13"/>
        </w:numPr>
        <w:rPr>
          <w:lang w:val="es-CO"/>
        </w:rPr>
      </w:pPr>
      <w:r w:rsidRPr="00371DB1">
        <w:rPr>
          <w:lang w:val="es-CO"/>
        </w:rPr>
        <w:t>Relacionar la organización biomolecular con funciones celulares esenciales, utilizando ejemplos sencillos y pertinentes al nivel de formación.</w:t>
      </w:r>
    </w:p>
    <w:p w14:paraId="3B74214A" w14:textId="77777777" w:rsidR="00101071" w:rsidRPr="00371DB1" w:rsidRDefault="00101071" w:rsidP="00101071">
      <w:pPr>
        <w:pStyle w:val="Listaconnmeros"/>
        <w:numPr>
          <w:ilvl w:val="0"/>
          <w:numId w:val="0"/>
        </w:numPr>
        <w:rPr>
          <w:lang w:val="es-CO"/>
        </w:rPr>
      </w:pPr>
    </w:p>
    <w:p w14:paraId="3F7DC3E1" w14:textId="520EAC29" w:rsidR="00DB3AC5" w:rsidRDefault="00DB3AC5" w:rsidP="00101071">
      <w:pPr>
        <w:pStyle w:val="Listaconnmeros"/>
        <w:numPr>
          <w:ilvl w:val="0"/>
          <w:numId w:val="13"/>
        </w:numPr>
        <w:rPr>
          <w:lang w:val="es-CO"/>
        </w:rPr>
      </w:pPr>
      <w:r w:rsidRPr="00371DB1">
        <w:rPr>
          <w:lang w:val="es-CO"/>
        </w:rPr>
        <w:t>Aplicar conceptos celulares y moleculares para explicar situaciones básicas vinculadas con seres vivos y con la futura identificación de factores biológicos en ambientes laborales.</w:t>
      </w:r>
    </w:p>
    <w:p w14:paraId="09730A7A" w14:textId="77777777" w:rsidR="00101071" w:rsidRPr="00371DB1" w:rsidRDefault="00101071" w:rsidP="00101071">
      <w:pPr>
        <w:pStyle w:val="Listaconnmeros"/>
        <w:numPr>
          <w:ilvl w:val="0"/>
          <w:numId w:val="0"/>
        </w:numPr>
        <w:rPr>
          <w:lang w:val="es-CO"/>
        </w:rPr>
      </w:pPr>
    </w:p>
    <w:p w14:paraId="1E5C3732" w14:textId="1F0F22B8" w:rsidR="00371DB1" w:rsidRDefault="00DB3AC5" w:rsidP="00101071">
      <w:pPr>
        <w:pStyle w:val="Listaconnmeros"/>
        <w:numPr>
          <w:ilvl w:val="0"/>
          <w:numId w:val="13"/>
        </w:numPr>
        <w:rPr>
          <w:lang w:val="es-CO"/>
        </w:rPr>
      </w:pPr>
      <w:r w:rsidRPr="00371DB1">
        <w:rPr>
          <w:lang w:val="es-CO"/>
        </w:rPr>
        <w:t>Construir representaciones conceptuales propias mapas, cuadros comparativos o esquemas</w:t>
      </w:r>
      <w:r w:rsidR="00371DB1" w:rsidRPr="00371DB1">
        <w:rPr>
          <w:lang w:val="es-CO"/>
        </w:rPr>
        <w:t xml:space="preserve"> </w:t>
      </w:r>
      <w:r w:rsidRPr="00371DB1">
        <w:rPr>
          <w:lang w:val="es-CO"/>
        </w:rPr>
        <w:t>que integren estructura, función y nivel de organización.</w:t>
      </w:r>
    </w:p>
    <w:p w14:paraId="61154DBE" w14:textId="77777777" w:rsidR="00101071" w:rsidRPr="00371DB1" w:rsidRDefault="00101071" w:rsidP="00101071">
      <w:pPr>
        <w:pStyle w:val="Listaconnmeros"/>
        <w:numPr>
          <w:ilvl w:val="0"/>
          <w:numId w:val="0"/>
        </w:numPr>
        <w:rPr>
          <w:lang w:val="es-CO"/>
        </w:rPr>
      </w:pPr>
    </w:p>
    <w:p w14:paraId="785F0512" w14:textId="6D35BF62" w:rsidR="00C22583" w:rsidRPr="00371DB1" w:rsidRDefault="00371DB1" w:rsidP="00101071">
      <w:pPr>
        <w:pStyle w:val="Listaconnmeros"/>
        <w:numPr>
          <w:ilvl w:val="0"/>
          <w:numId w:val="13"/>
        </w:numPr>
        <w:rPr>
          <w:lang w:val="es-CO"/>
        </w:rPr>
      </w:pPr>
      <w:r w:rsidRPr="00371DB1">
        <w:rPr>
          <w:lang w:val="es-CO"/>
        </w:rPr>
        <w:lastRenderedPageBreak/>
        <w:t>Revisar lo aprendido mediante preguntas que permitan relacionar y aplicar los conceptos, reconociendo aquellos temas que necesitan ser repasados o reforzados.</w:t>
      </w:r>
    </w:p>
    <w:p w14:paraId="275B4A9C" w14:textId="77777777" w:rsidR="007B0EB6" w:rsidRPr="00371DB1" w:rsidRDefault="00624530">
      <w:pPr>
        <w:pStyle w:val="Ttulo3"/>
        <w:numPr>
          <w:ilvl w:val="1"/>
          <w:numId w:val="4"/>
        </w:numPr>
        <w:spacing w:before="200" w:after="100" w:line="300" w:lineRule="auto"/>
        <w:rPr>
          <w:color w:val="169ED0"/>
          <w:sz w:val="24"/>
          <w:szCs w:val="24"/>
        </w:rPr>
      </w:pPr>
      <w:r w:rsidRPr="00371DB1">
        <w:rPr>
          <w:color w:val="169ED0"/>
          <w:sz w:val="24"/>
          <w:szCs w:val="24"/>
        </w:rPr>
        <w:t>Desarrollo temático</w:t>
      </w:r>
    </w:p>
    <w:p w14:paraId="3A9E476E" w14:textId="7052811E" w:rsidR="00C22583" w:rsidRPr="00C22583" w:rsidRDefault="00C22583" w:rsidP="00663F0B">
      <w:pPr>
        <w:keepNext/>
        <w:keepLines/>
        <w:spacing w:before="200" w:after="0" w:line="360" w:lineRule="auto"/>
        <w:outlineLvl w:val="2"/>
        <w:rPr>
          <w:rFonts w:ascii="Arial" w:eastAsia="Calibri" w:hAnsi="Arial" w:cs="Arial"/>
          <w:b/>
          <w:bCs/>
          <w:color w:val="169ED0"/>
          <w:sz w:val="28"/>
          <w:szCs w:val="28"/>
        </w:rPr>
      </w:pPr>
      <w:r w:rsidRPr="00C22583">
        <w:rPr>
          <w:rFonts w:ascii="Arial" w:eastAsia="Calibri" w:hAnsi="Arial" w:cs="Arial"/>
          <w:b/>
          <w:bCs/>
          <w:color w:val="169ED0"/>
          <w:sz w:val="28"/>
          <w:szCs w:val="28"/>
        </w:rPr>
        <w:t>Tema 1. Introducción a la biología celular y molecular</w:t>
      </w:r>
      <w:r w:rsidRPr="00663F0B">
        <w:rPr>
          <w:rFonts w:ascii="Arial" w:eastAsia="Calibri" w:hAnsi="Arial" w:cs="Arial"/>
          <w:b/>
          <w:bCs/>
          <w:color w:val="169ED0"/>
          <w:sz w:val="28"/>
          <w:szCs w:val="28"/>
        </w:rPr>
        <w:t>.</w:t>
      </w:r>
    </w:p>
    <w:p w14:paraId="65271F86" w14:textId="08E42717" w:rsidR="00C22583" w:rsidRPr="00C22583" w:rsidRDefault="00C22583" w:rsidP="00C22583">
      <w:pPr>
        <w:keepNext/>
        <w:keepLines/>
        <w:spacing w:before="200" w:after="0" w:line="360" w:lineRule="auto"/>
        <w:outlineLvl w:val="2"/>
        <w:rPr>
          <w:rFonts w:ascii="Arial" w:eastAsia="Calibri" w:hAnsi="Arial" w:cs="Arial"/>
          <w:b/>
          <w:bCs/>
          <w:color w:val="169ED0"/>
          <w:sz w:val="24"/>
          <w:szCs w:val="24"/>
        </w:rPr>
      </w:pPr>
      <w:r w:rsidRPr="00C22583">
        <w:rPr>
          <w:rFonts w:ascii="Arial" w:eastAsia="Calibri" w:hAnsi="Arial" w:cs="Arial"/>
          <w:b/>
          <w:bCs/>
          <w:color w:val="169ED0"/>
          <w:sz w:val="24"/>
          <w:szCs w:val="24"/>
        </w:rPr>
        <w:t xml:space="preserve">1.1. ¿Qué estudia la biología celular y </w:t>
      </w:r>
      <w:r w:rsidRPr="00663F0B">
        <w:rPr>
          <w:rFonts w:ascii="Arial" w:eastAsia="Calibri" w:hAnsi="Arial" w:cs="Arial"/>
          <w:b/>
          <w:bCs/>
          <w:color w:val="169ED0"/>
          <w:sz w:val="24"/>
          <w:szCs w:val="24"/>
        </w:rPr>
        <w:t>molecular?</w:t>
      </w:r>
    </w:p>
    <w:p w14:paraId="28F14C58"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Estudiar biología celular y molecular implica acercarse a la vida desde dos escalas conectadas. La biología celular se concentra en la célula: su organización, sus estructuras y los procesos que permiten mantenerla. La biología molecular profundiza en las moléculas que participan en esos procesos y en la forma como almacenan información, forman estructuras, intervienen en reacciones y contribuyen al funcionamiento celular. En lugar de separar ambas perspectivas, conviene integrarlas: una membrana, por ejemplo, es una estructura celular cuya función depende de la organización de lípidos y proteínas.</w:t>
      </w:r>
    </w:p>
    <w:p w14:paraId="4C0A9EB0"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Hardin y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xml:space="preserve"> (2024) explican que la biología celular moderna se consolidó mediante la convergencia de tres corrientes: citología, bioquímica y genética. La citología aporta el estudio de la estructura celular; la bioquímica permite comprender la química de la estructura y la función biológica; y la genética estudia el flujo de información. Esta integración ayuda a comprender por qué el análisis celular actual combina observación, medición y explicación molecular.</w:t>
      </w:r>
    </w:p>
    <w:p w14:paraId="4E76B428" w14:textId="71146730" w:rsidR="00C22583" w:rsidRPr="00C22583" w:rsidRDefault="00C22583" w:rsidP="00C22583">
      <w:pPr>
        <w:keepNext/>
        <w:keepLines/>
        <w:spacing w:before="200" w:after="0" w:line="360" w:lineRule="auto"/>
        <w:outlineLvl w:val="2"/>
        <w:rPr>
          <w:rFonts w:ascii="Arial" w:eastAsia="Calibri" w:hAnsi="Arial" w:cs="Arial"/>
          <w:b/>
          <w:bCs/>
          <w:color w:val="169ED0"/>
          <w:sz w:val="24"/>
          <w:szCs w:val="24"/>
        </w:rPr>
      </w:pPr>
      <w:r w:rsidRPr="00C22583">
        <w:rPr>
          <w:rFonts w:ascii="Arial" w:eastAsia="Calibri" w:hAnsi="Arial" w:cs="Arial"/>
          <w:b/>
          <w:bCs/>
          <w:color w:val="169ED0"/>
          <w:sz w:val="24"/>
          <w:szCs w:val="24"/>
        </w:rPr>
        <w:t>1.2. La célula como unidad de vida</w:t>
      </w:r>
      <w:r w:rsidR="00663F0B">
        <w:rPr>
          <w:rFonts w:ascii="Arial" w:eastAsia="Calibri" w:hAnsi="Arial" w:cs="Arial"/>
          <w:b/>
          <w:bCs/>
          <w:color w:val="169ED0"/>
          <w:sz w:val="24"/>
          <w:szCs w:val="24"/>
        </w:rPr>
        <w:t>.</w:t>
      </w:r>
    </w:p>
    <w:p w14:paraId="3AEA43CA"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La teoría celular ofrece un marco para interpretar la organización biológica. Sus principios centrales indican que todos los organismos están constituidos por células, que la célula es la unidad básica de la estructura biológica y que las células provienen de células preexistentes (Hardin &amp;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2024). Estos principios permiten reconocer que, aunque exista una gran diversidad de organismos, la vida comparte una base organizativa común.</w:t>
      </w:r>
    </w:p>
    <w:p w14:paraId="599E3C97" w14:textId="41FBFBCD"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Vázquez Conde (2018) ubica la célula dentro de una jerarquía de organización que parte del nivel químico y avanza hacia niveles de mayor complejidad. Para esta unidad interesa comprender que átomos y moléculas se integran en estructuras celulares; a su vez, las </w:t>
      </w:r>
      <w:r w:rsidRPr="00C22583">
        <w:rPr>
          <w:rFonts w:ascii="Arial" w:eastAsiaTheme="minorEastAsia" w:hAnsi="Arial" w:cs="Arial"/>
          <w:color w:val="auto"/>
          <w:sz w:val="24"/>
          <w:szCs w:val="24"/>
          <w:lang w:eastAsia="en-US"/>
        </w:rPr>
        <w:lastRenderedPageBreak/>
        <w:t>células pueden constituir tejidos y niveles superiores. Esta mirada evita pensar la célula como un elemento aislado: sus funciones dependen de componentes moleculares y, en organismos multicelulares, contribuyen a funciones de niveles superiores.</w:t>
      </w:r>
    </w:p>
    <w:p w14:paraId="116C09A4" w14:textId="77777777" w:rsidR="00C22583" w:rsidRPr="00C22583" w:rsidRDefault="00C22583" w:rsidP="00C22583">
      <w:pPr>
        <w:keepNext/>
        <w:keepLines/>
        <w:spacing w:before="200" w:after="0" w:line="360" w:lineRule="auto"/>
        <w:outlineLvl w:val="2"/>
        <w:rPr>
          <w:rFonts w:ascii="Arial" w:eastAsia="Calibri" w:hAnsi="Arial" w:cs="Arial"/>
          <w:b/>
          <w:bCs/>
          <w:color w:val="169ED0"/>
          <w:sz w:val="24"/>
          <w:szCs w:val="24"/>
        </w:rPr>
      </w:pPr>
      <w:r w:rsidRPr="00C22583">
        <w:rPr>
          <w:rFonts w:ascii="Arial" w:eastAsia="Calibri" w:hAnsi="Arial" w:cs="Arial"/>
          <w:b/>
          <w:bCs/>
          <w:color w:val="169ED0"/>
          <w:sz w:val="24"/>
          <w:szCs w:val="24"/>
        </w:rPr>
        <w:t>1.3. ¿Cómo se construye el conocimiento celular?</w:t>
      </w:r>
    </w:p>
    <w:p w14:paraId="78BAA587"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La comprensión de la célula ha dependido de herramientas y métodos capaces de ampliar lo que puede observarse y medirse. Hardin y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xml:space="preserve"> (2024) describen el aporte de la microscopía óptica y electrónica para visualizar células y estructuras subcelulares, así como técnicas bioquímicas que permiten analizar componentes y procesos. La microscopía electrónica, por ejemplo, alcanza una resolución que hace posible observar membranas, ribosomas, organelos e incluso ciertas moléculas.</w:t>
      </w:r>
    </w:p>
    <w:p w14:paraId="2B6D1ACA"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Para tu aprendizaje, lo importante no es memorizar una lista de técnicas, sino comprender una idea: la evidencia científica depende de métodos adecuados a la pregunta. Si deseas observar una célula completa, una técnica puede ser suficiente; si necesitas estudiar una molécula o una estructura subcelular, se requieren otras herramientas. Esta relación entre pregunta, escala y método será útil cuando analices información científica o técnica en tu campo profesional.</w:t>
      </w:r>
    </w:p>
    <w:p w14:paraId="13A97CD8" w14:textId="77777777" w:rsidR="00C22583" w:rsidRPr="00C22583" w:rsidRDefault="00C22583" w:rsidP="00C22583">
      <w:pPr>
        <w:keepNext/>
        <w:keepLines/>
        <w:spacing w:before="200" w:after="0" w:line="360" w:lineRule="auto"/>
        <w:outlineLvl w:val="2"/>
        <w:rPr>
          <w:rFonts w:ascii="Arial" w:eastAsia="Calibri" w:hAnsi="Arial" w:cs="Arial"/>
          <w:b/>
          <w:bCs/>
          <w:color w:val="169ED0"/>
          <w:sz w:val="24"/>
          <w:szCs w:val="24"/>
        </w:rPr>
      </w:pPr>
      <w:r w:rsidRPr="00C22583">
        <w:rPr>
          <w:rFonts w:ascii="Arial" w:eastAsia="Calibri" w:hAnsi="Arial" w:cs="Arial"/>
          <w:b/>
          <w:bCs/>
          <w:color w:val="169ED0"/>
          <w:sz w:val="24"/>
          <w:szCs w:val="24"/>
        </w:rPr>
        <w:t>1.4. Aplicación al contexto profesional</w:t>
      </w:r>
    </w:p>
    <w:p w14:paraId="68272C8E"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En seguridad e higiene industrial, reconocer que los seres vivos poseen organización celular y molecular proporciona una base para comprender factores biológicos. Antes de valorar condiciones de exposición, medidas preventivas o procedimientos de control, es necesario diferenciar qué se está observando y cuál es su naturaleza. En esta unidad la aplicación se mantiene en un nivel introductorio: identificar relaciones entre estructuras biológicas, componentes moleculares y funciones que después facilitarán el estudio de bacterias, virus y su relación con el ambiente laboral.</w:t>
      </w:r>
    </w:p>
    <w:p w14:paraId="41E5255E" w14:textId="15AC6DE1" w:rsidR="00C22583" w:rsidRPr="00C22583" w:rsidRDefault="00C22583" w:rsidP="00C22583">
      <w:pPr>
        <w:keepNext/>
        <w:keepLines/>
        <w:spacing w:before="200" w:after="0" w:line="360" w:lineRule="auto"/>
        <w:outlineLvl w:val="2"/>
        <w:rPr>
          <w:rFonts w:ascii="Arial" w:eastAsia="Calibri" w:hAnsi="Arial" w:cs="Arial"/>
          <w:b/>
          <w:bCs/>
          <w:color w:val="169ED0"/>
          <w:sz w:val="24"/>
          <w:szCs w:val="24"/>
        </w:rPr>
      </w:pPr>
      <w:r w:rsidRPr="00C22583">
        <w:rPr>
          <w:rFonts w:ascii="Arial" w:eastAsia="Calibri" w:hAnsi="Arial" w:cs="Arial"/>
          <w:b/>
          <w:bCs/>
          <w:color w:val="169ED0"/>
          <w:sz w:val="24"/>
          <w:szCs w:val="24"/>
        </w:rPr>
        <w:t>Recomendaciones para estudiar el Tema 1</w:t>
      </w:r>
      <w:r w:rsidR="00663F0B" w:rsidRPr="00663F0B">
        <w:rPr>
          <w:rFonts w:ascii="Arial" w:eastAsia="Calibri" w:hAnsi="Arial" w:cs="Arial"/>
          <w:b/>
          <w:bCs/>
          <w:color w:val="169ED0"/>
          <w:sz w:val="24"/>
          <w:szCs w:val="24"/>
        </w:rPr>
        <w:t>.</w:t>
      </w:r>
    </w:p>
    <w:p w14:paraId="56D4BA64" w14:textId="77777777" w:rsidR="00101071" w:rsidRDefault="00C22583" w:rsidP="00101071">
      <w:pPr>
        <w:pStyle w:val="Prrafodelista"/>
        <w:numPr>
          <w:ilvl w:val="0"/>
          <w:numId w:val="13"/>
        </w:numPr>
        <w:tabs>
          <w:tab w:val="num" w:pos="360"/>
        </w:tabs>
        <w:spacing w:line="360" w:lineRule="auto"/>
        <w:rPr>
          <w:rFonts w:ascii="Arial" w:eastAsiaTheme="minorEastAsia" w:hAnsi="Arial" w:cs="Arial"/>
          <w:color w:val="auto"/>
          <w:sz w:val="24"/>
          <w:szCs w:val="24"/>
          <w:lang w:eastAsia="en-US"/>
        </w:rPr>
      </w:pPr>
      <w:r w:rsidRPr="00101071">
        <w:rPr>
          <w:rFonts w:ascii="Arial" w:eastAsiaTheme="minorEastAsia" w:hAnsi="Arial" w:cs="Arial"/>
          <w:color w:val="auto"/>
          <w:sz w:val="24"/>
          <w:szCs w:val="24"/>
          <w:lang w:eastAsia="en-US"/>
        </w:rPr>
        <w:t>Leer buscando relaciones, no frases para memorizar: identifica siempre qué</w:t>
      </w:r>
      <w:r w:rsidR="00101071">
        <w:rPr>
          <w:rFonts w:ascii="Arial" w:eastAsiaTheme="minorEastAsia" w:hAnsi="Arial" w:cs="Arial"/>
          <w:color w:val="auto"/>
          <w:sz w:val="24"/>
          <w:szCs w:val="24"/>
          <w:lang w:eastAsia="en-US"/>
        </w:rPr>
        <w:t xml:space="preserve"> </w:t>
      </w:r>
      <w:r w:rsidRPr="00101071">
        <w:rPr>
          <w:rFonts w:ascii="Arial" w:eastAsiaTheme="minorEastAsia" w:hAnsi="Arial" w:cs="Arial"/>
          <w:color w:val="auto"/>
          <w:sz w:val="24"/>
          <w:szCs w:val="24"/>
          <w:lang w:eastAsia="en-US"/>
        </w:rPr>
        <w:t>estructura se menciona, qué función cumple y en qué nivel de organización se encuentra.</w:t>
      </w:r>
    </w:p>
    <w:p w14:paraId="54C1D747" w14:textId="77777777" w:rsidR="00101071" w:rsidRDefault="00C22583" w:rsidP="00101071">
      <w:pPr>
        <w:pStyle w:val="Prrafodelista"/>
        <w:numPr>
          <w:ilvl w:val="0"/>
          <w:numId w:val="13"/>
        </w:numPr>
        <w:tabs>
          <w:tab w:val="num" w:pos="360"/>
        </w:tabs>
        <w:spacing w:line="360" w:lineRule="auto"/>
        <w:rPr>
          <w:rFonts w:ascii="Arial" w:eastAsiaTheme="minorEastAsia" w:hAnsi="Arial" w:cs="Arial"/>
          <w:color w:val="auto"/>
          <w:sz w:val="24"/>
          <w:szCs w:val="24"/>
          <w:lang w:eastAsia="en-US"/>
        </w:rPr>
      </w:pPr>
      <w:r w:rsidRPr="00101071">
        <w:rPr>
          <w:rFonts w:ascii="Arial" w:eastAsiaTheme="minorEastAsia" w:hAnsi="Arial" w:cs="Arial"/>
          <w:color w:val="auto"/>
          <w:sz w:val="24"/>
          <w:szCs w:val="24"/>
          <w:lang w:eastAsia="en-US"/>
        </w:rPr>
        <w:t>Construir un esquema de tres columnas: concepto, explicación con tus palabras y ejemplo.</w:t>
      </w:r>
    </w:p>
    <w:p w14:paraId="428A11B0" w14:textId="53B16E6F" w:rsidR="00101071" w:rsidRDefault="00C22583" w:rsidP="00101071">
      <w:pPr>
        <w:pStyle w:val="Prrafodelista"/>
        <w:numPr>
          <w:ilvl w:val="0"/>
          <w:numId w:val="13"/>
        </w:numPr>
        <w:tabs>
          <w:tab w:val="num" w:pos="360"/>
        </w:tabs>
        <w:spacing w:line="360" w:lineRule="auto"/>
        <w:rPr>
          <w:rFonts w:ascii="Arial" w:eastAsiaTheme="minorEastAsia" w:hAnsi="Arial" w:cs="Arial"/>
          <w:color w:val="auto"/>
          <w:sz w:val="24"/>
          <w:szCs w:val="24"/>
          <w:lang w:eastAsia="en-US"/>
        </w:rPr>
      </w:pPr>
      <w:r w:rsidRPr="00101071">
        <w:rPr>
          <w:rFonts w:ascii="Arial" w:eastAsiaTheme="minorEastAsia" w:hAnsi="Arial" w:cs="Arial"/>
          <w:color w:val="auto"/>
          <w:sz w:val="24"/>
          <w:szCs w:val="24"/>
          <w:lang w:eastAsia="en-US"/>
        </w:rPr>
        <w:lastRenderedPageBreak/>
        <w:t xml:space="preserve">Comparar biología celular, bioquímica y genética mediante una pregunta común: ¿qué aporta cada perspectiva para explicar cómo funciona una </w:t>
      </w:r>
      <w:proofErr w:type="gramStart"/>
      <w:r w:rsidRPr="00101071">
        <w:rPr>
          <w:rFonts w:ascii="Arial" w:eastAsiaTheme="minorEastAsia" w:hAnsi="Arial" w:cs="Arial"/>
          <w:color w:val="auto"/>
          <w:sz w:val="24"/>
          <w:szCs w:val="24"/>
          <w:lang w:eastAsia="en-US"/>
        </w:rPr>
        <w:t>célula?</w:t>
      </w:r>
      <w:r w:rsidR="00101071">
        <w:rPr>
          <w:rFonts w:ascii="Arial" w:eastAsiaTheme="minorEastAsia" w:hAnsi="Arial" w:cs="Arial"/>
          <w:color w:val="auto"/>
          <w:sz w:val="24"/>
          <w:szCs w:val="24"/>
          <w:lang w:eastAsia="en-US"/>
        </w:rPr>
        <w:t>.</w:t>
      </w:r>
      <w:proofErr w:type="gramEnd"/>
    </w:p>
    <w:p w14:paraId="75F15CF2" w14:textId="54971193" w:rsidR="00C22583" w:rsidRPr="00101071" w:rsidRDefault="00C22583" w:rsidP="00101071">
      <w:pPr>
        <w:pStyle w:val="Prrafodelista"/>
        <w:numPr>
          <w:ilvl w:val="0"/>
          <w:numId w:val="13"/>
        </w:numPr>
        <w:tabs>
          <w:tab w:val="num" w:pos="360"/>
        </w:tabs>
        <w:spacing w:line="360" w:lineRule="auto"/>
        <w:rPr>
          <w:rFonts w:ascii="Arial" w:eastAsiaTheme="minorEastAsia" w:hAnsi="Arial" w:cs="Arial"/>
          <w:color w:val="auto"/>
          <w:sz w:val="24"/>
          <w:szCs w:val="24"/>
          <w:lang w:eastAsia="en-US"/>
        </w:rPr>
      </w:pPr>
      <w:r w:rsidRPr="00101071">
        <w:rPr>
          <w:rFonts w:ascii="Arial" w:eastAsiaTheme="minorEastAsia" w:hAnsi="Arial" w:cs="Arial"/>
          <w:color w:val="auto"/>
          <w:sz w:val="24"/>
          <w:szCs w:val="24"/>
          <w:lang w:eastAsia="en-US"/>
        </w:rPr>
        <w:t>Revisar el glosario cuando aparezcan términos como citología, bioquímica, genética, organelo o resolución.</w:t>
      </w:r>
    </w:p>
    <w:p w14:paraId="4787B2BD" w14:textId="26874426" w:rsidR="00C22583" w:rsidRPr="00C22583" w:rsidRDefault="00C22583" w:rsidP="00663F0B">
      <w:pPr>
        <w:keepNext/>
        <w:keepLines/>
        <w:spacing w:before="200" w:after="0" w:line="360" w:lineRule="auto"/>
        <w:outlineLvl w:val="2"/>
        <w:rPr>
          <w:rFonts w:ascii="Arial" w:eastAsia="Calibri" w:hAnsi="Arial" w:cs="Arial"/>
          <w:b/>
          <w:bCs/>
          <w:color w:val="169ED0"/>
          <w:sz w:val="28"/>
          <w:szCs w:val="28"/>
        </w:rPr>
      </w:pPr>
      <w:r w:rsidRPr="00C22583">
        <w:rPr>
          <w:rFonts w:ascii="Arial" w:eastAsia="Calibri" w:hAnsi="Arial" w:cs="Arial"/>
          <w:b/>
          <w:bCs/>
          <w:color w:val="169ED0"/>
          <w:sz w:val="28"/>
          <w:szCs w:val="28"/>
        </w:rPr>
        <w:t>Tema 2. Bases celulares y moleculares de los seres vivos</w:t>
      </w:r>
      <w:r w:rsidRPr="00663F0B">
        <w:rPr>
          <w:rFonts w:ascii="Arial" w:eastAsia="Calibri" w:hAnsi="Arial" w:cs="Arial"/>
          <w:b/>
          <w:bCs/>
          <w:color w:val="169ED0"/>
          <w:sz w:val="28"/>
          <w:szCs w:val="28"/>
        </w:rPr>
        <w:t>.</w:t>
      </w:r>
    </w:p>
    <w:p w14:paraId="3BE0DC32" w14:textId="086F047E" w:rsidR="00C22583" w:rsidRPr="00C22583" w:rsidRDefault="00C22583" w:rsidP="00C22583">
      <w:pPr>
        <w:keepNext/>
        <w:keepLines/>
        <w:spacing w:before="200" w:after="0" w:line="360" w:lineRule="auto"/>
        <w:outlineLvl w:val="2"/>
        <w:rPr>
          <w:rFonts w:ascii="Arial" w:eastAsia="Calibri" w:hAnsi="Arial" w:cs="Arial"/>
          <w:b/>
          <w:bCs/>
          <w:color w:val="169ED0"/>
          <w:sz w:val="24"/>
          <w:szCs w:val="24"/>
        </w:rPr>
      </w:pPr>
      <w:r w:rsidRPr="00C22583">
        <w:rPr>
          <w:rFonts w:ascii="Arial" w:eastAsia="Calibri" w:hAnsi="Arial" w:cs="Arial"/>
          <w:b/>
          <w:bCs/>
          <w:color w:val="169ED0"/>
          <w:sz w:val="24"/>
          <w:szCs w:val="24"/>
        </w:rPr>
        <w:t>2.1. Del nivel químico al nivel celular</w:t>
      </w:r>
      <w:r w:rsidR="005C1E64" w:rsidRPr="00663F0B">
        <w:rPr>
          <w:rFonts w:ascii="Arial" w:eastAsia="Calibri" w:hAnsi="Arial" w:cs="Arial"/>
          <w:b/>
          <w:bCs/>
          <w:color w:val="169ED0"/>
          <w:sz w:val="24"/>
          <w:szCs w:val="24"/>
        </w:rPr>
        <w:t>.</w:t>
      </w:r>
    </w:p>
    <w:p w14:paraId="3C6C3458" w14:textId="684FBA40"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La materia viva presenta niveles de organización. En el nivel químico se encuentran elementos y moléculas que, al combinarse, participan en la formación de componentes celulares. Vázquez Conde (2018) distingue bioelementos y biomoléculas</w:t>
      </w:r>
      <w:r>
        <w:rPr>
          <w:rFonts w:ascii="Arial" w:eastAsiaTheme="minorEastAsia" w:hAnsi="Arial" w:cs="Arial"/>
          <w:color w:val="auto"/>
          <w:sz w:val="24"/>
          <w:szCs w:val="24"/>
          <w:lang w:eastAsia="en-US"/>
        </w:rPr>
        <w:t xml:space="preserve">, </w:t>
      </w:r>
      <w:r w:rsidRPr="00C22583">
        <w:rPr>
          <w:rFonts w:ascii="Arial" w:eastAsiaTheme="minorEastAsia" w:hAnsi="Arial" w:cs="Arial"/>
          <w:color w:val="auto"/>
          <w:sz w:val="24"/>
          <w:szCs w:val="24"/>
          <w:lang w:eastAsia="en-US"/>
        </w:rPr>
        <w:t>y muestra que el nivel celular emerge de la integración organizada de estos componentes. Comprender esta continuidad es importante porque una función celular no depende de una sola molécula, sino de interacciones coordinadas.</w:t>
      </w:r>
    </w:p>
    <w:p w14:paraId="1E20E711" w14:textId="35058DDC" w:rsidR="00C22583" w:rsidRPr="00C22583" w:rsidRDefault="005C1E64" w:rsidP="00C22583">
      <w:pPr>
        <w:spacing w:line="360" w:lineRule="auto"/>
        <w:jc w:val="both"/>
        <w:rPr>
          <w:rFonts w:ascii="Arial" w:eastAsiaTheme="minorEastAsia" w:hAnsi="Arial" w:cs="Arial"/>
          <w:color w:val="auto"/>
          <w:sz w:val="24"/>
          <w:szCs w:val="24"/>
          <w:lang w:eastAsia="en-US"/>
        </w:rPr>
      </w:pPr>
      <w:r w:rsidRPr="005C1E64">
        <w:rPr>
          <w:rFonts w:ascii="Arial" w:eastAsiaTheme="minorEastAsia" w:hAnsi="Arial" w:cs="Arial"/>
          <w:color w:val="auto"/>
          <w:sz w:val="24"/>
          <w:szCs w:val="24"/>
          <w:lang w:eastAsia="en-US"/>
        </w:rPr>
        <w:t>En el estudio inicial de los seres vivos, es importante reconocer que su organización es tan relevante como su composición. Dos sistemas pueden contener componentes similares y, sin embargo, funcionar de manera diferente según la forma en que estén organizados. Esta idea estará presente a lo largo del curso: la estructura y la función están estrechamente relacionadas.</w:t>
      </w:r>
    </w:p>
    <w:p w14:paraId="6F4D3B82" w14:textId="599E9945" w:rsidR="00C22583" w:rsidRPr="00C22583" w:rsidRDefault="00C22583" w:rsidP="00023DA4">
      <w:pPr>
        <w:rPr>
          <w:rFonts w:ascii="Arial" w:eastAsia="Calibri" w:hAnsi="Arial" w:cs="Arial"/>
          <w:b/>
          <w:bCs/>
          <w:color w:val="169ED0"/>
          <w:sz w:val="24"/>
          <w:szCs w:val="24"/>
        </w:rPr>
      </w:pPr>
      <w:r w:rsidRPr="00C22583">
        <w:rPr>
          <w:rFonts w:ascii="Arial" w:eastAsia="Calibri" w:hAnsi="Arial" w:cs="Arial"/>
          <w:b/>
          <w:bCs/>
          <w:color w:val="169ED0"/>
          <w:sz w:val="24"/>
          <w:szCs w:val="24"/>
        </w:rPr>
        <w:t>2.2. Agua y organización biológica</w:t>
      </w:r>
      <w:r w:rsidR="00663F0B">
        <w:rPr>
          <w:rFonts w:ascii="Arial" w:eastAsia="Calibri" w:hAnsi="Arial" w:cs="Arial"/>
          <w:b/>
          <w:bCs/>
          <w:color w:val="169ED0"/>
          <w:sz w:val="24"/>
          <w:szCs w:val="24"/>
        </w:rPr>
        <w:t>.</w:t>
      </w:r>
    </w:p>
    <w:p w14:paraId="00F0DD3F"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Vázquez Conde (2018) presenta el agua como una biomolécula fundamental y explica propiedades asociadas con su polaridad y con la formación de enlaces de hidrógeno. Entre las propiedades descritas se encuentran cohesión, capilaridad, elevado calor específico, densidad particular del hielo y capacidad como disolvente. Estas propiedades contribuyen a procesos biológicos y ayudan a comprender por qué el medio acuoso es central para numerosas reacciones celulares.</w:t>
      </w:r>
    </w:p>
    <w:p w14:paraId="33646678" w14:textId="58E68C50" w:rsid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Al estudiar el agua, evita reducir el aprendizaje a enumerar propiedades. Pregúntate qué consecuencia biológica tiene cada una. La capacidad disolvente, por ejemplo, facilita que numerosas sustancias se encuentren en solución y participen en reacciones; la polaridad explica parte de ese comportamiento.</w:t>
      </w:r>
      <w:r w:rsidR="00C25B4E">
        <w:rPr>
          <w:rFonts w:ascii="Arial" w:eastAsiaTheme="minorEastAsia" w:hAnsi="Arial" w:cs="Arial"/>
          <w:color w:val="auto"/>
          <w:sz w:val="24"/>
          <w:szCs w:val="24"/>
          <w:lang w:eastAsia="en-US"/>
        </w:rPr>
        <w:t xml:space="preserve"> </w:t>
      </w:r>
      <w:r w:rsidRPr="00C22583">
        <w:rPr>
          <w:rFonts w:ascii="Arial" w:eastAsiaTheme="minorEastAsia" w:hAnsi="Arial" w:cs="Arial"/>
          <w:color w:val="auto"/>
          <w:sz w:val="24"/>
          <w:szCs w:val="24"/>
          <w:lang w:eastAsia="en-US"/>
        </w:rPr>
        <w:t>Esta forma de razonamiento propiedad → consecuencia → función</w:t>
      </w:r>
      <w:r w:rsidR="00C25B4E">
        <w:rPr>
          <w:rFonts w:ascii="Arial" w:eastAsiaTheme="minorEastAsia" w:hAnsi="Arial" w:cs="Arial"/>
          <w:color w:val="auto"/>
          <w:sz w:val="24"/>
          <w:szCs w:val="24"/>
          <w:lang w:eastAsia="en-US"/>
        </w:rPr>
        <w:t xml:space="preserve">, </w:t>
      </w:r>
      <w:r w:rsidRPr="00C22583">
        <w:rPr>
          <w:rFonts w:ascii="Arial" w:eastAsiaTheme="minorEastAsia" w:hAnsi="Arial" w:cs="Arial"/>
          <w:color w:val="auto"/>
          <w:sz w:val="24"/>
          <w:szCs w:val="24"/>
          <w:lang w:eastAsia="en-US"/>
        </w:rPr>
        <w:t>será útil para analizar otras biomoléculas.</w:t>
      </w:r>
    </w:p>
    <w:p w14:paraId="1FA1B9CC" w14:textId="1A618DB2" w:rsidR="00101071" w:rsidRDefault="00101071" w:rsidP="00C22583">
      <w:pPr>
        <w:spacing w:line="360" w:lineRule="auto"/>
        <w:jc w:val="both"/>
        <w:rPr>
          <w:rFonts w:ascii="Arial" w:eastAsiaTheme="minorEastAsia" w:hAnsi="Arial" w:cs="Arial"/>
          <w:color w:val="auto"/>
          <w:sz w:val="24"/>
          <w:szCs w:val="24"/>
          <w:lang w:eastAsia="en-US"/>
        </w:rPr>
      </w:pPr>
    </w:p>
    <w:p w14:paraId="2B859D30" w14:textId="77777777" w:rsidR="00101071" w:rsidRPr="00C22583" w:rsidRDefault="00101071" w:rsidP="00C22583">
      <w:pPr>
        <w:spacing w:line="360" w:lineRule="auto"/>
        <w:jc w:val="both"/>
        <w:rPr>
          <w:rFonts w:ascii="Arial" w:eastAsiaTheme="minorEastAsia" w:hAnsi="Arial" w:cs="Arial"/>
          <w:color w:val="auto"/>
          <w:sz w:val="24"/>
          <w:szCs w:val="24"/>
          <w:lang w:eastAsia="en-US"/>
        </w:rPr>
      </w:pPr>
    </w:p>
    <w:p w14:paraId="2DBBE65C" w14:textId="2B1A6044" w:rsidR="00C22583" w:rsidRPr="00C22583" w:rsidRDefault="00C22583" w:rsidP="00023DA4">
      <w:pPr>
        <w:rPr>
          <w:rFonts w:ascii="Arial" w:eastAsia="Calibri" w:hAnsi="Arial" w:cs="Arial"/>
          <w:b/>
          <w:bCs/>
          <w:color w:val="169ED0"/>
          <w:sz w:val="24"/>
          <w:szCs w:val="24"/>
        </w:rPr>
      </w:pPr>
      <w:r w:rsidRPr="00C22583">
        <w:rPr>
          <w:rFonts w:ascii="Arial" w:eastAsia="Calibri" w:hAnsi="Arial" w:cs="Arial"/>
          <w:b/>
          <w:bCs/>
          <w:color w:val="169ED0"/>
          <w:sz w:val="24"/>
          <w:szCs w:val="24"/>
        </w:rPr>
        <w:t>2.3. Carbohidratos</w:t>
      </w:r>
      <w:r w:rsidR="00C25B4E" w:rsidRPr="00023DA4">
        <w:rPr>
          <w:rFonts w:ascii="Arial" w:eastAsia="Calibri" w:hAnsi="Arial" w:cs="Arial"/>
          <w:b/>
          <w:bCs/>
          <w:color w:val="169ED0"/>
          <w:sz w:val="24"/>
          <w:szCs w:val="24"/>
        </w:rPr>
        <w:t>.</w:t>
      </w:r>
    </w:p>
    <w:p w14:paraId="1C811175"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Los carbohidratos incluyen moléculas que cumplen funciones energéticas y estructurales. Vázquez Conde (2018) presenta monosacáridos, disacáridos y polisacáridos, y ejemplifica compuestos como glucosa, fructosa, sacarosa, almidón, glucógeno y celulosa. Hardin y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xml:space="preserve"> (2024) señalan que los polisacáridos suelen cumplir funciones de almacenamiento o estructurales y que el tipo de enlace glicosídico influye en sus propiedades.</w:t>
      </w:r>
    </w:p>
    <w:p w14:paraId="1E876FEA"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Para comprenderlos, identifica primero la unidad básica y luego observa cómo cambia la función al aumentar la complejidad. La glucosa puede participar como fuente de energía; el almidón y el glucógeno se asocian con almacenamiento; la celulosa cumple una función estructural. La limitación de una clasificación simple es que no explica por sí sola el comportamiento de cada molécula; por ello debes relacionar tipo de enlace, estructura y función.</w:t>
      </w:r>
    </w:p>
    <w:p w14:paraId="4CDD1AE4" w14:textId="2A5D99FE" w:rsidR="00C22583" w:rsidRPr="00C22583" w:rsidRDefault="00C22583" w:rsidP="00023DA4">
      <w:pPr>
        <w:rPr>
          <w:rFonts w:ascii="Arial" w:eastAsia="Calibri" w:hAnsi="Arial" w:cs="Arial"/>
          <w:b/>
          <w:bCs/>
          <w:color w:val="169ED0"/>
          <w:sz w:val="24"/>
          <w:szCs w:val="24"/>
        </w:rPr>
      </w:pPr>
      <w:r w:rsidRPr="00C22583">
        <w:rPr>
          <w:rFonts w:ascii="Arial" w:eastAsia="Calibri" w:hAnsi="Arial" w:cs="Arial"/>
          <w:b/>
          <w:bCs/>
          <w:color w:val="169ED0"/>
          <w:sz w:val="24"/>
          <w:szCs w:val="24"/>
        </w:rPr>
        <w:t>2.4. Lípidos y membranas</w:t>
      </w:r>
      <w:r w:rsidR="00023DA4">
        <w:rPr>
          <w:rFonts w:ascii="Arial" w:eastAsia="Calibri" w:hAnsi="Arial" w:cs="Arial"/>
          <w:b/>
          <w:bCs/>
          <w:color w:val="169ED0"/>
          <w:sz w:val="24"/>
          <w:szCs w:val="24"/>
        </w:rPr>
        <w:t>.</w:t>
      </w:r>
    </w:p>
    <w:p w14:paraId="595D8BD5" w14:textId="4D32F7F2"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Los lípidos constituyen un grupo diverso de moléculas con marcada relación con propiedades hidrofóbicas.</w:t>
      </w:r>
      <w:r w:rsidR="00C25B4E">
        <w:rPr>
          <w:rFonts w:ascii="Arial" w:eastAsiaTheme="minorEastAsia" w:hAnsi="Arial" w:cs="Arial"/>
          <w:color w:val="auto"/>
          <w:sz w:val="24"/>
          <w:szCs w:val="24"/>
          <w:lang w:eastAsia="en-US"/>
        </w:rPr>
        <w:t xml:space="preserve"> </w:t>
      </w:r>
      <w:r w:rsidRPr="00C22583">
        <w:rPr>
          <w:rFonts w:ascii="Arial" w:eastAsiaTheme="minorEastAsia" w:hAnsi="Arial" w:cs="Arial"/>
          <w:color w:val="auto"/>
          <w:sz w:val="24"/>
          <w:szCs w:val="24"/>
          <w:lang w:eastAsia="en-US"/>
        </w:rPr>
        <w:t xml:space="preserve">Hardin y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xml:space="preserve"> (2024) destacan los ácidos grasos, triacilgliceroles, fosfolípidos, glicolípidos, esteroides y terpenos. Los fosfolípidos son especialmente importantes porque forman la bicapa lipídica de las membranas biológicas; su carácter anfipático permite organizar regiones hidrofílicas e hidrofóbicas.</w:t>
      </w:r>
    </w:p>
    <w:p w14:paraId="4382AAA5" w14:textId="08413B2E" w:rsidR="00C25B4E" w:rsidRDefault="00C22583" w:rsidP="00C25B4E">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Vázquez Conde (2018) también relaciona los fosfolípidos con la formación de membranas y presenta triglicéridos como formas de almacenamiento energético. </w:t>
      </w:r>
      <w:r w:rsidR="00C25B4E" w:rsidRPr="00C25B4E">
        <w:rPr>
          <w:rFonts w:ascii="Arial" w:eastAsiaTheme="minorEastAsia" w:hAnsi="Arial" w:cs="Arial"/>
          <w:color w:val="auto"/>
          <w:sz w:val="24"/>
          <w:szCs w:val="24"/>
          <w:lang w:eastAsia="en-US"/>
        </w:rPr>
        <w:t>Para comprender mejor este concepto, puedes imaginar la membrana celular como una frontera dinámica. No se trata de una pared inerte, sino de una estructura formada por moléculas organizadas que separa diferentes medios y participa en procesos de intercambio y reconocimiento. Esta idea te será útil más adelante, cuando estudies las interacciones entre las células, los microorganismos y el ambiente</w:t>
      </w:r>
      <w:r w:rsidR="007A677A">
        <w:rPr>
          <w:rFonts w:ascii="Arial" w:eastAsiaTheme="minorEastAsia" w:hAnsi="Arial" w:cs="Arial"/>
          <w:color w:val="auto"/>
          <w:sz w:val="24"/>
          <w:szCs w:val="24"/>
          <w:lang w:eastAsia="en-US"/>
        </w:rPr>
        <w:t>.</w:t>
      </w:r>
    </w:p>
    <w:p w14:paraId="121A6251" w14:textId="49880A55" w:rsidR="00C22583" w:rsidRPr="00C22583" w:rsidRDefault="00C22583" w:rsidP="00023DA4">
      <w:pPr>
        <w:rPr>
          <w:rFonts w:ascii="Arial" w:eastAsia="Calibri" w:hAnsi="Arial" w:cs="Arial"/>
          <w:b/>
          <w:bCs/>
          <w:color w:val="169ED0"/>
          <w:sz w:val="24"/>
          <w:szCs w:val="24"/>
        </w:rPr>
      </w:pPr>
      <w:r w:rsidRPr="00C22583">
        <w:rPr>
          <w:rFonts w:ascii="Arial" w:eastAsia="Calibri" w:hAnsi="Arial" w:cs="Arial"/>
          <w:b/>
          <w:bCs/>
          <w:color w:val="169ED0"/>
          <w:sz w:val="24"/>
          <w:szCs w:val="24"/>
        </w:rPr>
        <w:t>2.5. Proteínas</w:t>
      </w:r>
      <w:r w:rsidR="007A677A" w:rsidRPr="00023DA4">
        <w:rPr>
          <w:rFonts w:ascii="Arial" w:eastAsia="Calibri" w:hAnsi="Arial" w:cs="Arial"/>
          <w:b/>
          <w:bCs/>
          <w:color w:val="169ED0"/>
          <w:sz w:val="24"/>
          <w:szCs w:val="24"/>
        </w:rPr>
        <w:t>.</w:t>
      </w:r>
    </w:p>
    <w:p w14:paraId="5D40C43E" w14:textId="77777777" w:rsidR="00546159" w:rsidRDefault="00C22583" w:rsidP="00546159">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Las proteínas son polímeros formados por aminoácidos unidos mediante enlaces peptídicos. Hardin y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xml:space="preserve"> (2024) describen niveles de organización estructural primaria, secundaria, terciaria y, en proteínas </w:t>
      </w:r>
      <w:proofErr w:type="spellStart"/>
      <w:r w:rsidRPr="00C22583">
        <w:rPr>
          <w:rFonts w:ascii="Arial" w:eastAsiaTheme="minorEastAsia" w:hAnsi="Arial" w:cs="Arial"/>
          <w:color w:val="auto"/>
          <w:sz w:val="24"/>
          <w:szCs w:val="24"/>
          <w:lang w:eastAsia="en-US"/>
        </w:rPr>
        <w:t>multiméricas</w:t>
      </w:r>
      <w:proofErr w:type="spellEnd"/>
      <w:r w:rsidRPr="00C22583">
        <w:rPr>
          <w:rFonts w:ascii="Arial" w:eastAsiaTheme="minorEastAsia" w:hAnsi="Arial" w:cs="Arial"/>
          <w:color w:val="auto"/>
          <w:sz w:val="24"/>
          <w:szCs w:val="24"/>
          <w:lang w:eastAsia="en-US"/>
        </w:rPr>
        <w:t>, cuaternaria</w:t>
      </w:r>
      <w:r w:rsidR="007A677A">
        <w:rPr>
          <w:rFonts w:ascii="Arial" w:eastAsiaTheme="minorEastAsia" w:hAnsi="Arial" w:cs="Arial"/>
          <w:color w:val="auto"/>
          <w:sz w:val="24"/>
          <w:szCs w:val="24"/>
          <w:lang w:eastAsia="en-US"/>
        </w:rPr>
        <w:t xml:space="preserve"> </w:t>
      </w:r>
      <w:r w:rsidRPr="00C22583">
        <w:rPr>
          <w:rFonts w:ascii="Arial" w:eastAsiaTheme="minorEastAsia" w:hAnsi="Arial" w:cs="Arial"/>
          <w:color w:val="auto"/>
          <w:sz w:val="24"/>
          <w:szCs w:val="24"/>
          <w:lang w:eastAsia="en-US"/>
        </w:rPr>
        <w:t xml:space="preserve">y señalan que la </w:t>
      </w:r>
      <w:r w:rsidRPr="00C22583">
        <w:rPr>
          <w:rFonts w:ascii="Arial" w:eastAsiaTheme="minorEastAsia" w:hAnsi="Arial" w:cs="Arial"/>
          <w:color w:val="auto"/>
          <w:sz w:val="24"/>
          <w:szCs w:val="24"/>
          <w:lang w:eastAsia="en-US"/>
        </w:rPr>
        <w:lastRenderedPageBreak/>
        <w:t>secuencia de aminoácidos contiene información esencial para el plegamiento. La forma de una proteína se relaciona estrechamente con su función.</w:t>
      </w:r>
    </w:p>
    <w:p w14:paraId="03981098" w14:textId="77777777" w:rsidR="00546159" w:rsidRDefault="00546159" w:rsidP="00546159">
      <w:pPr>
        <w:spacing w:line="360" w:lineRule="auto"/>
        <w:jc w:val="both"/>
        <w:rPr>
          <w:rFonts w:ascii="Arial" w:eastAsiaTheme="minorEastAsia" w:hAnsi="Arial" w:cs="Arial"/>
          <w:color w:val="auto"/>
          <w:sz w:val="24"/>
          <w:szCs w:val="24"/>
          <w:lang w:eastAsia="en-US"/>
        </w:rPr>
      </w:pPr>
      <w:r w:rsidRPr="00546159">
        <w:rPr>
          <w:rFonts w:ascii="Arial" w:eastAsiaTheme="minorEastAsia" w:hAnsi="Arial" w:cs="Arial"/>
          <w:color w:val="auto"/>
          <w:sz w:val="24"/>
          <w:szCs w:val="24"/>
          <w:lang w:eastAsia="en-US"/>
        </w:rPr>
        <w:t>Para estudiar las proteínas, enfócate en comprender la relación entre secuencia, estructura y función. En esta primera aproximación no es necesario memorizar todas las interacciones químicas; lo importante es reconocer que los cambios en la secuencia de aminoácidos o en las condiciones del entorno pueden modificar la estructura de una proteína y, por tanto, su función. Comprender esta relación te ayudará a reconocer por qué las proteínas cumplen funciones tan diversas en los procesos celulares.</w:t>
      </w:r>
    </w:p>
    <w:p w14:paraId="1F113897" w14:textId="7BC14C57" w:rsidR="00C22583" w:rsidRPr="00C22583" w:rsidRDefault="00C22583" w:rsidP="00023DA4">
      <w:pPr>
        <w:rPr>
          <w:rFonts w:ascii="Arial" w:eastAsia="Calibri" w:hAnsi="Arial" w:cs="Arial"/>
          <w:b/>
          <w:bCs/>
          <w:color w:val="169ED0"/>
          <w:sz w:val="24"/>
          <w:szCs w:val="24"/>
        </w:rPr>
      </w:pPr>
      <w:r w:rsidRPr="00C22583">
        <w:rPr>
          <w:rFonts w:ascii="Arial" w:eastAsia="Calibri" w:hAnsi="Arial" w:cs="Arial"/>
          <w:b/>
          <w:bCs/>
          <w:color w:val="169ED0"/>
          <w:sz w:val="24"/>
          <w:szCs w:val="24"/>
        </w:rPr>
        <w:t>2.6. Ácidos nucleicos: ADN y ARN</w:t>
      </w:r>
      <w:r w:rsidR="00546159" w:rsidRPr="00023DA4">
        <w:rPr>
          <w:rFonts w:ascii="Arial" w:eastAsia="Calibri" w:hAnsi="Arial" w:cs="Arial"/>
          <w:b/>
          <w:bCs/>
          <w:color w:val="169ED0"/>
          <w:sz w:val="24"/>
          <w:szCs w:val="24"/>
        </w:rPr>
        <w:t>.</w:t>
      </w:r>
    </w:p>
    <w:p w14:paraId="72B4C967"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 xml:space="preserve">Los ácidos nucleicos son macromoléculas informativas constituidas por nucleótidos. Hardin y </w:t>
      </w:r>
      <w:proofErr w:type="spellStart"/>
      <w:r w:rsidRPr="00C22583">
        <w:rPr>
          <w:rFonts w:ascii="Arial" w:eastAsiaTheme="minorEastAsia" w:hAnsi="Arial" w:cs="Arial"/>
          <w:color w:val="auto"/>
          <w:sz w:val="24"/>
          <w:szCs w:val="24"/>
          <w:lang w:eastAsia="en-US"/>
        </w:rPr>
        <w:t>Lodolce</w:t>
      </w:r>
      <w:proofErr w:type="spellEnd"/>
      <w:r w:rsidRPr="00C22583">
        <w:rPr>
          <w:rFonts w:ascii="Arial" w:eastAsiaTheme="minorEastAsia" w:hAnsi="Arial" w:cs="Arial"/>
          <w:color w:val="auto"/>
          <w:sz w:val="24"/>
          <w:szCs w:val="24"/>
          <w:lang w:eastAsia="en-US"/>
        </w:rPr>
        <w:t xml:space="preserve"> (2024) explican que cada nucleótido contiene un azúcar, un grupo fosfato y una base nitrogenada; el ADN forma una doble hélice basada en el apareamiento complementario de bases, mientras que el ARN suele ser monocatenario. El orden de los nucleótidos transporta información biológica.</w:t>
      </w:r>
    </w:p>
    <w:p w14:paraId="131BA8FE" w14:textId="272EC887" w:rsidR="00663F0B" w:rsidRDefault="00546159" w:rsidP="00C22583">
      <w:pPr>
        <w:keepNext/>
        <w:keepLines/>
        <w:spacing w:before="200" w:after="0" w:line="360" w:lineRule="auto"/>
        <w:outlineLvl w:val="2"/>
        <w:rPr>
          <w:rFonts w:ascii="Arial" w:eastAsiaTheme="minorEastAsia" w:hAnsi="Arial" w:cs="Arial"/>
          <w:color w:val="auto"/>
          <w:sz w:val="24"/>
          <w:szCs w:val="24"/>
          <w:lang w:eastAsia="en-US"/>
        </w:rPr>
      </w:pPr>
      <w:r w:rsidRPr="00546159">
        <w:rPr>
          <w:rFonts w:ascii="Arial" w:eastAsiaTheme="minorEastAsia" w:hAnsi="Arial" w:cs="Arial"/>
          <w:color w:val="auto"/>
          <w:sz w:val="24"/>
          <w:szCs w:val="24"/>
          <w:lang w:eastAsia="en-US"/>
        </w:rPr>
        <w:t>El flujo de la información genética suele representarse como ADN → ARN → proteína, aunque existen algunas excepciones. En este módulo, lo importante es reconocer la lógica general de este proceso: la información almacenada en el ADN puede ser transcrita en ARN y, posteriormente, participar en la síntesis de proteínas. Esta relación conecta los niveles molecular y celular y ayuda a comprender el papel de la genética en el funcionamiento de las células.</w:t>
      </w:r>
    </w:p>
    <w:p w14:paraId="280E1A57" w14:textId="41E6977D" w:rsidR="00C22583" w:rsidRPr="00C22583" w:rsidRDefault="00C22583" w:rsidP="00023DA4">
      <w:pPr>
        <w:rPr>
          <w:rFonts w:ascii="Arial" w:eastAsia="Calibri" w:hAnsi="Arial" w:cs="Arial"/>
          <w:b/>
          <w:bCs/>
          <w:color w:val="169ED0"/>
          <w:sz w:val="24"/>
          <w:szCs w:val="24"/>
        </w:rPr>
      </w:pPr>
      <w:r w:rsidRPr="00C22583">
        <w:rPr>
          <w:rFonts w:ascii="Arial" w:eastAsia="Calibri" w:hAnsi="Arial" w:cs="Arial"/>
          <w:b/>
          <w:bCs/>
          <w:color w:val="169ED0"/>
          <w:sz w:val="24"/>
          <w:szCs w:val="24"/>
        </w:rPr>
        <w:t>2.7. Integración: estructura, información, energía y función</w:t>
      </w:r>
      <w:r w:rsidR="00023DA4">
        <w:rPr>
          <w:rFonts w:ascii="Arial" w:eastAsia="Calibri" w:hAnsi="Arial" w:cs="Arial"/>
          <w:b/>
          <w:bCs/>
          <w:color w:val="169ED0"/>
          <w:sz w:val="24"/>
          <w:szCs w:val="24"/>
        </w:rPr>
        <w:t>.</w:t>
      </w:r>
    </w:p>
    <w:p w14:paraId="40154FAD" w14:textId="77777777" w:rsidR="00C22583" w:rsidRPr="00C22583" w:rsidRDefault="00C22583" w:rsidP="00C22583">
      <w:pPr>
        <w:spacing w:line="360" w:lineRule="auto"/>
        <w:jc w:val="both"/>
        <w:rPr>
          <w:rFonts w:ascii="Arial" w:eastAsiaTheme="minorEastAsia" w:hAnsi="Arial" w:cs="Arial"/>
          <w:color w:val="auto"/>
          <w:sz w:val="24"/>
          <w:szCs w:val="24"/>
          <w:lang w:eastAsia="en-US"/>
        </w:rPr>
      </w:pPr>
      <w:r w:rsidRPr="00C22583">
        <w:rPr>
          <w:rFonts w:ascii="Arial" w:eastAsiaTheme="minorEastAsia" w:hAnsi="Arial" w:cs="Arial"/>
          <w:color w:val="auto"/>
          <w:sz w:val="24"/>
          <w:szCs w:val="24"/>
          <w:lang w:eastAsia="en-US"/>
        </w:rPr>
        <w:t>Al integrar los componentes estudiados, observa que cada grupo aporta propiedades distintas. Los carbohidratos pueden participar en energía y estructura; los lípidos contribuyen al almacenamiento y a la organización de membranas; las proteínas realizan funciones estructurales y funcionales muy variadas; los ácidos nucleicos almacenan y expresan información. Ninguno actúa de manera completamente aislada. La célula funciona como un sistema organizado de interacciones.</w:t>
      </w:r>
    </w:p>
    <w:p w14:paraId="5C4CEE9C" w14:textId="3FEC04C4" w:rsidR="00371DB1" w:rsidRPr="00101071" w:rsidRDefault="00546159" w:rsidP="00101071">
      <w:pPr>
        <w:spacing w:line="360" w:lineRule="auto"/>
        <w:jc w:val="both"/>
        <w:rPr>
          <w:rFonts w:ascii="Arial" w:eastAsiaTheme="minorEastAsia" w:hAnsi="Arial" w:cs="Arial"/>
          <w:color w:val="auto"/>
          <w:sz w:val="24"/>
          <w:szCs w:val="24"/>
          <w:lang w:eastAsia="en-US"/>
        </w:rPr>
      </w:pPr>
      <w:r w:rsidRPr="00546159">
        <w:rPr>
          <w:rFonts w:ascii="Arial" w:eastAsiaTheme="minorEastAsia" w:hAnsi="Arial" w:cs="Arial"/>
          <w:color w:val="auto"/>
          <w:sz w:val="24"/>
          <w:szCs w:val="24"/>
          <w:lang w:eastAsia="en-US"/>
        </w:rPr>
        <w:t xml:space="preserve">Al comenzar a estudiar las biomoléculas, es común abordarlas por separado y perder de vista la relación que existe entre ellas. Para evitarlo, puedes plantearte preguntas que te ayuden a conectar lo aprendido: ¿qué componentes forman una membrana?, ¿qué moléculas almacenan información genética?, ¿qué relación existe entre la información </w:t>
      </w:r>
      <w:r w:rsidRPr="00546159">
        <w:rPr>
          <w:rFonts w:ascii="Arial" w:eastAsiaTheme="minorEastAsia" w:hAnsi="Arial" w:cs="Arial"/>
          <w:color w:val="auto"/>
          <w:sz w:val="24"/>
          <w:szCs w:val="24"/>
          <w:lang w:eastAsia="en-US"/>
        </w:rPr>
        <w:lastRenderedPageBreak/>
        <w:t>genética y las proteínas? y ¿qué papel desempeña el agua en las reacciones celulares? Si logras responder estas preguntas estableciendo relaciones entre los conceptos, estarás avanzando de la memorización hacia una comprensión más integrada de los procesos biológicos.</w:t>
      </w:r>
    </w:p>
    <w:tbl>
      <w:tblPr>
        <w:tblStyle w:val="a3"/>
        <w:tblW w:w="9360" w:type="dxa"/>
        <w:tblInd w:w="0" w:type="dxa"/>
        <w:tblLayout w:type="fixed"/>
        <w:tblLook w:val="0400" w:firstRow="0" w:lastRow="0" w:firstColumn="0" w:lastColumn="0" w:noHBand="0" w:noVBand="1"/>
      </w:tblPr>
      <w:tblGrid>
        <w:gridCol w:w="9360"/>
      </w:tblGrid>
      <w:tr w:rsidR="007B0EB6" w:rsidRPr="00371DB1" w14:paraId="7B9524A9" w14:textId="77777777">
        <w:tc>
          <w:tcPr>
            <w:tcW w:w="9360" w:type="dxa"/>
            <w:tcBorders>
              <w:top w:val="nil"/>
              <w:left w:val="single" w:sz="20" w:space="0" w:color="1F5A94"/>
              <w:bottom w:val="nil"/>
              <w:right w:val="nil"/>
            </w:tcBorders>
            <w:shd w:val="clear" w:color="auto" w:fill="F2F4F7"/>
            <w:tcMar>
              <w:top w:w="100" w:type="dxa"/>
              <w:left w:w="120" w:type="dxa"/>
              <w:bottom w:w="100" w:type="dxa"/>
              <w:right w:w="120" w:type="dxa"/>
            </w:tcMar>
            <w:vAlign w:val="center"/>
          </w:tcPr>
          <w:p w14:paraId="1FA3DF41" w14:textId="77777777" w:rsidR="007B0EB6" w:rsidRPr="00371DB1" w:rsidRDefault="00624530">
            <w:pPr>
              <w:spacing w:after="40"/>
              <w:rPr>
                <w:b/>
                <w:bCs/>
                <w:color w:val="1F5A94"/>
                <w:sz w:val="18"/>
                <w:szCs w:val="18"/>
              </w:rPr>
            </w:pPr>
            <w:r w:rsidRPr="00371DB1">
              <w:rPr>
                <w:b/>
                <w:bCs/>
                <w:color w:val="1F5A94"/>
                <w:sz w:val="18"/>
                <w:szCs w:val="18"/>
              </w:rPr>
              <w:t>CRITERIO DE DESARROLLO</w:t>
            </w:r>
          </w:p>
          <w:p w14:paraId="6CB87609" w14:textId="77777777" w:rsidR="007B0EB6" w:rsidRPr="00371DB1" w:rsidRDefault="00624530">
            <w:pPr>
              <w:spacing w:after="0" w:line="276" w:lineRule="auto"/>
            </w:pPr>
            <w:r w:rsidRPr="00371DB1">
              <w:rPr>
                <w:color w:val="000000"/>
                <w:sz w:val="18"/>
                <w:szCs w:val="18"/>
              </w:rPr>
              <w:t>Evite limitarse a definiciones aisladas. Al terminar cada tema, el estudiante debe comprender qué es, por qué es importante, cómo funciona, cuándo se utiliza y cuáles son sus limitaciones.</w:t>
            </w:r>
          </w:p>
        </w:tc>
      </w:tr>
    </w:tbl>
    <w:p w14:paraId="23AC6F17" w14:textId="77777777" w:rsidR="007B0EB6" w:rsidRDefault="007B0EB6">
      <w:pPr>
        <w:spacing w:after="40" w:line="72" w:lineRule="auto"/>
      </w:pPr>
    </w:p>
    <w:p w14:paraId="292E9D66" w14:textId="20D99D06" w:rsidR="007B0EB6" w:rsidRDefault="00624530">
      <w:pPr>
        <w:pStyle w:val="Ttulo3"/>
        <w:numPr>
          <w:ilvl w:val="1"/>
          <w:numId w:val="4"/>
        </w:numPr>
        <w:spacing w:before="200" w:after="100" w:line="300" w:lineRule="auto"/>
        <w:rPr>
          <w:color w:val="169ED0"/>
          <w:sz w:val="24"/>
          <w:szCs w:val="24"/>
        </w:rPr>
      </w:pPr>
      <w:r>
        <w:rPr>
          <w:color w:val="169ED0"/>
          <w:sz w:val="24"/>
          <w:szCs w:val="24"/>
        </w:rPr>
        <w:t>Ejemplos aplicados</w:t>
      </w:r>
    </w:p>
    <w:p w14:paraId="3691E752" w14:textId="30693BDB" w:rsidR="00546159" w:rsidRPr="00023DA4" w:rsidRDefault="00546159" w:rsidP="00E80204">
      <w:pPr>
        <w:spacing w:line="360" w:lineRule="auto"/>
        <w:rPr>
          <w:rFonts w:ascii="Arial" w:eastAsia="Calibri" w:hAnsi="Arial" w:cs="Arial"/>
          <w:b/>
          <w:bCs/>
          <w:color w:val="169ED0"/>
          <w:sz w:val="24"/>
          <w:szCs w:val="24"/>
        </w:rPr>
      </w:pPr>
      <w:r w:rsidRPr="00023DA4">
        <w:rPr>
          <w:rFonts w:ascii="Arial" w:eastAsia="Calibri" w:hAnsi="Arial" w:cs="Arial"/>
          <w:b/>
          <w:bCs/>
          <w:color w:val="169ED0"/>
          <w:sz w:val="24"/>
          <w:szCs w:val="24"/>
        </w:rPr>
        <w:t>Ejemplo profesional 1. Superficie húmeda en un área de trabajo:</w:t>
      </w:r>
    </w:p>
    <w:p w14:paraId="56AB6ACE" w14:textId="2A754AE3" w:rsidR="00023DA4" w:rsidRPr="00023DA4" w:rsidRDefault="00023DA4" w:rsidP="00E80204">
      <w:pPr>
        <w:spacing w:line="360" w:lineRule="auto"/>
        <w:jc w:val="both"/>
        <w:rPr>
          <w:rFonts w:ascii="Arial" w:hAnsi="Arial" w:cs="Arial"/>
          <w:sz w:val="24"/>
          <w:szCs w:val="24"/>
        </w:rPr>
      </w:pPr>
      <w:r w:rsidRPr="00023DA4">
        <w:rPr>
          <w:rFonts w:ascii="Arial" w:hAnsi="Arial" w:cs="Arial"/>
          <w:sz w:val="24"/>
          <w:szCs w:val="24"/>
        </w:rPr>
        <w:t>Imagina un lugar de trabajo donde observas humedad persistente sobre una superficie. En esta unidad aún no cuentas con los elementos necesarios para determinar si existe un riesgo biológico específico. Sin embargo, puedes aplicar lo aprendido para reconocer que los seres vivos y las células requieren determinadas condiciones fisicoquímicas para desarrollarse y llevar a cabo sus funciones.</w:t>
      </w:r>
    </w:p>
    <w:p w14:paraId="3DD1A164" w14:textId="2C2C9593" w:rsidR="00023DA4" w:rsidRPr="00546159" w:rsidRDefault="00023DA4" w:rsidP="00E80204">
      <w:pPr>
        <w:spacing w:line="360" w:lineRule="auto"/>
        <w:jc w:val="both"/>
        <w:rPr>
          <w:rFonts w:ascii="Arial" w:hAnsi="Arial" w:cs="Arial"/>
          <w:sz w:val="24"/>
          <w:szCs w:val="24"/>
        </w:rPr>
      </w:pPr>
      <w:r w:rsidRPr="00023DA4">
        <w:rPr>
          <w:rFonts w:ascii="Arial" w:hAnsi="Arial" w:cs="Arial"/>
          <w:sz w:val="24"/>
          <w:szCs w:val="24"/>
        </w:rPr>
        <w:t>Ante esta situación, es importante diferenciar lo que observas de lo que puedes concluir. La humedad es una condición ambiental observable, pero afirmar que existe un microorganismo requiere evidencia adicional. Aprender a establecer esta diferencia fortalecerá tu capacidad de análisis y te preparará para elaborar, más adelante, diagnósticos relacionados con la seguridad y la higiene industrial.</w:t>
      </w:r>
    </w:p>
    <w:p w14:paraId="155BC1A4" w14:textId="2E2940D0" w:rsidR="00546159" w:rsidRPr="00023DA4" w:rsidRDefault="00546159" w:rsidP="00E80204">
      <w:pPr>
        <w:spacing w:line="360" w:lineRule="auto"/>
        <w:rPr>
          <w:rFonts w:ascii="Arial" w:eastAsia="Calibri" w:hAnsi="Arial" w:cs="Arial"/>
          <w:b/>
          <w:bCs/>
          <w:color w:val="169ED0"/>
          <w:sz w:val="24"/>
          <w:szCs w:val="24"/>
        </w:rPr>
      </w:pPr>
      <w:r w:rsidRPr="00023DA4">
        <w:rPr>
          <w:rFonts w:ascii="Arial" w:eastAsia="Calibri" w:hAnsi="Arial" w:cs="Arial"/>
          <w:b/>
          <w:bCs/>
          <w:color w:val="169ED0"/>
          <w:sz w:val="24"/>
          <w:szCs w:val="24"/>
        </w:rPr>
        <w:t>Ejemplo profesional 2. Membrana y exposición a sustancias</w:t>
      </w:r>
      <w:r w:rsidR="00023DA4" w:rsidRPr="00023DA4">
        <w:rPr>
          <w:rFonts w:ascii="Arial" w:eastAsia="Calibri" w:hAnsi="Arial" w:cs="Arial"/>
          <w:b/>
          <w:bCs/>
          <w:color w:val="169ED0"/>
          <w:sz w:val="24"/>
          <w:szCs w:val="24"/>
        </w:rPr>
        <w:t>:</w:t>
      </w:r>
    </w:p>
    <w:p w14:paraId="715F416C" w14:textId="77777777" w:rsidR="00023DA4" w:rsidRDefault="00546159" w:rsidP="00E80204">
      <w:pPr>
        <w:spacing w:line="360" w:lineRule="auto"/>
        <w:jc w:val="both"/>
        <w:rPr>
          <w:rFonts w:ascii="Arial" w:hAnsi="Arial" w:cs="Arial"/>
          <w:sz w:val="24"/>
          <w:szCs w:val="24"/>
        </w:rPr>
      </w:pPr>
      <w:r w:rsidRPr="00546159">
        <w:rPr>
          <w:rFonts w:ascii="Arial" w:hAnsi="Arial" w:cs="Arial"/>
          <w:sz w:val="24"/>
          <w:szCs w:val="24"/>
        </w:rPr>
        <w:t xml:space="preserve">Una célula está delimitada por una membrana cuya organización depende, entre otros componentes, de fosfolípidos y proteínas. Si una sustancia del entorno interactúa con estos componentes, podría modificar procesos celulares; sin embargo, el efecto concreto dependerá de la sustancia, la concentración, el tiempo de contacto y otras condiciones. </w:t>
      </w:r>
    </w:p>
    <w:p w14:paraId="7C2069D2" w14:textId="7FA829F9" w:rsidR="00546159" w:rsidRPr="00546159" w:rsidRDefault="00546159" w:rsidP="00E80204">
      <w:pPr>
        <w:spacing w:line="360" w:lineRule="auto"/>
        <w:jc w:val="both"/>
        <w:rPr>
          <w:rFonts w:ascii="Arial" w:hAnsi="Arial" w:cs="Arial"/>
          <w:sz w:val="24"/>
          <w:szCs w:val="24"/>
        </w:rPr>
      </w:pPr>
      <w:r w:rsidRPr="00546159">
        <w:rPr>
          <w:rFonts w:ascii="Arial" w:hAnsi="Arial" w:cs="Arial"/>
          <w:sz w:val="24"/>
          <w:szCs w:val="24"/>
        </w:rPr>
        <w:t>El propósito del ejemplo no es anticipar toxicología, sino mostrar cómo el conocimiento molecular ayuda a formular preguntas pertinentes antes de emitir conclusiones.</w:t>
      </w:r>
    </w:p>
    <w:p w14:paraId="028894CE" w14:textId="6E5DB1C2" w:rsidR="00546159" w:rsidRPr="00023DA4" w:rsidRDefault="00546159" w:rsidP="00E80204">
      <w:pPr>
        <w:spacing w:line="360" w:lineRule="auto"/>
        <w:rPr>
          <w:rFonts w:ascii="Arial" w:eastAsia="Calibri" w:hAnsi="Arial" w:cs="Arial"/>
          <w:b/>
          <w:bCs/>
          <w:color w:val="169ED0"/>
          <w:sz w:val="24"/>
          <w:szCs w:val="24"/>
        </w:rPr>
      </w:pPr>
      <w:r w:rsidRPr="00023DA4">
        <w:rPr>
          <w:rFonts w:ascii="Arial" w:eastAsia="Calibri" w:hAnsi="Arial" w:cs="Arial"/>
          <w:b/>
          <w:bCs/>
          <w:color w:val="169ED0"/>
          <w:sz w:val="24"/>
          <w:szCs w:val="24"/>
        </w:rPr>
        <w:t>Estudio de caso breve. De la observación a la pregunta científica</w:t>
      </w:r>
      <w:r w:rsidR="00023DA4" w:rsidRPr="00023DA4">
        <w:rPr>
          <w:rFonts w:ascii="Arial" w:eastAsia="Calibri" w:hAnsi="Arial" w:cs="Arial"/>
          <w:b/>
          <w:bCs/>
          <w:color w:val="169ED0"/>
          <w:sz w:val="24"/>
          <w:szCs w:val="24"/>
        </w:rPr>
        <w:t>:</w:t>
      </w:r>
    </w:p>
    <w:p w14:paraId="4D21E0BC" w14:textId="78BC9E6E" w:rsidR="00023DA4" w:rsidRPr="00023DA4" w:rsidRDefault="00023DA4" w:rsidP="00E80204">
      <w:pPr>
        <w:spacing w:line="360" w:lineRule="auto"/>
        <w:jc w:val="both"/>
        <w:rPr>
          <w:rFonts w:ascii="Arial" w:hAnsi="Arial" w:cs="Arial"/>
          <w:sz w:val="24"/>
          <w:szCs w:val="24"/>
        </w:rPr>
      </w:pPr>
      <w:r w:rsidRPr="00023DA4">
        <w:rPr>
          <w:rFonts w:ascii="Arial" w:hAnsi="Arial" w:cs="Arial"/>
          <w:sz w:val="24"/>
          <w:szCs w:val="24"/>
        </w:rPr>
        <w:t xml:space="preserve">En el laboratorio de una organización se encuentra material biológico sobre una mesa de trabajo. Un estudiante afirma de inmediato que existe «contaminación bacteriana», mientras que otro propone revisar primero la evidencia disponible y determinar qué </w:t>
      </w:r>
      <w:r w:rsidRPr="00023DA4">
        <w:rPr>
          <w:rFonts w:ascii="Arial" w:hAnsi="Arial" w:cs="Arial"/>
          <w:sz w:val="24"/>
          <w:szCs w:val="24"/>
        </w:rPr>
        <w:lastRenderedPageBreak/>
        <w:t>método permitiría identificar la naturaleza del material. De acuerdo con la lógica del método científico abordada en las lecturas, la segunda postura permite realizar un análisis basado en evidencia, ya que observar una situación no es suficiente para confirmar la presencia de un microorganismo.</w:t>
      </w:r>
    </w:p>
    <w:p w14:paraId="06051877" w14:textId="03C08209" w:rsidR="00663F0B" w:rsidRDefault="00023DA4" w:rsidP="00E80204">
      <w:pPr>
        <w:spacing w:line="360" w:lineRule="auto"/>
        <w:jc w:val="both"/>
        <w:rPr>
          <w:rFonts w:ascii="Arial" w:hAnsi="Arial" w:cs="Arial"/>
          <w:sz w:val="24"/>
          <w:szCs w:val="24"/>
        </w:rPr>
      </w:pPr>
      <w:r w:rsidRPr="00023DA4">
        <w:rPr>
          <w:rFonts w:ascii="Arial" w:hAnsi="Arial" w:cs="Arial"/>
          <w:sz w:val="24"/>
          <w:szCs w:val="24"/>
        </w:rPr>
        <w:t>A partir de este caso, formula una hipótesis que pueda comprobarse, identifica qué datos necesitarías para verificarla y establece qué conclusiones no podrías plantear con la información disponible. Recuerda diferenciar entre lo que observas y lo que puedes demostrar a partir de la evidencia.</w:t>
      </w:r>
    </w:p>
    <w:p w14:paraId="2E7B1F5C" w14:textId="419F80D8" w:rsidR="00546159" w:rsidRPr="00663F0B" w:rsidRDefault="00546159" w:rsidP="00023DA4">
      <w:pPr>
        <w:rPr>
          <w:rFonts w:ascii="Arial" w:eastAsia="Calibri" w:hAnsi="Arial" w:cs="Arial"/>
          <w:b/>
          <w:bCs/>
          <w:color w:val="169ED0"/>
          <w:sz w:val="24"/>
          <w:szCs w:val="24"/>
        </w:rPr>
      </w:pPr>
      <w:r w:rsidRPr="00663F0B">
        <w:rPr>
          <w:rFonts w:ascii="Arial" w:eastAsia="Calibri" w:hAnsi="Arial" w:cs="Arial"/>
          <w:b/>
          <w:bCs/>
          <w:color w:val="169ED0"/>
          <w:sz w:val="24"/>
          <w:szCs w:val="24"/>
        </w:rPr>
        <w:t>Ejercicio de análisis</w:t>
      </w:r>
      <w:r w:rsidR="00023DA4" w:rsidRPr="00663F0B">
        <w:rPr>
          <w:rFonts w:ascii="Arial" w:eastAsia="Calibri" w:hAnsi="Arial" w:cs="Arial"/>
          <w:b/>
          <w:bCs/>
          <w:color w:val="169ED0"/>
          <w:sz w:val="24"/>
          <w:szCs w:val="24"/>
        </w:rPr>
        <w:t xml:space="preserve">: </w:t>
      </w:r>
    </w:p>
    <w:p w14:paraId="446EE86F" w14:textId="0FDD0347" w:rsidR="00546159" w:rsidRPr="00023DA4" w:rsidRDefault="00546159" w:rsidP="00023DA4">
      <w:pPr>
        <w:pStyle w:val="Listaconnmeros"/>
        <w:numPr>
          <w:ilvl w:val="0"/>
          <w:numId w:val="11"/>
        </w:numPr>
        <w:rPr>
          <w:lang w:val="es-CO"/>
        </w:rPr>
      </w:pPr>
      <w:r w:rsidRPr="00023DA4">
        <w:rPr>
          <w:lang w:val="es-CO"/>
        </w:rPr>
        <w:t>Seleccionar una biomolécula estudiada y describir su estructura general sin copiar una definición textual.</w:t>
      </w:r>
    </w:p>
    <w:p w14:paraId="6DD7C642" w14:textId="42B2D399" w:rsidR="00546159" w:rsidRPr="00023DA4" w:rsidRDefault="00546159" w:rsidP="00023DA4">
      <w:pPr>
        <w:pStyle w:val="Listaconnmeros"/>
        <w:numPr>
          <w:ilvl w:val="0"/>
          <w:numId w:val="11"/>
        </w:numPr>
        <w:rPr>
          <w:lang w:val="es-CO"/>
        </w:rPr>
      </w:pPr>
      <w:r w:rsidRPr="00023DA4">
        <w:rPr>
          <w:lang w:val="es-CO"/>
        </w:rPr>
        <w:t>Explicar dos funciones asociadas con esa biomolécula.</w:t>
      </w:r>
    </w:p>
    <w:p w14:paraId="09DDCD50" w14:textId="21352D61" w:rsidR="00546159" w:rsidRPr="00023DA4" w:rsidRDefault="00546159" w:rsidP="00023DA4">
      <w:pPr>
        <w:pStyle w:val="Listaconnmeros"/>
        <w:numPr>
          <w:ilvl w:val="0"/>
          <w:numId w:val="11"/>
        </w:numPr>
        <w:rPr>
          <w:lang w:val="es-CO"/>
        </w:rPr>
      </w:pPr>
      <w:r w:rsidRPr="00023DA4">
        <w:rPr>
          <w:lang w:val="es-CO"/>
        </w:rPr>
        <w:t>Relacionarla con una estructura o proceso celular.</w:t>
      </w:r>
    </w:p>
    <w:p w14:paraId="1D1A28F1" w14:textId="7D44A1CE" w:rsidR="00546159" w:rsidRPr="00023DA4" w:rsidRDefault="00546159" w:rsidP="00023DA4">
      <w:pPr>
        <w:pStyle w:val="Listaconnmeros"/>
        <w:numPr>
          <w:ilvl w:val="0"/>
          <w:numId w:val="11"/>
        </w:numPr>
        <w:rPr>
          <w:lang w:val="es-CO"/>
        </w:rPr>
      </w:pPr>
      <w:r w:rsidRPr="00023DA4">
        <w:rPr>
          <w:lang w:val="es-CO"/>
        </w:rPr>
        <w:t>Proponer un ejemplo de por qué comprender esa relación puede ser útil al estudiar posteriormente factores biológicos del ambiente laboral.</w:t>
      </w:r>
    </w:p>
    <w:p w14:paraId="5769A893" w14:textId="70E08234" w:rsidR="00546159" w:rsidRPr="00023DA4" w:rsidRDefault="00546159" w:rsidP="00023DA4">
      <w:pPr>
        <w:pStyle w:val="Listaconnmeros"/>
        <w:numPr>
          <w:ilvl w:val="0"/>
          <w:numId w:val="11"/>
        </w:numPr>
        <w:rPr>
          <w:lang w:val="es-CO"/>
        </w:rPr>
      </w:pPr>
      <w:r w:rsidRPr="00023DA4">
        <w:rPr>
          <w:lang w:val="es-CO"/>
        </w:rPr>
        <w:t>Identificar una limitación de tu explicación: ¿qué información adicional necesitarías para aplicarla a una situación real?</w:t>
      </w:r>
    </w:p>
    <w:p w14:paraId="1E2194FF" w14:textId="77777777" w:rsidR="007B0EB6" w:rsidRDefault="00624530">
      <w:pPr>
        <w:pStyle w:val="Ttulo3"/>
        <w:numPr>
          <w:ilvl w:val="1"/>
          <w:numId w:val="4"/>
        </w:numPr>
        <w:spacing w:before="200" w:after="100" w:line="300" w:lineRule="auto"/>
        <w:rPr>
          <w:color w:val="169ED0"/>
          <w:sz w:val="24"/>
          <w:szCs w:val="24"/>
        </w:rPr>
      </w:pPr>
      <w:r>
        <w:rPr>
          <w:color w:val="169ED0"/>
          <w:sz w:val="24"/>
          <w:szCs w:val="24"/>
        </w:rPr>
        <w:t>Reflexión para el aprendizaje autónomo</w:t>
      </w:r>
    </w:p>
    <w:p w14:paraId="14EE6DA3" w14:textId="77777777" w:rsidR="00663F0B" w:rsidRPr="00663F0B" w:rsidRDefault="00663F0B" w:rsidP="00663F0B">
      <w:pPr>
        <w:spacing w:line="360" w:lineRule="auto"/>
        <w:jc w:val="both"/>
        <w:rPr>
          <w:rFonts w:ascii="Arial" w:eastAsiaTheme="minorEastAsia" w:hAnsi="Arial" w:cstheme="minorBidi"/>
          <w:color w:val="auto"/>
          <w:sz w:val="24"/>
          <w:szCs w:val="22"/>
          <w:lang w:eastAsia="en-US"/>
        </w:rPr>
      </w:pPr>
      <w:r w:rsidRPr="00663F0B">
        <w:rPr>
          <w:rFonts w:ascii="Arial" w:eastAsiaTheme="minorEastAsia" w:hAnsi="Arial" w:cstheme="minorBidi"/>
          <w:color w:val="auto"/>
          <w:sz w:val="24"/>
          <w:szCs w:val="22"/>
          <w:lang w:eastAsia="en-US"/>
        </w:rPr>
        <w:t>Las siguientes preguntas no corresponden a una actividad calificable ni reemplazan las actividades del curso. Úsalas para comprobar tu comprensión, detectar vacíos y decidir qué contenidos debes revisar antes de continuar.</w:t>
      </w:r>
    </w:p>
    <w:p w14:paraId="19F0D15F" w14:textId="77777777" w:rsidR="00663F0B" w:rsidRPr="00663F0B" w:rsidRDefault="00663F0B" w:rsidP="00663F0B">
      <w:pPr>
        <w:pStyle w:val="Listaconnmeros"/>
        <w:numPr>
          <w:ilvl w:val="0"/>
          <w:numId w:val="12"/>
        </w:numPr>
        <w:rPr>
          <w:lang w:val="es-CO"/>
        </w:rPr>
      </w:pPr>
      <w:r w:rsidRPr="00663F0B">
        <w:rPr>
          <w:lang w:val="es-CO"/>
        </w:rPr>
        <w:t>¿Puedes explicar con tus propias palabras por qué la célula se considera una unidad básica de la vida?</w:t>
      </w:r>
    </w:p>
    <w:p w14:paraId="469CE41B" w14:textId="77777777" w:rsidR="00663F0B" w:rsidRPr="00663F0B" w:rsidRDefault="00663F0B" w:rsidP="00663F0B">
      <w:pPr>
        <w:pStyle w:val="Listaconnmeros"/>
        <w:numPr>
          <w:ilvl w:val="0"/>
          <w:numId w:val="12"/>
        </w:numPr>
        <w:rPr>
          <w:lang w:val="es-CO"/>
        </w:rPr>
      </w:pPr>
      <w:r w:rsidRPr="00663F0B">
        <w:rPr>
          <w:lang w:val="es-CO"/>
        </w:rPr>
        <w:t>¿Qué diferencia existe entre estudiar una estructura celular y estudiar las moléculas que permiten su funcionamiento?</w:t>
      </w:r>
    </w:p>
    <w:p w14:paraId="0BE7BB4D" w14:textId="77777777" w:rsidR="00663F0B" w:rsidRPr="00663F0B" w:rsidRDefault="00663F0B" w:rsidP="00663F0B">
      <w:pPr>
        <w:pStyle w:val="Listaconnmeros"/>
        <w:numPr>
          <w:ilvl w:val="0"/>
          <w:numId w:val="12"/>
        </w:numPr>
        <w:rPr>
          <w:lang w:val="es-CO"/>
        </w:rPr>
      </w:pPr>
      <w:r w:rsidRPr="00663F0B">
        <w:rPr>
          <w:lang w:val="es-CO"/>
        </w:rPr>
        <w:t>¿Cómo se relacionan citología, bioquímica y genética en la biología celular moderna?</w:t>
      </w:r>
    </w:p>
    <w:p w14:paraId="54092421" w14:textId="77777777" w:rsidR="00663F0B" w:rsidRPr="00663F0B" w:rsidRDefault="00663F0B" w:rsidP="00663F0B">
      <w:pPr>
        <w:pStyle w:val="Listaconnmeros"/>
        <w:numPr>
          <w:ilvl w:val="0"/>
          <w:numId w:val="12"/>
        </w:numPr>
        <w:rPr>
          <w:lang w:val="es-CO"/>
        </w:rPr>
      </w:pPr>
      <w:r w:rsidRPr="00663F0B">
        <w:rPr>
          <w:lang w:val="es-CO"/>
        </w:rPr>
        <w:t>¿Por qué la organización de una biomolécula puede ser tan importante como su composición?</w:t>
      </w:r>
    </w:p>
    <w:p w14:paraId="7DBBF7CD" w14:textId="5C7FB43C" w:rsidR="00663F0B" w:rsidRDefault="00663F0B" w:rsidP="00663F0B">
      <w:pPr>
        <w:pStyle w:val="Listaconnmeros"/>
        <w:numPr>
          <w:ilvl w:val="0"/>
          <w:numId w:val="12"/>
        </w:numPr>
        <w:rPr>
          <w:lang w:val="es-CO"/>
        </w:rPr>
      </w:pPr>
      <w:r w:rsidRPr="00663F0B">
        <w:rPr>
          <w:lang w:val="es-CO"/>
        </w:rPr>
        <w:t>¿Qué propiedad del agua te parece más relevante para los procesos celulares y cómo la justificarías?</w:t>
      </w:r>
    </w:p>
    <w:p w14:paraId="2A324441" w14:textId="77777777" w:rsidR="00101071" w:rsidRPr="00663F0B" w:rsidRDefault="00101071" w:rsidP="00101071">
      <w:pPr>
        <w:pStyle w:val="Listaconnmeros"/>
        <w:numPr>
          <w:ilvl w:val="0"/>
          <w:numId w:val="0"/>
        </w:numPr>
        <w:ind w:left="360"/>
        <w:rPr>
          <w:lang w:val="es-CO"/>
        </w:rPr>
      </w:pPr>
    </w:p>
    <w:p w14:paraId="2F1E704E" w14:textId="77777777" w:rsidR="00663F0B" w:rsidRPr="00663F0B" w:rsidRDefault="00663F0B" w:rsidP="00663F0B">
      <w:pPr>
        <w:pStyle w:val="Listaconnmeros"/>
        <w:numPr>
          <w:ilvl w:val="0"/>
          <w:numId w:val="12"/>
        </w:numPr>
        <w:rPr>
          <w:lang w:val="es-CO"/>
        </w:rPr>
      </w:pPr>
      <w:r w:rsidRPr="00663F0B">
        <w:rPr>
          <w:lang w:val="es-CO"/>
        </w:rPr>
        <w:t>¿Qué diferencias funcionales básicas puedes establecer entre carbohidratos, lípidos, proteínas y ácidos nucleicos?</w:t>
      </w:r>
    </w:p>
    <w:p w14:paraId="3DC72B7D" w14:textId="21ABCA0B" w:rsidR="00663F0B" w:rsidRPr="00663F0B" w:rsidRDefault="00663F0B" w:rsidP="00663F0B">
      <w:pPr>
        <w:pStyle w:val="Listaconnmeros"/>
        <w:numPr>
          <w:ilvl w:val="0"/>
          <w:numId w:val="12"/>
        </w:numPr>
        <w:rPr>
          <w:lang w:val="es-CO"/>
        </w:rPr>
      </w:pPr>
      <w:r w:rsidRPr="00663F0B">
        <w:rPr>
          <w:lang w:val="es-CO"/>
        </w:rPr>
        <w:t>¿Cómo explicarías la relación ADN</w:t>
      </w:r>
      <w:r>
        <w:rPr>
          <w:lang w:val="es-CO"/>
        </w:rPr>
        <w:t xml:space="preserve">, </w:t>
      </w:r>
      <w:r w:rsidRPr="00663F0B">
        <w:rPr>
          <w:lang w:val="es-CO"/>
        </w:rPr>
        <w:t xml:space="preserve">ARN </w:t>
      </w:r>
      <w:r>
        <w:rPr>
          <w:lang w:val="es-CO"/>
        </w:rPr>
        <w:t>y</w:t>
      </w:r>
      <w:r w:rsidRPr="00663F0B">
        <w:rPr>
          <w:lang w:val="es-CO"/>
        </w:rPr>
        <w:t xml:space="preserve"> proteína a un compañero sin utilizar definiciones memorizadas?</w:t>
      </w:r>
    </w:p>
    <w:p w14:paraId="1CDC3B5F" w14:textId="77777777" w:rsidR="00663F0B" w:rsidRPr="00663F0B" w:rsidRDefault="00663F0B" w:rsidP="00663F0B">
      <w:pPr>
        <w:pStyle w:val="Listaconnmeros"/>
        <w:numPr>
          <w:ilvl w:val="0"/>
          <w:numId w:val="12"/>
        </w:numPr>
        <w:rPr>
          <w:lang w:val="es-CO"/>
        </w:rPr>
      </w:pPr>
      <w:r w:rsidRPr="00663F0B">
        <w:rPr>
          <w:lang w:val="es-CO"/>
        </w:rPr>
        <w:t>¿Qué afirmaciones podrías hacer y cuáles deberías evitar si observas una condición ambiental que podría favorecer la presencia de agentes biológicos?</w:t>
      </w:r>
    </w:p>
    <w:p w14:paraId="7448749B" w14:textId="684C8A72" w:rsidR="00E14070" w:rsidRPr="00E80204" w:rsidRDefault="00663F0B" w:rsidP="00E80204">
      <w:pPr>
        <w:pStyle w:val="Listaconnmeros"/>
        <w:numPr>
          <w:ilvl w:val="0"/>
          <w:numId w:val="12"/>
        </w:numPr>
        <w:rPr>
          <w:lang w:val="es-CO"/>
        </w:rPr>
      </w:pPr>
      <w:r w:rsidRPr="00663F0B">
        <w:rPr>
          <w:lang w:val="es-CO"/>
        </w:rPr>
        <w:t>¿Qué concepto de esta unidad necesitas revisar antes de estudiar virus y bacterias?</w:t>
      </w:r>
    </w:p>
    <w:p w14:paraId="05741B57" w14:textId="6F97062C" w:rsidR="007B0EB6" w:rsidRDefault="00624530">
      <w:pPr>
        <w:pStyle w:val="Ttulo3"/>
        <w:numPr>
          <w:ilvl w:val="1"/>
          <w:numId w:val="4"/>
        </w:numPr>
        <w:spacing w:before="200" w:after="100" w:line="300" w:lineRule="auto"/>
        <w:rPr>
          <w:color w:val="169ED0"/>
          <w:sz w:val="24"/>
          <w:szCs w:val="24"/>
        </w:rPr>
      </w:pPr>
      <w:r>
        <w:rPr>
          <w:color w:val="169ED0"/>
          <w:sz w:val="24"/>
          <w:szCs w:val="24"/>
        </w:rPr>
        <w:t>Cierre y síntesis</w:t>
      </w:r>
      <w:r w:rsidR="00E80204">
        <w:rPr>
          <w:color w:val="169ED0"/>
          <w:sz w:val="24"/>
          <w:szCs w:val="24"/>
        </w:rPr>
        <w:t>.</w:t>
      </w:r>
    </w:p>
    <w:p w14:paraId="0D56EA0B" w14:textId="77777777" w:rsidR="00E80204" w:rsidRPr="00E80204" w:rsidRDefault="00E80204" w:rsidP="00E80204">
      <w:pPr>
        <w:spacing w:line="360" w:lineRule="auto"/>
        <w:jc w:val="both"/>
        <w:rPr>
          <w:rFonts w:ascii="Arial" w:hAnsi="Arial" w:cs="Arial"/>
          <w:sz w:val="24"/>
          <w:szCs w:val="24"/>
        </w:rPr>
      </w:pPr>
      <w:r w:rsidRPr="00E80204">
        <w:rPr>
          <w:rFonts w:ascii="Arial" w:hAnsi="Arial" w:cs="Arial"/>
          <w:sz w:val="24"/>
          <w:szCs w:val="24"/>
        </w:rPr>
        <w:t>En esta unidad has construido una base para comprender la vida desde los niveles celular y molecular. La teoría celular permite reconocer a la célula como unidad fundamental de organización biológica, mientras que la integración de citología, bioquímica y genética muestra que la estructura, las reacciones químicas y la información hereditaria deben estudiarse de manera relacionada. También has situado la célula dentro de los niveles de organización de la materia viva, comprendiendo que el nivel molecular sostiene procesos que se expresan en niveles superiores.</w:t>
      </w:r>
    </w:p>
    <w:p w14:paraId="5A5D504E" w14:textId="65713F03" w:rsidR="00E80204" w:rsidRDefault="00E80204" w:rsidP="00E80204">
      <w:pPr>
        <w:spacing w:line="360" w:lineRule="auto"/>
        <w:jc w:val="both"/>
        <w:rPr>
          <w:rFonts w:ascii="Arial" w:hAnsi="Arial" w:cs="Arial"/>
          <w:sz w:val="24"/>
          <w:szCs w:val="24"/>
        </w:rPr>
      </w:pPr>
      <w:r w:rsidRPr="00E80204">
        <w:rPr>
          <w:rFonts w:ascii="Arial" w:hAnsi="Arial" w:cs="Arial"/>
          <w:sz w:val="24"/>
          <w:szCs w:val="24"/>
        </w:rPr>
        <w:t>El estudio de agua, carbohidratos, lípidos, proteínas y ácidos nucleicos permite interpretar cómo la composición y la organización molecular contribuyen al funcionamiento celular. El aprendizaje central no consiste en memorizar nombres, sino en establecer relaciones: propiedad–función, estructura–función e información–expresión. Estas relaciones te permitirán analizar con mayor rigor fenómenos biológicos y diferenciar observaciones de conclusiones que requieren evidencia adicional.</w:t>
      </w:r>
    </w:p>
    <w:p w14:paraId="448B4848" w14:textId="77777777" w:rsidR="00101071" w:rsidRPr="00E80204" w:rsidRDefault="00101071" w:rsidP="00E80204">
      <w:pPr>
        <w:spacing w:line="360" w:lineRule="auto"/>
        <w:jc w:val="both"/>
        <w:rPr>
          <w:rFonts w:ascii="Arial" w:hAnsi="Arial" w:cs="Arial"/>
          <w:sz w:val="24"/>
          <w:szCs w:val="24"/>
        </w:rPr>
      </w:pPr>
    </w:p>
    <w:p w14:paraId="0FD4A7EB" w14:textId="48DEB5E6" w:rsidR="00E80204" w:rsidRPr="00E80204" w:rsidRDefault="00E80204" w:rsidP="00E80204">
      <w:pPr>
        <w:spacing w:line="360" w:lineRule="auto"/>
        <w:jc w:val="both"/>
        <w:rPr>
          <w:rFonts w:ascii="Arial" w:hAnsi="Arial" w:cs="Arial"/>
          <w:sz w:val="24"/>
          <w:szCs w:val="24"/>
        </w:rPr>
      </w:pPr>
      <w:r w:rsidRPr="00E80204">
        <w:rPr>
          <w:rFonts w:ascii="Arial" w:hAnsi="Arial" w:cs="Arial"/>
          <w:sz w:val="24"/>
          <w:szCs w:val="24"/>
        </w:rPr>
        <w:t>La Unidad 1 se conecta con el RAC al desarrollar el reconocimiento de las características y la organización biomolecular de los seres vivos. A su vez, aporta fundamentos para el RAP 2, porque la gestión del riesgo exige diagnósticos sustentados en conocimiento técnico y en una lectura responsable del ambiente laboral. En el siguiente módulo podrás avanzar hacia el estudio de virus y bacterias, utilizando estas bases para comprender sus características, organización y relación con contextos de trabajo.</w:t>
      </w:r>
    </w:p>
    <w:p w14:paraId="47E90F9E" w14:textId="77777777" w:rsidR="007B0EB6" w:rsidRDefault="00624530">
      <w:pPr>
        <w:pStyle w:val="Ttulo3"/>
        <w:numPr>
          <w:ilvl w:val="1"/>
          <w:numId w:val="4"/>
        </w:numPr>
        <w:spacing w:before="200" w:after="100" w:line="300" w:lineRule="auto"/>
        <w:rPr>
          <w:color w:val="169ED0"/>
          <w:sz w:val="24"/>
          <w:szCs w:val="24"/>
        </w:rPr>
      </w:pPr>
      <w:r>
        <w:rPr>
          <w:color w:val="169ED0"/>
          <w:sz w:val="24"/>
          <w:szCs w:val="24"/>
        </w:rPr>
        <w:lastRenderedPageBreak/>
        <w:t>Referencias</w:t>
      </w:r>
    </w:p>
    <w:p w14:paraId="74C5792B" w14:textId="7E921C10" w:rsidR="00E80204" w:rsidRPr="00E80204" w:rsidRDefault="00E80204" w:rsidP="00E80204">
      <w:pPr>
        <w:spacing w:after="200" w:line="276" w:lineRule="auto"/>
        <w:rPr>
          <w:rFonts w:ascii="Arial" w:hAnsi="Arial" w:cs="Arial"/>
          <w:sz w:val="24"/>
          <w:szCs w:val="24"/>
        </w:rPr>
      </w:pPr>
      <w:r w:rsidRPr="00E80204">
        <w:rPr>
          <w:rFonts w:ascii="Arial" w:hAnsi="Arial" w:cs="Arial"/>
          <w:sz w:val="24"/>
          <w:szCs w:val="24"/>
        </w:rPr>
        <w:t xml:space="preserve">Hardin, J., &amp; </w:t>
      </w:r>
      <w:proofErr w:type="spellStart"/>
      <w:r w:rsidRPr="00E80204">
        <w:rPr>
          <w:rFonts w:ascii="Arial" w:hAnsi="Arial" w:cs="Arial"/>
          <w:sz w:val="24"/>
          <w:szCs w:val="24"/>
        </w:rPr>
        <w:t>Lodolce</w:t>
      </w:r>
      <w:proofErr w:type="spellEnd"/>
      <w:r w:rsidRPr="00E80204">
        <w:rPr>
          <w:rFonts w:ascii="Arial" w:hAnsi="Arial" w:cs="Arial"/>
          <w:sz w:val="24"/>
          <w:szCs w:val="24"/>
        </w:rPr>
        <w:t xml:space="preserve">, J. P. (2024). Becker. </w:t>
      </w:r>
      <w:r w:rsidRPr="00E80204">
        <w:rPr>
          <w:rFonts w:ascii="Arial" w:hAnsi="Arial" w:cs="Arial"/>
          <w:i/>
          <w:iCs/>
          <w:sz w:val="24"/>
          <w:szCs w:val="24"/>
        </w:rPr>
        <w:t>El mundo de la célula.</w:t>
      </w:r>
      <w:r w:rsidRPr="00E80204">
        <w:rPr>
          <w:rFonts w:ascii="Arial" w:hAnsi="Arial" w:cs="Arial"/>
          <w:sz w:val="24"/>
          <w:szCs w:val="24"/>
        </w:rPr>
        <w:t xml:space="preserve"> Pearson Educación. https://ebooks724.unicartagenaproxy.elogim.com/?il=45032&amp;pg=25</w:t>
      </w:r>
    </w:p>
    <w:p w14:paraId="30B52D2D" w14:textId="56C64FAB" w:rsidR="007B0EB6" w:rsidRDefault="00E80204" w:rsidP="00E80204">
      <w:pPr>
        <w:spacing w:after="200" w:line="276" w:lineRule="auto"/>
      </w:pPr>
      <w:r w:rsidRPr="00E80204">
        <w:rPr>
          <w:rFonts w:ascii="Arial" w:hAnsi="Arial" w:cs="Arial"/>
          <w:sz w:val="24"/>
          <w:szCs w:val="24"/>
        </w:rPr>
        <w:t xml:space="preserve">Vázquez Conde, R. (2018). </w:t>
      </w:r>
      <w:r w:rsidRPr="00E80204">
        <w:rPr>
          <w:rFonts w:ascii="Arial" w:hAnsi="Arial" w:cs="Arial"/>
          <w:i/>
          <w:iCs/>
          <w:sz w:val="24"/>
          <w:szCs w:val="24"/>
        </w:rPr>
        <w:t>Biología 1</w:t>
      </w:r>
      <w:r w:rsidRPr="00E80204">
        <w:rPr>
          <w:rFonts w:ascii="Arial" w:hAnsi="Arial" w:cs="Arial"/>
          <w:sz w:val="24"/>
          <w:szCs w:val="24"/>
        </w:rPr>
        <w:t xml:space="preserve"> (3.ª ed.). Grupo Editorial Patria. https://elibro.unicartagenaproxy.elogim.com/es/ereader/unicartagena/40530?page=61</w:t>
      </w:r>
      <w:r w:rsidR="00624530">
        <w:br w:type="page"/>
      </w:r>
    </w:p>
    <w:bookmarkEnd w:id="1"/>
    <w:p w14:paraId="3192D637" w14:textId="77777777" w:rsidR="007B0EB6" w:rsidRDefault="007B0EB6"/>
    <w:p w14:paraId="6930BEAA" w14:textId="77777777" w:rsidR="007B0EB6" w:rsidRDefault="00624530">
      <w:pPr>
        <w:pStyle w:val="Ttulo2"/>
        <w:numPr>
          <w:ilvl w:val="0"/>
          <w:numId w:val="4"/>
        </w:numPr>
        <w:spacing w:before="280" w:after="140" w:line="300" w:lineRule="auto"/>
        <w:rPr>
          <w:color w:val="10145B"/>
        </w:rPr>
      </w:pPr>
      <w:r>
        <w:rPr>
          <w:color w:val="10145B"/>
        </w:rPr>
        <w:t>Lista de verificación antes de entregar</w:t>
      </w:r>
    </w:p>
    <w:tbl>
      <w:tblPr>
        <w:tblStyle w:val="a4"/>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7500"/>
        <w:gridCol w:w="1860"/>
      </w:tblGrid>
      <w:tr w:rsidR="007B0EB6" w14:paraId="2426AA0D" w14:textId="77777777">
        <w:trPr>
          <w:tblHeader/>
        </w:trPr>
        <w:tc>
          <w:tcPr>
            <w:tcW w:w="7500" w:type="dxa"/>
            <w:shd w:val="clear" w:color="auto" w:fill="7D2AE8"/>
            <w:vAlign w:val="center"/>
          </w:tcPr>
          <w:p w14:paraId="0E0F72ED" w14:textId="77777777" w:rsidR="007B0EB6" w:rsidRDefault="00624530">
            <w:pPr>
              <w:spacing w:after="0" w:line="252" w:lineRule="auto"/>
              <w:jc w:val="center"/>
            </w:pPr>
            <w:r>
              <w:rPr>
                <w:b/>
                <w:bCs/>
                <w:color w:val="FFFFFF"/>
                <w:sz w:val="17"/>
                <w:szCs w:val="17"/>
              </w:rPr>
              <w:t>Criterio</w:t>
            </w:r>
          </w:p>
        </w:tc>
        <w:tc>
          <w:tcPr>
            <w:tcW w:w="1860" w:type="dxa"/>
            <w:shd w:val="clear" w:color="auto" w:fill="7D2AE8"/>
            <w:vAlign w:val="center"/>
          </w:tcPr>
          <w:p w14:paraId="01B8A88C" w14:textId="77777777" w:rsidR="007B0EB6" w:rsidRDefault="00624530">
            <w:pPr>
              <w:spacing w:after="0" w:line="252" w:lineRule="auto"/>
              <w:jc w:val="center"/>
            </w:pPr>
            <w:r>
              <w:rPr>
                <w:b/>
                <w:bCs/>
                <w:color w:val="FFFFFF"/>
                <w:sz w:val="17"/>
                <w:szCs w:val="17"/>
              </w:rPr>
              <w:t>Estado</w:t>
            </w:r>
          </w:p>
        </w:tc>
      </w:tr>
      <w:tr w:rsidR="007B0EB6" w14:paraId="00D31254" w14:textId="77777777">
        <w:tc>
          <w:tcPr>
            <w:tcW w:w="7500" w:type="dxa"/>
            <w:vAlign w:val="center"/>
          </w:tcPr>
          <w:p w14:paraId="7A56681F" w14:textId="77777777" w:rsidR="007B0EB6" w:rsidRDefault="00624530">
            <w:pPr>
              <w:spacing w:after="0" w:line="252" w:lineRule="auto"/>
            </w:pPr>
            <w:r>
              <w:rPr>
                <w:sz w:val="17"/>
                <w:szCs w:val="17"/>
              </w:rPr>
              <w:t>Existe coherencia entre los resultados de aprendizaje y el contenido.</w:t>
            </w:r>
          </w:p>
        </w:tc>
        <w:tc>
          <w:tcPr>
            <w:tcW w:w="1860" w:type="dxa"/>
            <w:vAlign w:val="center"/>
          </w:tcPr>
          <w:p w14:paraId="5FE57554" w14:textId="77777777" w:rsidR="007B0EB6" w:rsidRDefault="00624530">
            <w:pPr>
              <w:spacing w:after="0" w:line="252" w:lineRule="auto"/>
              <w:jc w:val="center"/>
            </w:pPr>
            <w:r>
              <w:rPr>
                <w:sz w:val="16"/>
                <w:szCs w:val="16"/>
              </w:rPr>
              <w:t>☐ Pendiente</w:t>
            </w:r>
            <w:r>
              <w:rPr>
                <w:sz w:val="16"/>
                <w:szCs w:val="16"/>
              </w:rPr>
              <w:br/>
              <w:t>☐ Verificado</w:t>
            </w:r>
          </w:p>
        </w:tc>
      </w:tr>
      <w:tr w:rsidR="007B0EB6" w14:paraId="0405EF10" w14:textId="77777777">
        <w:tc>
          <w:tcPr>
            <w:tcW w:w="7500" w:type="dxa"/>
            <w:vAlign w:val="center"/>
          </w:tcPr>
          <w:p w14:paraId="3C72C8D4" w14:textId="77777777" w:rsidR="007B0EB6" w:rsidRDefault="00624530">
            <w:pPr>
              <w:spacing w:after="0" w:line="252" w:lineRule="auto"/>
            </w:pPr>
            <w:r>
              <w:rPr>
                <w:sz w:val="17"/>
                <w:szCs w:val="17"/>
              </w:rPr>
              <w:t>Los conceptos se desarrollan de manera progresiva y comprensible.</w:t>
            </w:r>
          </w:p>
        </w:tc>
        <w:tc>
          <w:tcPr>
            <w:tcW w:w="1860" w:type="dxa"/>
            <w:vAlign w:val="center"/>
          </w:tcPr>
          <w:p w14:paraId="1A8F3C38" w14:textId="77777777" w:rsidR="007B0EB6" w:rsidRDefault="00624530">
            <w:pPr>
              <w:spacing w:after="0" w:line="252" w:lineRule="auto"/>
              <w:jc w:val="center"/>
            </w:pPr>
            <w:r>
              <w:rPr>
                <w:sz w:val="16"/>
                <w:szCs w:val="16"/>
              </w:rPr>
              <w:t>☐ Pendiente</w:t>
            </w:r>
            <w:r>
              <w:rPr>
                <w:sz w:val="16"/>
                <w:szCs w:val="16"/>
              </w:rPr>
              <w:br/>
              <w:t>☐ Verificado</w:t>
            </w:r>
          </w:p>
        </w:tc>
      </w:tr>
      <w:tr w:rsidR="007B0EB6" w14:paraId="1113BD32" w14:textId="77777777">
        <w:tc>
          <w:tcPr>
            <w:tcW w:w="7500" w:type="dxa"/>
            <w:vAlign w:val="center"/>
          </w:tcPr>
          <w:p w14:paraId="72B0ED8F" w14:textId="77777777" w:rsidR="007B0EB6" w:rsidRDefault="00624530">
            <w:pPr>
              <w:spacing w:after="0" w:line="252" w:lineRule="auto"/>
            </w:pPr>
            <w:r>
              <w:rPr>
                <w:sz w:val="17"/>
                <w:szCs w:val="17"/>
              </w:rPr>
              <w:t>Cada tema incluye explicación, ejemplos y aplicaciones pertinentes.</w:t>
            </w:r>
          </w:p>
        </w:tc>
        <w:tc>
          <w:tcPr>
            <w:tcW w:w="1860" w:type="dxa"/>
            <w:vAlign w:val="center"/>
          </w:tcPr>
          <w:p w14:paraId="0896825C" w14:textId="77777777" w:rsidR="007B0EB6" w:rsidRDefault="00624530">
            <w:pPr>
              <w:spacing w:after="0" w:line="252" w:lineRule="auto"/>
              <w:jc w:val="center"/>
            </w:pPr>
            <w:r>
              <w:rPr>
                <w:sz w:val="16"/>
                <w:szCs w:val="16"/>
              </w:rPr>
              <w:t>☐ Pendiente</w:t>
            </w:r>
            <w:r>
              <w:rPr>
                <w:sz w:val="16"/>
                <w:szCs w:val="16"/>
              </w:rPr>
              <w:br/>
              <w:t>☐ Verificado</w:t>
            </w:r>
          </w:p>
        </w:tc>
      </w:tr>
      <w:tr w:rsidR="007B0EB6" w14:paraId="2F0FCF20" w14:textId="77777777">
        <w:tc>
          <w:tcPr>
            <w:tcW w:w="7500" w:type="dxa"/>
            <w:vAlign w:val="center"/>
          </w:tcPr>
          <w:p w14:paraId="3D4DDC5D" w14:textId="77777777" w:rsidR="007B0EB6" w:rsidRDefault="00624530">
            <w:pPr>
              <w:spacing w:after="0" w:line="252" w:lineRule="auto"/>
            </w:pPr>
            <w:r>
              <w:rPr>
                <w:sz w:val="17"/>
                <w:szCs w:val="17"/>
              </w:rPr>
              <w:t>La reflexión autónoma está claramente diferenciada de las actividades evaluativas.</w:t>
            </w:r>
          </w:p>
        </w:tc>
        <w:tc>
          <w:tcPr>
            <w:tcW w:w="1860" w:type="dxa"/>
            <w:vAlign w:val="center"/>
          </w:tcPr>
          <w:p w14:paraId="6F0BB446" w14:textId="77777777" w:rsidR="007B0EB6" w:rsidRDefault="00624530">
            <w:pPr>
              <w:spacing w:after="0" w:line="252" w:lineRule="auto"/>
              <w:jc w:val="center"/>
            </w:pPr>
            <w:r>
              <w:rPr>
                <w:sz w:val="16"/>
                <w:szCs w:val="16"/>
              </w:rPr>
              <w:t>☐ Pendiente</w:t>
            </w:r>
            <w:r>
              <w:rPr>
                <w:sz w:val="16"/>
                <w:szCs w:val="16"/>
              </w:rPr>
              <w:br/>
              <w:t>☐ Verificado</w:t>
            </w:r>
          </w:p>
        </w:tc>
      </w:tr>
      <w:tr w:rsidR="007B0EB6" w14:paraId="0BA7D1AF" w14:textId="77777777">
        <w:tc>
          <w:tcPr>
            <w:tcW w:w="7500" w:type="dxa"/>
            <w:vAlign w:val="center"/>
          </w:tcPr>
          <w:p w14:paraId="0C89D578" w14:textId="77777777" w:rsidR="007B0EB6" w:rsidRDefault="00624530">
            <w:pPr>
              <w:spacing w:after="0" w:line="252" w:lineRule="auto"/>
            </w:pPr>
            <w:r>
              <w:rPr>
                <w:sz w:val="17"/>
                <w:szCs w:val="17"/>
              </w:rPr>
              <w:t>Las referencias son verificables y se presentan con la norma APA vigente.</w:t>
            </w:r>
          </w:p>
        </w:tc>
        <w:tc>
          <w:tcPr>
            <w:tcW w:w="1860" w:type="dxa"/>
            <w:vAlign w:val="center"/>
          </w:tcPr>
          <w:p w14:paraId="1ECF2414" w14:textId="77777777" w:rsidR="007B0EB6" w:rsidRDefault="00624530">
            <w:pPr>
              <w:spacing w:after="0" w:line="252" w:lineRule="auto"/>
              <w:jc w:val="center"/>
            </w:pPr>
            <w:r>
              <w:rPr>
                <w:sz w:val="16"/>
                <w:szCs w:val="16"/>
              </w:rPr>
              <w:t>☐ Pendiente</w:t>
            </w:r>
            <w:r>
              <w:rPr>
                <w:sz w:val="16"/>
                <w:szCs w:val="16"/>
              </w:rPr>
              <w:br/>
              <w:t>☐ Verificado</w:t>
            </w:r>
          </w:p>
        </w:tc>
      </w:tr>
      <w:tr w:rsidR="007B0EB6" w14:paraId="3BD84AEA" w14:textId="77777777">
        <w:tc>
          <w:tcPr>
            <w:tcW w:w="7500" w:type="dxa"/>
            <w:vAlign w:val="center"/>
          </w:tcPr>
          <w:p w14:paraId="4023E5D0" w14:textId="77777777" w:rsidR="007B0EB6" w:rsidRDefault="00624530">
            <w:pPr>
              <w:spacing w:after="0" w:line="252" w:lineRule="auto"/>
            </w:pPr>
            <w:r>
              <w:rPr>
                <w:sz w:val="17"/>
                <w:szCs w:val="17"/>
              </w:rPr>
              <w:t>Las citas, paráfrasis y recursos respetan los derechos de autor.</w:t>
            </w:r>
          </w:p>
        </w:tc>
        <w:tc>
          <w:tcPr>
            <w:tcW w:w="1860" w:type="dxa"/>
            <w:vAlign w:val="center"/>
          </w:tcPr>
          <w:p w14:paraId="3C344217" w14:textId="77777777" w:rsidR="007B0EB6" w:rsidRDefault="00624530">
            <w:pPr>
              <w:spacing w:after="0" w:line="252" w:lineRule="auto"/>
              <w:jc w:val="center"/>
            </w:pPr>
            <w:r>
              <w:rPr>
                <w:sz w:val="16"/>
                <w:szCs w:val="16"/>
              </w:rPr>
              <w:t>☐ Pendiente</w:t>
            </w:r>
            <w:r>
              <w:rPr>
                <w:sz w:val="16"/>
                <w:szCs w:val="16"/>
              </w:rPr>
              <w:br/>
              <w:t>☐ Verificado</w:t>
            </w:r>
          </w:p>
        </w:tc>
      </w:tr>
      <w:tr w:rsidR="007B0EB6" w14:paraId="7B3B6759" w14:textId="77777777">
        <w:tc>
          <w:tcPr>
            <w:tcW w:w="7500" w:type="dxa"/>
            <w:vAlign w:val="center"/>
          </w:tcPr>
          <w:p w14:paraId="73BED5AF" w14:textId="77777777" w:rsidR="007B0EB6" w:rsidRDefault="00624530">
            <w:pPr>
              <w:spacing w:after="0" w:line="252" w:lineRule="auto"/>
              <w:rPr>
                <w:sz w:val="17"/>
                <w:szCs w:val="17"/>
              </w:rPr>
            </w:pPr>
            <w:r>
              <w:rPr>
                <w:sz w:val="17"/>
                <w:szCs w:val="17"/>
              </w:rPr>
              <w:t>No existen errores ortográficos, gramaticales ni de coherencia.</w:t>
            </w:r>
          </w:p>
        </w:tc>
        <w:tc>
          <w:tcPr>
            <w:tcW w:w="1860" w:type="dxa"/>
            <w:vAlign w:val="center"/>
          </w:tcPr>
          <w:p w14:paraId="7B18A33D" w14:textId="77777777" w:rsidR="007B0EB6" w:rsidRDefault="00624530">
            <w:pPr>
              <w:spacing w:after="0" w:line="252" w:lineRule="auto"/>
              <w:jc w:val="center"/>
              <w:rPr>
                <w:sz w:val="16"/>
                <w:szCs w:val="16"/>
              </w:rPr>
            </w:pPr>
            <w:r>
              <w:rPr>
                <w:sz w:val="16"/>
                <w:szCs w:val="16"/>
              </w:rPr>
              <w:t>☐ Pendiente</w:t>
            </w:r>
            <w:r>
              <w:rPr>
                <w:sz w:val="16"/>
                <w:szCs w:val="16"/>
              </w:rPr>
              <w:br/>
              <w:t>☐ Verificado</w:t>
            </w:r>
          </w:p>
        </w:tc>
      </w:tr>
    </w:tbl>
    <w:p w14:paraId="30F8BBD7" w14:textId="77777777" w:rsidR="007B0EB6" w:rsidRDefault="007B0EB6">
      <w:pPr>
        <w:keepLines/>
        <w:pBdr>
          <w:top w:val="nil"/>
          <w:left w:val="nil"/>
          <w:bottom w:val="nil"/>
          <w:right w:val="nil"/>
          <w:between w:val="nil"/>
        </w:pBdr>
        <w:spacing w:after="140" w:line="276" w:lineRule="auto"/>
        <w:ind w:left="144" w:hanging="144"/>
        <w:rPr>
          <w:sz w:val="20"/>
          <w:szCs w:val="20"/>
        </w:rPr>
      </w:pPr>
    </w:p>
    <w:tbl>
      <w:tblPr>
        <w:tblStyle w:val="a5"/>
        <w:tblW w:w="9360" w:type="dxa"/>
        <w:tblInd w:w="0" w:type="dxa"/>
        <w:tblLayout w:type="fixed"/>
        <w:tblLook w:val="0400" w:firstRow="0" w:lastRow="0" w:firstColumn="0" w:lastColumn="0" w:noHBand="0" w:noVBand="1"/>
      </w:tblPr>
      <w:tblGrid>
        <w:gridCol w:w="9360"/>
      </w:tblGrid>
      <w:tr w:rsidR="007B0EB6" w14:paraId="05C5A5C3" w14:textId="77777777">
        <w:tc>
          <w:tcPr>
            <w:tcW w:w="9360" w:type="dxa"/>
            <w:tcBorders>
              <w:top w:val="nil"/>
              <w:left w:val="single" w:sz="20" w:space="0" w:color="1F5A94"/>
              <w:bottom w:val="nil"/>
              <w:right w:val="nil"/>
            </w:tcBorders>
            <w:shd w:val="clear" w:color="auto" w:fill="E8EEF5"/>
            <w:tcMar>
              <w:top w:w="100" w:type="dxa"/>
              <w:left w:w="120" w:type="dxa"/>
              <w:bottom w:w="100" w:type="dxa"/>
              <w:right w:w="120" w:type="dxa"/>
            </w:tcMar>
            <w:vAlign w:val="center"/>
          </w:tcPr>
          <w:p w14:paraId="514B0058" w14:textId="77777777" w:rsidR="007B0EB6" w:rsidRDefault="00624530">
            <w:pPr>
              <w:spacing w:after="40"/>
            </w:pPr>
            <w:r>
              <w:rPr>
                <w:b/>
                <w:bCs/>
                <w:color w:val="1F5A94"/>
                <w:sz w:val="18"/>
                <w:szCs w:val="18"/>
              </w:rPr>
              <w:t>ENTREGA</w:t>
            </w:r>
          </w:p>
          <w:p w14:paraId="4559169F" w14:textId="77777777" w:rsidR="007B0EB6" w:rsidRDefault="00624530">
            <w:pPr>
              <w:spacing w:after="0" w:line="276" w:lineRule="auto"/>
            </w:pPr>
            <w:r>
              <w:rPr>
                <w:sz w:val="20"/>
                <w:szCs w:val="20"/>
              </w:rPr>
              <w:t>Entregue el archivo en formato .docx, con los campos completamente diligenciados, enlaces activos y nombre de archivo estandarizado según las indicaciones.</w:t>
            </w:r>
          </w:p>
        </w:tc>
      </w:tr>
    </w:tbl>
    <w:p w14:paraId="0A74CEB5" w14:textId="77777777" w:rsidR="007B0EB6" w:rsidRDefault="007B0EB6">
      <w:pPr>
        <w:spacing w:after="40" w:line="72" w:lineRule="auto"/>
      </w:pPr>
    </w:p>
    <w:p w14:paraId="3E2AB751" w14:textId="77777777" w:rsidR="007B0EB6" w:rsidRDefault="007B0EB6">
      <w:pPr>
        <w:spacing w:after="40"/>
      </w:pPr>
    </w:p>
    <w:p w14:paraId="07C775CC" w14:textId="77777777" w:rsidR="007B0EB6" w:rsidRDefault="00624530">
      <w:pPr>
        <w:pStyle w:val="Ttulo2"/>
      </w:pPr>
      <w:r>
        <w:t>Control de revisión y aprobación</w:t>
      </w:r>
    </w:p>
    <w:tbl>
      <w:tblPr>
        <w:tblStyle w:val="a6"/>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2700"/>
        <w:gridCol w:w="3300"/>
        <w:gridCol w:w="1500"/>
        <w:gridCol w:w="1860"/>
      </w:tblGrid>
      <w:tr w:rsidR="007B0EB6" w14:paraId="3A619C0C" w14:textId="77777777">
        <w:trPr>
          <w:tblHeader/>
        </w:trPr>
        <w:tc>
          <w:tcPr>
            <w:tcW w:w="2700" w:type="dxa"/>
            <w:shd w:val="clear" w:color="auto" w:fill="10145B"/>
            <w:vAlign w:val="center"/>
          </w:tcPr>
          <w:p w14:paraId="09FEBEA5" w14:textId="77777777" w:rsidR="007B0EB6" w:rsidRDefault="00624530">
            <w:pPr>
              <w:spacing w:after="0" w:line="252" w:lineRule="auto"/>
              <w:jc w:val="center"/>
            </w:pPr>
            <w:r>
              <w:rPr>
                <w:b/>
                <w:bCs/>
                <w:color w:val="FFFFFF"/>
                <w:sz w:val="17"/>
                <w:szCs w:val="17"/>
              </w:rPr>
              <w:t>Rol</w:t>
            </w:r>
          </w:p>
        </w:tc>
        <w:tc>
          <w:tcPr>
            <w:tcW w:w="3300" w:type="dxa"/>
            <w:shd w:val="clear" w:color="auto" w:fill="10145B"/>
            <w:vAlign w:val="center"/>
          </w:tcPr>
          <w:p w14:paraId="0CE487E0" w14:textId="77777777" w:rsidR="007B0EB6" w:rsidRDefault="00624530">
            <w:pPr>
              <w:spacing w:after="0" w:line="252" w:lineRule="auto"/>
              <w:jc w:val="center"/>
            </w:pPr>
            <w:r>
              <w:rPr>
                <w:b/>
                <w:bCs/>
                <w:color w:val="FFFFFF"/>
                <w:sz w:val="17"/>
                <w:szCs w:val="17"/>
              </w:rPr>
              <w:t>Nombre y firma</w:t>
            </w:r>
          </w:p>
        </w:tc>
        <w:tc>
          <w:tcPr>
            <w:tcW w:w="1500" w:type="dxa"/>
            <w:shd w:val="clear" w:color="auto" w:fill="10145B"/>
            <w:vAlign w:val="center"/>
          </w:tcPr>
          <w:p w14:paraId="363D5E3D" w14:textId="77777777" w:rsidR="007B0EB6" w:rsidRDefault="00624530">
            <w:pPr>
              <w:spacing w:after="0" w:line="252" w:lineRule="auto"/>
              <w:jc w:val="center"/>
            </w:pPr>
            <w:r>
              <w:rPr>
                <w:b/>
                <w:bCs/>
                <w:color w:val="FFFFFF"/>
                <w:sz w:val="17"/>
                <w:szCs w:val="17"/>
              </w:rPr>
              <w:t>Fecha</w:t>
            </w:r>
          </w:p>
        </w:tc>
        <w:tc>
          <w:tcPr>
            <w:tcW w:w="1860" w:type="dxa"/>
            <w:shd w:val="clear" w:color="auto" w:fill="10145B"/>
            <w:vAlign w:val="center"/>
          </w:tcPr>
          <w:p w14:paraId="6B551709" w14:textId="77777777" w:rsidR="007B0EB6" w:rsidRDefault="00624530">
            <w:pPr>
              <w:spacing w:after="0" w:line="252" w:lineRule="auto"/>
              <w:jc w:val="center"/>
            </w:pPr>
            <w:r>
              <w:rPr>
                <w:b/>
                <w:bCs/>
                <w:color w:val="FFFFFF"/>
                <w:sz w:val="17"/>
                <w:szCs w:val="17"/>
              </w:rPr>
              <w:t>Estado</w:t>
            </w:r>
          </w:p>
        </w:tc>
      </w:tr>
      <w:tr w:rsidR="007B0EB6" w14:paraId="61FE890B" w14:textId="77777777">
        <w:tc>
          <w:tcPr>
            <w:tcW w:w="2700" w:type="dxa"/>
            <w:vAlign w:val="center"/>
          </w:tcPr>
          <w:p w14:paraId="4DAC41DD" w14:textId="77777777" w:rsidR="007B0EB6" w:rsidRDefault="00624530">
            <w:pPr>
              <w:spacing w:after="0" w:line="252" w:lineRule="auto"/>
            </w:pPr>
            <w:r>
              <w:rPr>
                <w:sz w:val="16"/>
                <w:szCs w:val="16"/>
              </w:rPr>
              <w:t>Docente experto temático</w:t>
            </w:r>
          </w:p>
        </w:tc>
        <w:tc>
          <w:tcPr>
            <w:tcW w:w="3300" w:type="dxa"/>
            <w:vAlign w:val="center"/>
          </w:tcPr>
          <w:p w14:paraId="64679C64" w14:textId="77777777" w:rsidR="007B0EB6" w:rsidRDefault="00624530">
            <w:pPr>
              <w:spacing w:after="0" w:line="252" w:lineRule="auto"/>
            </w:pPr>
            <w:r>
              <w:rPr>
                <w:i/>
                <w:iCs/>
                <w:sz w:val="16"/>
                <w:szCs w:val="16"/>
              </w:rPr>
              <w:t>[Diligencie aquí]</w:t>
            </w:r>
          </w:p>
        </w:tc>
        <w:tc>
          <w:tcPr>
            <w:tcW w:w="1500" w:type="dxa"/>
            <w:vAlign w:val="center"/>
          </w:tcPr>
          <w:p w14:paraId="75E791C0" w14:textId="77777777" w:rsidR="007B0EB6" w:rsidRDefault="00624530">
            <w:pPr>
              <w:spacing w:after="0" w:line="252" w:lineRule="auto"/>
              <w:jc w:val="center"/>
            </w:pPr>
            <w:proofErr w:type="spellStart"/>
            <w:r>
              <w:rPr>
                <w:sz w:val="16"/>
                <w:szCs w:val="16"/>
              </w:rPr>
              <w:t>dd</w:t>
            </w:r>
            <w:proofErr w:type="spellEnd"/>
            <w:r>
              <w:rPr>
                <w:sz w:val="16"/>
                <w:szCs w:val="16"/>
              </w:rPr>
              <w:t>/mm/</w:t>
            </w:r>
            <w:proofErr w:type="spellStart"/>
            <w:r>
              <w:rPr>
                <w:sz w:val="16"/>
                <w:szCs w:val="16"/>
              </w:rPr>
              <w:t>aaaa</w:t>
            </w:r>
            <w:proofErr w:type="spellEnd"/>
          </w:p>
        </w:tc>
        <w:tc>
          <w:tcPr>
            <w:tcW w:w="1860" w:type="dxa"/>
            <w:vAlign w:val="center"/>
          </w:tcPr>
          <w:p w14:paraId="4FCF6264" w14:textId="77777777" w:rsidR="007B0EB6" w:rsidRDefault="00624530">
            <w:pPr>
              <w:spacing w:after="0" w:line="252" w:lineRule="auto"/>
              <w:jc w:val="center"/>
            </w:pPr>
            <w:r>
              <w:rPr>
                <w:sz w:val="16"/>
                <w:szCs w:val="16"/>
              </w:rPr>
              <w:t>☐ Pendiente</w:t>
            </w:r>
            <w:r>
              <w:rPr>
                <w:sz w:val="16"/>
                <w:szCs w:val="16"/>
              </w:rPr>
              <w:br/>
              <w:t>☐ Aprobado</w:t>
            </w:r>
          </w:p>
        </w:tc>
      </w:tr>
      <w:tr w:rsidR="007B0EB6" w14:paraId="6B688FA4" w14:textId="77777777">
        <w:tc>
          <w:tcPr>
            <w:tcW w:w="2700" w:type="dxa"/>
            <w:vAlign w:val="center"/>
          </w:tcPr>
          <w:p w14:paraId="7CDC485A" w14:textId="77777777" w:rsidR="007B0EB6" w:rsidRDefault="00624530">
            <w:pPr>
              <w:spacing w:after="0" w:line="252" w:lineRule="auto"/>
            </w:pPr>
            <w:r>
              <w:rPr>
                <w:sz w:val="16"/>
                <w:szCs w:val="16"/>
              </w:rPr>
              <w:t>Asesor pedagógico CTEV</w:t>
            </w:r>
          </w:p>
        </w:tc>
        <w:tc>
          <w:tcPr>
            <w:tcW w:w="3300" w:type="dxa"/>
            <w:vAlign w:val="center"/>
          </w:tcPr>
          <w:p w14:paraId="29D0B156" w14:textId="77777777" w:rsidR="007B0EB6" w:rsidRDefault="00624530">
            <w:pPr>
              <w:spacing w:after="0" w:line="252" w:lineRule="auto"/>
            </w:pPr>
            <w:r>
              <w:rPr>
                <w:i/>
                <w:iCs/>
                <w:sz w:val="16"/>
                <w:szCs w:val="16"/>
              </w:rPr>
              <w:t>[Diligencie aquí]</w:t>
            </w:r>
          </w:p>
        </w:tc>
        <w:tc>
          <w:tcPr>
            <w:tcW w:w="1500" w:type="dxa"/>
            <w:vAlign w:val="center"/>
          </w:tcPr>
          <w:p w14:paraId="463007D5" w14:textId="77777777" w:rsidR="007B0EB6" w:rsidRDefault="00624530">
            <w:pPr>
              <w:spacing w:after="0" w:line="252" w:lineRule="auto"/>
              <w:jc w:val="center"/>
            </w:pPr>
            <w:proofErr w:type="spellStart"/>
            <w:r>
              <w:rPr>
                <w:sz w:val="16"/>
                <w:szCs w:val="16"/>
              </w:rPr>
              <w:t>dd</w:t>
            </w:r>
            <w:proofErr w:type="spellEnd"/>
            <w:r>
              <w:rPr>
                <w:sz w:val="16"/>
                <w:szCs w:val="16"/>
              </w:rPr>
              <w:t>/mm/</w:t>
            </w:r>
            <w:proofErr w:type="spellStart"/>
            <w:r>
              <w:rPr>
                <w:sz w:val="16"/>
                <w:szCs w:val="16"/>
              </w:rPr>
              <w:t>aaaa</w:t>
            </w:r>
            <w:proofErr w:type="spellEnd"/>
          </w:p>
        </w:tc>
        <w:tc>
          <w:tcPr>
            <w:tcW w:w="1860" w:type="dxa"/>
            <w:vAlign w:val="center"/>
          </w:tcPr>
          <w:p w14:paraId="3BA95D2E" w14:textId="77777777" w:rsidR="007B0EB6" w:rsidRDefault="00624530">
            <w:pPr>
              <w:spacing w:after="0" w:line="252" w:lineRule="auto"/>
              <w:jc w:val="center"/>
            </w:pPr>
            <w:r>
              <w:rPr>
                <w:sz w:val="16"/>
                <w:szCs w:val="16"/>
              </w:rPr>
              <w:t>☐ Pendiente</w:t>
            </w:r>
            <w:r>
              <w:rPr>
                <w:sz w:val="16"/>
                <w:szCs w:val="16"/>
              </w:rPr>
              <w:br/>
              <w:t>☐ Aprobado</w:t>
            </w:r>
          </w:p>
        </w:tc>
      </w:tr>
    </w:tbl>
    <w:p w14:paraId="255B6FEE" w14:textId="77777777" w:rsidR="007B0EB6" w:rsidRDefault="007B0EB6"/>
    <w:sectPr w:rsidR="007B0EB6">
      <w:headerReference w:type="even" r:id="rId8"/>
      <w:headerReference w:type="default" r:id="rId9"/>
      <w:footerReference w:type="even" r:id="rId10"/>
      <w:footerReference w:type="default" r:id="rId11"/>
      <w:headerReference w:type="first" r:id="rId12"/>
      <w:footerReference w:type="first" r:id="rId13"/>
      <w:pgSz w:w="12240" w:h="15840"/>
      <w:pgMar w:top="1123" w:right="1440" w:bottom="1080" w:left="1440" w:header="403"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E946F" w14:textId="77777777" w:rsidR="00FC62ED" w:rsidRDefault="00624530">
      <w:pPr>
        <w:spacing w:after="0" w:line="240" w:lineRule="auto"/>
      </w:pPr>
      <w:r>
        <w:separator/>
      </w:r>
    </w:p>
  </w:endnote>
  <w:endnote w:type="continuationSeparator" w:id="0">
    <w:p w14:paraId="1D866E94" w14:textId="77777777" w:rsidR="00FC62ED" w:rsidRDefault="00624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A2E80A6-10F8-4C7F-BD51-005D7EE366A5}"/>
    <w:embedBold r:id="rId2" w:fontKey="{4A9ABF5B-0E85-4260-803C-F9B914A99C7D}"/>
    <w:embedItalic r:id="rId3" w:fontKey="{CE180FA1-1E61-4387-8F9C-B7B79E91F84D}"/>
    <w:embedBoldItalic r:id="rId4" w:fontKey="{EF9BC455-175E-40F8-A04C-30F462D2700B}"/>
  </w:font>
  <w:font w:name="Cambria">
    <w:panose1 w:val="02040503050406030204"/>
    <w:charset w:val="00"/>
    <w:family w:val="roman"/>
    <w:pitch w:val="variable"/>
    <w:sig w:usb0="E00006FF" w:usb1="420024FF" w:usb2="02000000" w:usb3="00000000" w:csb0="0000019F" w:csb1="00000000"/>
    <w:embedRegular r:id="rId5" w:fontKey="{51468AF8-F0CE-4C41-952E-16D67A9BCB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5A798" w14:textId="77777777" w:rsidR="007B0EB6" w:rsidRDefault="007B0EB6">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1B172" w14:textId="77777777" w:rsidR="007B0EB6" w:rsidRDefault="00624530">
    <w:pPr>
      <w:pBdr>
        <w:top w:val="single" w:sz="6" w:space="5" w:color="D7DCE3"/>
        <w:left w:val="nil"/>
        <w:bottom w:val="nil"/>
        <w:right w:val="nil"/>
        <w:between w:val="nil"/>
      </w:pBdr>
      <w:tabs>
        <w:tab w:val="center" w:pos="4680"/>
        <w:tab w:val="right" w:pos="9360"/>
      </w:tabs>
      <w:spacing w:before="80" w:after="0" w:line="240" w:lineRule="auto"/>
      <w:jc w:val="center"/>
    </w:pPr>
    <w:proofErr w:type="gramStart"/>
    <w:r>
      <w:rPr>
        <w:color w:val="5F6B78"/>
        <w:sz w:val="17"/>
        <w:szCs w:val="17"/>
      </w:rPr>
      <w:t>CTEV  |</w:t>
    </w:r>
    <w:proofErr w:type="gramEnd"/>
    <w:r>
      <w:rPr>
        <w:color w:val="5F6B78"/>
        <w:sz w:val="17"/>
        <w:szCs w:val="17"/>
      </w:rPr>
      <w:t xml:space="preserve">  Guía institucional  |  Página </w:t>
    </w:r>
    <w:r>
      <w:rPr>
        <w:color w:val="5F6B78"/>
        <w:sz w:val="17"/>
        <w:szCs w:val="17"/>
      </w:rPr>
      <w:fldChar w:fldCharType="begin"/>
    </w:r>
    <w:r>
      <w:rPr>
        <w:color w:val="5F6B78"/>
        <w:sz w:val="17"/>
        <w:szCs w:val="17"/>
      </w:rPr>
      <w:instrText>PAGE</w:instrText>
    </w:r>
    <w:r>
      <w:rPr>
        <w:color w:val="5F6B78"/>
        <w:sz w:val="17"/>
        <w:szCs w:val="17"/>
      </w:rPr>
      <w:fldChar w:fldCharType="separate"/>
    </w:r>
    <w:r w:rsidR="00E01737">
      <w:rPr>
        <w:noProof/>
        <w:color w:val="5F6B78"/>
        <w:sz w:val="17"/>
        <w:szCs w:val="17"/>
      </w:rPr>
      <w:t>1</w:t>
    </w:r>
    <w:r>
      <w:rPr>
        <w:color w:val="5F6B78"/>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F909" w14:textId="77777777" w:rsidR="007B0EB6" w:rsidRDefault="007B0EB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1BFEC" w14:textId="77777777" w:rsidR="00FC62ED" w:rsidRDefault="00624530">
      <w:pPr>
        <w:spacing w:after="0" w:line="240" w:lineRule="auto"/>
      </w:pPr>
      <w:r>
        <w:separator/>
      </w:r>
    </w:p>
  </w:footnote>
  <w:footnote w:type="continuationSeparator" w:id="0">
    <w:p w14:paraId="77BC6371" w14:textId="77777777" w:rsidR="00FC62ED" w:rsidRDefault="00624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929EF" w14:textId="77777777" w:rsidR="007B0EB6" w:rsidRDefault="007B0EB6">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732F0" w14:textId="77777777" w:rsidR="007B0EB6" w:rsidRDefault="00624530">
    <w:bookmarkStart w:id="3" w:name="_heading=h.y8jsi6jkexra" w:colFirst="0" w:colLast="0"/>
    <w:bookmarkEnd w:id="3"/>
    <w:r>
      <w:rPr>
        <w:noProof/>
      </w:rPr>
      <w:drawing>
        <wp:anchor distT="0" distB="0" distL="0" distR="0" simplePos="0" relativeHeight="251658240" behindDoc="1" locked="0" layoutInCell="1" hidden="0" allowOverlap="1" wp14:anchorId="5EEFA560" wp14:editId="2AA84970">
          <wp:simplePos x="0" y="0"/>
          <wp:positionH relativeFrom="column">
            <wp:posOffset>-1637531</wp:posOffset>
          </wp:positionH>
          <wp:positionV relativeFrom="paragraph">
            <wp:posOffset>-522067</wp:posOffset>
          </wp:positionV>
          <wp:extent cx="8639175" cy="11071225"/>
          <wp:effectExtent l="0" t="0" r="0" b="0"/>
          <wp:wrapNone/>
          <wp:docPr id="1" name="image1.png" descr="Encabezado institucional de la Universidad de Cartagena y el CTEV."/>
          <wp:cNvGraphicFramePr/>
          <a:graphic xmlns:a="http://schemas.openxmlformats.org/drawingml/2006/main">
            <a:graphicData uri="http://schemas.openxmlformats.org/drawingml/2006/picture">
              <pic:pic xmlns:pic="http://schemas.openxmlformats.org/drawingml/2006/picture">
                <pic:nvPicPr>
                  <pic:cNvPr id="0" name="image1.png" descr="Encabezado institucional de la Universidad de Cartagena y el CTEV."/>
                  <pic:cNvPicPr preferRelativeResize="0"/>
                </pic:nvPicPr>
                <pic:blipFill>
                  <a:blip r:embed="rId1"/>
                  <a:srcRect/>
                  <a:stretch>
                    <a:fillRect/>
                  </a:stretch>
                </pic:blipFill>
                <pic:spPr>
                  <a:xfrm>
                    <a:off x="0" y="0"/>
                    <a:ext cx="8639175" cy="110712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D9776" w14:textId="77777777" w:rsidR="007B0EB6" w:rsidRDefault="007B0EB6">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28CFFD0"/>
    <w:lvl w:ilvl="0">
      <w:start w:val="1"/>
      <w:numFmt w:val="decimal"/>
      <w:pStyle w:val="Listaconnmeros"/>
      <w:lvlText w:val="%1."/>
      <w:lvlJc w:val="left"/>
      <w:pPr>
        <w:tabs>
          <w:tab w:val="num" w:pos="360"/>
        </w:tabs>
        <w:ind w:left="360" w:hanging="360"/>
      </w:pPr>
    </w:lvl>
  </w:abstractNum>
  <w:abstractNum w:abstractNumId="1" w15:restartNumberingAfterBreak="0">
    <w:nsid w:val="05011633"/>
    <w:multiLevelType w:val="multilevel"/>
    <w:tmpl w:val="B4E2CAA6"/>
    <w:lvl w:ilvl="0">
      <w:start w:val="1"/>
      <w:numFmt w:val="decimal"/>
      <w:lvlText w:val="%1."/>
      <w:lvlJc w:val="left"/>
      <w:pPr>
        <w:ind w:left="540" w:hanging="270"/>
      </w:pPr>
      <w:rPr>
        <w:rFonts w:ascii="Aptos" w:eastAsia="Aptos" w:hAnsi="Aptos" w:cs="Aptos"/>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6CD0475"/>
    <w:multiLevelType w:val="multilevel"/>
    <w:tmpl w:val="54A6C448"/>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3" w15:restartNumberingAfterBreak="0">
    <w:nsid w:val="0965131F"/>
    <w:multiLevelType w:val="hybridMultilevel"/>
    <w:tmpl w:val="1556CF14"/>
    <w:lvl w:ilvl="0" w:tplc="3DBE3538">
      <w:start w:val="30"/>
      <w:numFmt w:val="bullet"/>
      <w:lvlText w:val="-"/>
      <w:lvlJc w:val="left"/>
      <w:pPr>
        <w:ind w:left="720" w:hanging="360"/>
      </w:pPr>
      <w:rPr>
        <w:rFonts w:ascii="Arial" w:eastAsia="Aptos"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4C709C"/>
    <w:multiLevelType w:val="multilevel"/>
    <w:tmpl w:val="D8AA6922"/>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5" w15:restartNumberingAfterBreak="0">
    <w:nsid w:val="27C209FE"/>
    <w:multiLevelType w:val="multilevel"/>
    <w:tmpl w:val="0EA6435E"/>
    <w:lvl w:ilvl="0">
      <w:start w:val="1"/>
      <w:numFmt w:val="decimal"/>
      <w:lvlText w:val="%1."/>
      <w:lvlJc w:val="left"/>
      <w:pPr>
        <w:ind w:left="540" w:hanging="270"/>
      </w:pPr>
      <w:rPr>
        <w:rFonts w:ascii="Aptos" w:eastAsia="Aptos" w:hAnsi="Aptos" w:cs="Aptos"/>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23F50B7"/>
    <w:multiLevelType w:val="multilevel"/>
    <w:tmpl w:val="671872EC"/>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7" w15:restartNumberingAfterBreak="0">
    <w:nsid w:val="3C3444EC"/>
    <w:multiLevelType w:val="multilevel"/>
    <w:tmpl w:val="BB8203F0"/>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8" w15:restartNumberingAfterBreak="0">
    <w:nsid w:val="48047DDB"/>
    <w:multiLevelType w:val="hybridMultilevel"/>
    <w:tmpl w:val="2E282D5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4AC77B1A"/>
    <w:multiLevelType w:val="hybridMultilevel"/>
    <w:tmpl w:val="AE00C1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F49729F"/>
    <w:multiLevelType w:val="multilevel"/>
    <w:tmpl w:val="09402F6E"/>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 w15:restartNumberingAfterBreak="0">
    <w:nsid w:val="6C4B3B72"/>
    <w:multiLevelType w:val="multilevel"/>
    <w:tmpl w:val="78526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503062"/>
    <w:multiLevelType w:val="multilevel"/>
    <w:tmpl w:val="B734FE78"/>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num w:numId="1">
    <w:abstractNumId w:val="5"/>
  </w:num>
  <w:num w:numId="2">
    <w:abstractNumId w:val="12"/>
  </w:num>
  <w:num w:numId="3">
    <w:abstractNumId w:val="1"/>
  </w:num>
  <w:num w:numId="4">
    <w:abstractNumId w:val="11"/>
  </w:num>
  <w:num w:numId="5">
    <w:abstractNumId w:val="10"/>
  </w:num>
  <w:num w:numId="6">
    <w:abstractNumId w:val="2"/>
  </w:num>
  <w:num w:numId="7">
    <w:abstractNumId w:val="7"/>
  </w:num>
  <w:num w:numId="8">
    <w:abstractNumId w:val="6"/>
  </w:num>
  <w:num w:numId="9">
    <w:abstractNumId w:val="4"/>
  </w:num>
  <w:num w:numId="10">
    <w:abstractNumId w:val="0"/>
  </w:num>
  <w:num w:numId="11">
    <w:abstractNumId w:val="9"/>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EB6"/>
    <w:rsid w:val="00023DA4"/>
    <w:rsid w:val="00101071"/>
    <w:rsid w:val="00371DB1"/>
    <w:rsid w:val="00546159"/>
    <w:rsid w:val="005C1E64"/>
    <w:rsid w:val="00624530"/>
    <w:rsid w:val="00663F0B"/>
    <w:rsid w:val="007A677A"/>
    <w:rsid w:val="007B0EB6"/>
    <w:rsid w:val="00A87449"/>
    <w:rsid w:val="00AE20DC"/>
    <w:rsid w:val="00C22583"/>
    <w:rsid w:val="00C25B4E"/>
    <w:rsid w:val="00CB7F89"/>
    <w:rsid w:val="00DB3AC5"/>
    <w:rsid w:val="00E01737"/>
    <w:rsid w:val="00E14070"/>
    <w:rsid w:val="00E80204"/>
    <w:rsid w:val="00FC62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981B"/>
  <w15:docId w15:val="{BD9125D6-210E-4DBA-B872-861542B8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27313B"/>
        <w:sz w:val="21"/>
        <w:szCs w:val="21"/>
        <w:lang w:val="es-CO" w:eastAsia="es-CO"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180"/>
      <w:outlineLvl w:val="0"/>
    </w:pPr>
    <w:rPr>
      <w:rFonts w:ascii="Calibri" w:eastAsia="Calibri" w:hAnsi="Calibri" w:cs="Calibri"/>
      <w:b/>
      <w:bCs/>
      <w:color w:val="1F5A94"/>
      <w:sz w:val="32"/>
      <w:szCs w:val="32"/>
    </w:rPr>
  </w:style>
  <w:style w:type="paragraph" w:styleId="Ttulo2">
    <w:name w:val="heading 2"/>
    <w:basedOn w:val="Normal"/>
    <w:next w:val="Normal"/>
    <w:uiPriority w:val="9"/>
    <w:unhideWhenUsed/>
    <w:qFormat/>
    <w:pPr>
      <w:keepNext/>
      <w:keepLines/>
      <w:spacing w:before="260"/>
      <w:outlineLvl w:val="1"/>
    </w:pPr>
    <w:rPr>
      <w:rFonts w:ascii="Calibri" w:eastAsia="Calibri" w:hAnsi="Calibri" w:cs="Calibri"/>
      <w:b/>
      <w:bCs/>
      <w:color w:val="1F5A94"/>
      <w:sz w:val="26"/>
      <w:szCs w:val="26"/>
    </w:rPr>
  </w:style>
  <w:style w:type="paragraph" w:styleId="Ttulo3">
    <w:name w:val="heading 3"/>
    <w:basedOn w:val="Normal"/>
    <w:next w:val="Normal"/>
    <w:uiPriority w:val="9"/>
    <w:unhideWhenUsed/>
    <w:qFormat/>
    <w:pPr>
      <w:keepNext/>
      <w:keepLines/>
      <w:spacing w:before="180" w:after="80"/>
      <w:outlineLvl w:val="2"/>
    </w:pPr>
    <w:rPr>
      <w:rFonts w:ascii="Calibri" w:eastAsia="Calibri" w:hAnsi="Calibri" w:cs="Calibri"/>
      <w:b/>
      <w:bCs/>
      <w:color w:val="173B63"/>
      <w:sz w:val="23"/>
      <w:szCs w:val="23"/>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bottom w:val="single" w:sz="8" w:space="4" w:color="4F81BD"/>
      </w:pBdr>
      <w:spacing w:line="240" w:lineRule="auto"/>
    </w:pPr>
    <w:rPr>
      <w:rFonts w:ascii="Calibri" w:eastAsia="Calibri" w:hAnsi="Calibri" w:cs="Calibri"/>
      <w:b/>
      <w:bCs/>
      <w:color w:val="173B63"/>
      <w:sz w:val="50"/>
      <w:szCs w:val="50"/>
    </w:rPr>
  </w:style>
  <w:style w:type="paragraph" w:styleId="Subttulo">
    <w:name w:val="Subtitle"/>
    <w:basedOn w:val="Normal"/>
    <w:next w:val="Normal"/>
    <w:uiPriority w:val="11"/>
    <w:qFormat/>
    <w:pPr>
      <w:keepNext/>
      <w:keepLines/>
      <w:spacing w:after="360"/>
    </w:pPr>
    <w:rPr>
      <w:rFonts w:ascii="Calibri" w:eastAsia="Calibri" w:hAnsi="Calibri" w:cs="Calibri"/>
      <w:i/>
      <w:iCs/>
      <w:color w:val="5F6B78"/>
      <w:sz w:val="23"/>
      <w:szCs w:val="23"/>
    </w:rPr>
  </w:style>
  <w:style w:type="table" w:customStyle="1" w:styleId="a">
    <w:basedOn w:val="TableNormal"/>
    <w:tblPr>
      <w:tblStyleRowBandSize w:val="1"/>
      <w:tblStyleColBandSize w:val="1"/>
      <w:tblCellMar>
        <w:top w:w="80" w:type="dxa"/>
        <w:left w:w="120" w:type="dxa"/>
        <w:bottom w:w="80" w:type="dxa"/>
        <w:right w:w="12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80" w:type="dxa"/>
        <w:left w:w="120" w:type="dxa"/>
        <w:bottom w:w="80" w:type="dxa"/>
        <w:right w:w="12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80" w:type="dxa"/>
        <w:left w:w="120" w:type="dxa"/>
        <w:bottom w:w="80" w:type="dxa"/>
        <w:right w:w="12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80" w:type="dxa"/>
        <w:left w:w="120" w:type="dxa"/>
        <w:bottom w:w="80" w:type="dxa"/>
        <w:right w:w="120" w:type="dxa"/>
      </w:tblCellMar>
    </w:tblPr>
  </w:style>
  <w:style w:type="character" w:styleId="Hipervnculo">
    <w:name w:val="Hyperlink"/>
    <w:basedOn w:val="Fuentedeprrafopredeter"/>
    <w:uiPriority w:val="99"/>
    <w:unhideWhenUsed/>
    <w:rsid w:val="00E01737"/>
    <w:rPr>
      <w:color w:val="0000FF" w:themeColor="hyperlink"/>
      <w:u w:val="single"/>
    </w:rPr>
  </w:style>
  <w:style w:type="character" w:styleId="Mencinsinresolver">
    <w:name w:val="Unresolved Mention"/>
    <w:basedOn w:val="Fuentedeprrafopredeter"/>
    <w:uiPriority w:val="99"/>
    <w:semiHidden/>
    <w:unhideWhenUsed/>
    <w:rsid w:val="00E01737"/>
    <w:rPr>
      <w:color w:val="605E5C"/>
      <w:shd w:val="clear" w:color="auto" w:fill="E1DFDD"/>
    </w:rPr>
  </w:style>
  <w:style w:type="paragraph" w:styleId="Listaconnmeros">
    <w:name w:val="List Number"/>
    <w:basedOn w:val="Normal"/>
    <w:uiPriority w:val="99"/>
    <w:unhideWhenUsed/>
    <w:rsid w:val="00DB3AC5"/>
    <w:pPr>
      <w:numPr>
        <w:numId w:val="10"/>
      </w:numPr>
      <w:spacing w:line="360" w:lineRule="auto"/>
      <w:contextualSpacing/>
    </w:pPr>
    <w:rPr>
      <w:rFonts w:ascii="Arial" w:eastAsiaTheme="minorEastAsia" w:hAnsi="Arial" w:cstheme="minorBidi"/>
      <w:color w:val="auto"/>
      <w:sz w:val="24"/>
      <w:szCs w:val="22"/>
      <w:lang w:val="en-US" w:eastAsia="en-US"/>
    </w:rPr>
  </w:style>
  <w:style w:type="table" w:styleId="Tablaconcuadrcula">
    <w:name w:val="Table Grid"/>
    <w:basedOn w:val="Tablanormal"/>
    <w:uiPriority w:val="59"/>
    <w:rsid w:val="00E14070"/>
    <w:pPr>
      <w:spacing w:after="0" w:line="240" w:lineRule="auto"/>
    </w:pPr>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80204"/>
    <w:pPr>
      <w:ind w:left="720"/>
      <w:contextualSpacing/>
    </w:pPr>
  </w:style>
  <w:style w:type="paragraph" w:styleId="NormalWeb">
    <w:name w:val="Normal (Web)"/>
    <w:basedOn w:val="Normal"/>
    <w:uiPriority w:val="99"/>
    <w:unhideWhenUsed/>
    <w:rsid w:val="00A8744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EKNdvMcTrXy1kPsDe4hjlps1A==">CgMxLjAyDmguMWE5Z3pnYWFlMXdnMg5oLnk4anNpNmprZXhyYTgAciExYndFcFhUeDVHYWRCRXNUUGJHVlJCb1dlYTcwZHVzUU8=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4024</Words>
  <Characters>22134</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2026-09-21T20:20:00Z</dcterms:created>
  <dcterms:modified xsi:type="dcterms:W3CDTF">2026-09-22T18:05:00Z</dcterms:modified>
</cp:coreProperties>
</file>