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ptos" w:cs="Aptos" w:eastAsia="Aptos" w:hAnsi="Aptos"/>
          <w:b w:val="0"/>
          <w:bCs w:val="0"/>
          <w:i w:val="1"/>
          <w:iCs w:val="1"/>
          <w:color w:val="5f6673"/>
          <w:sz w:val="20"/>
          <w:szCs w:val="20"/>
        </w:rPr>
      </w:pPr>
      <w:r w:rsidDel="00000000" w:rsidR="00000000" w:rsidRPr="00000000">
        <w:rPr>
          <w:rFonts w:ascii="Aptos" w:cs="Aptos" w:eastAsia="Aptos" w:hAnsi="Aptos"/>
          <w:b w:val="0"/>
          <w:bCs w:val="0"/>
          <w:i w:val="1"/>
          <w:iCs w:val="1"/>
          <w:color w:val="5f6673"/>
          <w:sz w:val="20"/>
          <w:szCs w:val="20"/>
          <w:rtl w:val="0"/>
        </w:rPr>
        <w:t xml:space="preserve">Módulo Unidad 1 </w:t>
      </w:r>
    </w:p>
    <w:p w:rsidR="00000000" w:rsidDel="00000000" w:rsidP="00000000" w:rsidRDefault="00000000" w:rsidRPr="00000000" w14:paraId="00000002">
      <w:pPr>
        <w:pStyle w:val="Title"/>
        <w:jc w:val="center"/>
        <w:rPr>
          <w:rFonts w:ascii="Aptos" w:cs="Aptos" w:eastAsia="Aptos" w:hAnsi="Aptos"/>
          <w:b w:val="0"/>
          <w:bCs w:val="0"/>
          <w:i w:val="1"/>
          <w:iCs w:val="1"/>
          <w:color w:val="5f6673"/>
          <w:sz w:val="20"/>
          <w:szCs w:val="20"/>
        </w:rPr>
      </w:pPr>
      <w:r w:rsidDel="00000000" w:rsidR="00000000" w:rsidRPr="00000000">
        <w:rPr>
          <w:rFonts w:ascii="Aptos" w:cs="Aptos" w:eastAsia="Aptos" w:hAnsi="Aptos"/>
          <w:b w:val="0"/>
          <w:bCs w:val="0"/>
          <w:i w:val="1"/>
          <w:iCs w:val="1"/>
          <w:color w:val="5f6673"/>
          <w:sz w:val="20"/>
          <w:szCs w:val="20"/>
          <w:rtl w:val="0"/>
        </w:rPr>
        <w:t xml:space="preserve">Fundamentos de la Ingeniería de Software y sus Procesos</w:t>
      </w:r>
    </w:p>
    <w:p w:rsidR="00000000" w:rsidDel="00000000" w:rsidP="00000000" w:rsidRDefault="00000000" w:rsidRPr="00000000" w14:paraId="00000003">
      <w:pPr>
        <w:pStyle w:val="Title"/>
        <w:rPr/>
      </w:pPr>
      <w:r w:rsidDel="00000000" w:rsidR="00000000" w:rsidRPr="00000000">
        <w:rPr>
          <w:sz w:val="30"/>
          <w:szCs w:val="30"/>
          <w:rtl w:val="0"/>
        </w:rPr>
        <w:t xml:space="preserve">Identificación</w:t>
      </w:r>
      <w:r w:rsidDel="00000000" w:rsidR="00000000" w:rsidRPr="00000000">
        <w:rPr>
          <w:rtl w:val="0"/>
        </w:rPr>
      </w:r>
    </w:p>
    <w:p w:rsidR="00000000" w:rsidDel="00000000" w:rsidP="00000000" w:rsidRDefault="00000000" w:rsidRPr="00000000" w14:paraId="00000004">
      <w:pPr>
        <w:spacing w:after="40" w:line="72" w:lineRule="auto"/>
        <w:rPr/>
      </w:pPr>
      <w:r w:rsidDel="00000000" w:rsidR="00000000" w:rsidRPr="00000000">
        <w:rPr>
          <w:rtl w:val="0"/>
        </w:rPr>
      </w:r>
    </w:p>
    <w:tbl>
      <w:tblPr>
        <w:tblStyle w:val="Table1"/>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05">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06">
            <w:pPr>
              <w:spacing w:after="30" w:line="259" w:lineRule="auto"/>
              <w:rPr/>
            </w:pPr>
            <w:r w:rsidDel="00000000" w:rsidR="00000000" w:rsidRPr="00000000">
              <w:rPr>
                <w:i w:val="1"/>
                <w:iCs w:val="1"/>
                <w:color w:val="5f6673"/>
                <w:sz w:val="18"/>
                <w:szCs w:val="18"/>
                <w:rtl w:val="0"/>
              </w:rPr>
              <w:t xml:space="preserve">Introducción a la Ingeniería de Software</w:t>
            </w:r>
            <w:r w:rsidDel="00000000" w:rsidR="00000000" w:rsidRPr="00000000">
              <w:rPr>
                <w:rtl w:val="0"/>
              </w:rPr>
            </w:r>
          </w:p>
        </w:tc>
        <w:tc>
          <w:tcPr>
            <w:shd w:fill="f1eafd" w:val="clear"/>
            <w:vAlign w:val="center"/>
          </w:tcPr>
          <w:p w:rsidR="00000000" w:rsidDel="00000000" w:rsidP="00000000" w:rsidRDefault="00000000" w:rsidRPr="00000000" w14:paraId="00000007">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sidR="00000000" w:rsidDel="00000000" w:rsidP="00000000" w:rsidRDefault="00000000" w:rsidRPr="00000000" w14:paraId="00000008">
            <w:pPr>
              <w:spacing w:after="30" w:line="259" w:lineRule="auto"/>
              <w:rPr/>
            </w:pPr>
            <w:r w:rsidDel="00000000" w:rsidR="00000000" w:rsidRPr="00000000">
              <w:rPr>
                <w:i w:val="1"/>
                <w:iCs w:val="1"/>
                <w:color w:val="5f6673"/>
                <w:sz w:val="18"/>
                <w:szCs w:val="18"/>
                <w:rtl w:val="0"/>
              </w:rPr>
              <w:t xml:space="preserve">Ingeniería de Software</w:t>
            </w:r>
            <w:r w:rsidDel="00000000" w:rsidR="00000000" w:rsidRPr="00000000">
              <w:rPr>
                <w:rtl w:val="0"/>
              </w:rPr>
            </w:r>
          </w:p>
        </w:tc>
      </w:tr>
      <w:tr>
        <w:trPr>
          <w:cantSplit w:val="0"/>
          <w:tblHeader w:val="0"/>
        </w:trPr>
        <w:tc>
          <w:tcPr>
            <w:shd w:fill="f1eafd" w:val="clear"/>
            <w:vAlign w:val="center"/>
          </w:tcPr>
          <w:p w:rsidR="00000000" w:rsidDel="00000000" w:rsidP="00000000" w:rsidRDefault="00000000" w:rsidRPr="00000000" w14:paraId="00000009">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0A">
            <w:pPr>
              <w:spacing w:after="30" w:line="259" w:lineRule="auto"/>
              <w:rPr>
                <w:i w:val="1"/>
                <w:iCs w:val="1"/>
                <w:color w:val="5f6673"/>
                <w:sz w:val="18"/>
                <w:szCs w:val="18"/>
              </w:rPr>
            </w:pPr>
            <w:r w:rsidDel="00000000" w:rsidR="00000000" w:rsidRPr="00000000">
              <w:rPr>
                <w:i w:val="1"/>
                <w:iCs w:val="1"/>
                <w:color w:val="5f6673"/>
                <w:sz w:val="18"/>
                <w:szCs w:val="18"/>
                <w:rtl w:val="0"/>
              </w:rPr>
              <w:t xml:space="preserve">Unidad 1.</w:t>
            </w:r>
          </w:p>
        </w:tc>
        <w:tc>
          <w:tcPr>
            <w:shd w:fill="f1eafd" w:val="clear"/>
            <w:vAlign w:val="center"/>
          </w:tcPr>
          <w:p w:rsidR="00000000" w:rsidDel="00000000" w:rsidP="00000000" w:rsidRDefault="00000000" w:rsidRPr="00000000" w14:paraId="0000000B">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0C">
            <w:pPr>
              <w:spacing w:after="30" w:line="259" w:lineRule="auto"/>
              <w:rPr/>
            </w:pPr>
            <w:r w:rsidDel="00000000" w:rsidR="00000000" w:rsidRPr="00000000">
              <w:rPr>
                <w:i w:val="1"/>
                <w:iCs w:val="1"/>
                <w:color w:val="5f6673"/>
                <w:sz w:val="18"/>
                <w:szCs w:val="18"/>
                <w:rtl w:val="0"/>
              </w:rPr>
              <w:t xml:space="preserve">Fundamentos de la Ingeniería de Software y sus Procesos</w:t>
            </w:r>
            <w:r w:rsidDel="00000000" w:rsidR="00000000" w:rsidRPr="00000000">
              <w:rPr>
                <w:rtl w:val="0"/>
              </w:rPr>
            </w:r>
          </w:p>
        </w:tc>
      </w:tr>
      <w:tr>
        <w:trPr>
          <w:cantSplit w:val="0"/>
          <w:tblHeader w:val="1"/>
        </w:trPr>
        <w:tc>
          <w:tcPr>
            <w:shd w:fill="f1eafd" w:val="clear"/>
            <w:vAlign w:val="center"/>
          </w:tcPr>
          <w:p w:rsidR="00000000" w:rsidDel="00000000" w:rsidP="00000000" w:rsidRDefault="00000000" w:rsidRPr="00000000" w14:paraId="0000000D">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0E">
            <w:pPr>
              <w:spacing w:after="30" w:line="259" w:lineRule="auto"/>
              <w:rPr/>
            </w:pPr>
            <w:r w:rsidDel="00000000" w:rsidR="00000000" w:rsidRPr="00000000">
              <w:rPr>
                <w:i w:val="1"/>
                <w:iCs w:val="1"/>
                <w:color w:val="5f6673"/>
                <w:sz w:val="18"/>
                <w:szCs w:val="18"/>
                <w:rtl w:val="0"/>
              </w:rPr>
              <w:t xml:space="preserve">Semanas 1 a 8</w:t>
            </w:r>
            <w:r w:rsidDel="00000000" w:rsidR="00000000" w:rsidRPr="00000000">
              <w:rPr>
                <w:rtl w:val="0"/>
              </w:rPr>
            </w:r>
          </w:p>
        </w:tc>
        <w:tc>
          <w:tcPr>
            <w:shd w:fill="f1eafd" w:val="clear"/>
            <w:vAlign w:val="center"/>
          </w:tcPr>
          <w:p w:rsidR="00000000" w:rsidDel="00000000" w:rsidP="00000000" w:rsidRDefault="00000000" w:rsidRPr="00000000" w14:paraId="0000000F">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10">
            <w:pPr>
              <w:spacing w:after="30" w:line="259" w:lineRule="auto"/>
              <w:rPr>
                <w:sz w:val="18"/>
                <w:szCs w:val="18"/>
              </w:rPr>
            </w:pPr>
            <w:r w:rsidDel="00000000" w:rsidR="00000000" w:rsidRPr="00000000">
              <w:rPr>
                <w:i w:val="1"/>
                <w:iCs w:val="1"/>
                <w:color w:val="5f6673"/>
                <w:sz w:val="18"/>
                <w:szCs w:val="18"/>
                <w:rtl w:val="0"/>
              </w:rPr>
              <w:t xml:space="preserve">Sommerville, I. (2011). Ingeniería de software (9.ª ed.). Pearson Educación.</w:t>
            </w:r>
            <w:r w:rsidDel="00000000" w:rsidR="00000000" w:rsidRPr="00000000">
              <w:rPr>
                <w:rtl w:val="0"/>
              </w:rPr>
            </w:r>
          </w:p>
        </w:tc>
      </w:tr>
    </w:tbl>
    <w:p w:rsidR="00000000" w:rsidDel="00000000" w:rsidP="00000000" w:rsidRDefault="00000000" w:rsidRPr="00000000" w14:paraId="00000011">
      <w:pPr>
        <w:spacing w:after="40" w:line="72" w:lineRule="auto"/>
        <w:rPr/>
      </w:pPr>
      <w:r w:rsidDel="00000000" w:rsidR="00000000" w:rsidRPr="00000000">
        <w:rPr>
          <w:rtl w:val="0"/>
        </w:rPr>
      </w:r>
    </w:p>
    <w:p w:rsidR="00000000" w:rsidDel="00000000" w:rsidP="00000000" w:rsidRDefault="00000000" w:rsidRPr="00000000" w14:paraId="00000012">
      <w:pPr>
        <w:pStyle w:val="Title"/>
        <w:rPr>
          <w:sz w:val="30"/>
          <w:szCs w:val="30"/>
        </w:rPr>
      </w:pPr>
      <w:bookmarkStart w:colFirst="0" w:colLast="0" w:name="_heading=h.w6u7x21mex25" w:id="0"/>
      <w:bookmarkEnd w:id="0"/>
      <w:r w:rsidDel="00000000" w:rsidR="00000000" w:rsidRPr="00000000">
        <w:rPr>
          <w:rtl w:val="0"/>
        </w:rPr>
      </w:r>
    </w:p>
    <w:p w:rsidR="00000000" w:rsidDel="00000000" w:rsidP="00000000" w:rsidRDefault="00000000" w:rsidRPr="00000000" w14:paraId="00000013">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Introducción y contextualización</w:t>
      </w:r>
    </w:p>
    <w:p w:rsidR="00000000" w:rsidDel="00000000" w:rsidP="00000000" w:rsidRDefault="00000000" w:rsidRPr="00000000" w14:paraId="00000014">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esta unidad comprenderás la ingeniería de software como una disciplina orientada a resolver necesidades mediante procesos, requisitos, modelos y decisiones fundamentadas. El recorrido inicia con la diferencia entre programar y desarrollar software profesional, continúa con los procesos y las metodologías, y avanza hacia la elicitación de requisitos, el modelado y la arquitectura. Las actividades autónomas de la guía te permitirán organizar y practicar estas ideas antes de las evidencias calificables. Pregunta problematizadora: ¿cómo pasar de una necesidad expresada de manera general a una propuesta de software comprensible y verificable?</w:t>
      </w:r>
    </w:p>
    <w:p w:rsidR="00000000" w:rsidDel="00000000" w:rsidP="00000000" w:rsidRDefault="00000000" w:rsidRPr="00000000" w14:paraId="00000015">
      <w:pPr>
        <w:pStyle w:val="Title"/>
        <w:spacing w:line="360" w:lineRule="auto"/>
        <w:jc w:val="both"/>
        <w:rPr>
          <w:rFonts w:ascii="Calibri" w:cs="Calibri" w:eastAsia="Calibri" w:hAnsi="Calibri"/>
          <w:sz w:val="30"/>
          <w:szCs w:val="30"/>
        </w:rPr>
      </w:pPr>
      <w:bookmarkStart w:colFirst="0" w:colLast="0" w:name="_heading=h.3loimurhwsxg" w:id="1"/>
      <w:bookmarkEnd w:id="1"/>
      <w:r w:rsidDel="00000000" w:rsidR="00000000" w:rsidRPr="00000000">
        <w:rPr>
          <w:rtl w:val="0"/>
        </w:rPr>
      </w:r>
    </w:p>
    <w:p w:rsidR="00000000" w:rsidDel="00000000" w:rsidP="00000000" w:rsidRDefault="00000000" w:rsidRPr="00000000" w14:paraId="00000016">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Objetivos y competencias de aprendizaje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Explicar el objeto de estudio y los atributos de calidad de la ingeniería de software.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Comparar enfoques de proceso y justificar una selección metodológica.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Analizar una necesidad contextualizada y especificar requisitos verificables.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Calibri" w:cs="Calibri" w:eastAsia="Calibri" w:hAnsi="Calibri"/>
          <w:sz w:val="24"/>
          <w:szCs w:val="24"/>
          <w:rtl w:val="0"/>
        </w:rPr>
        <w:t xml:space="preserve">Interpretar modelos del sistema y justificar decisiones iniciales de arquitectura.</w:t>
      </w:r>
      <w:r w:rsidDel="00000000" w:rsidR="00000000" w:rsidRPr="00000000">
        <w:rPr>
          <w:rtl w:val="0"/>
        </w:rPr>
      </w:r>
    </w:p>
    <w:p w:rsidR="00000000" w:rsidDel="00000000" w:rsidP="00000000" w:rsidRDefault="00000000" w:rsidRPr="00000000" w14:paraId="0000001B">
      <w:pPr>
        <w:pStyle w:val="Title"/>
        <w:spacing w:line="360"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C">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Desarrollo temático</w:t>
      </w:r>
    </w:p>
    <w:p w:rsidR="00000000" w:rsidDel="00000000" w:rsidP="00000000" w:rsidRDefault="00000000" w:rsidRPr="00000000" w14:paraId="0000001D">
      <w:pPr>
        <w:pStyle w:val="Heading2"/>
        <w:spacing w:line="36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Tema 1. Introducción a la ingeniería de software</w:t>
      </w:r>
    </w:p>
    <w:p w:rsidR="00000000" w:rsidDel="00000000" w:rsidP="00000000" w:rsidRDefault="00000000" w:rsidRPr="00000000" w14:paraId="0000001E">
      <w:pPr>
        <w:pStyle w:val="Heading3"/>
        <w:spacing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ingeniería de software aplica principios de ingeniería para especificar, desarrollar, validar, operar y mantener sistemas. El software incluye programas, datos, documentación, configuraciones y procedimientos. Por eso, una solución profesional no se valora solo porque “funcione”: también debe considerar confiabilidad, usabilidad, eficiencia, mantenibilidad, seguridad y adecuación al contexto.</w:t>
      </w:r>
    </w:p>
    <w:p w:rsidR="00000000" w:rsidDel="00000000" w:rsidP="00000000" w:rsidRDefault="00000000" w:rsidRPr="00000000" w14:paraId="0000001F">
      <w:pPr>
        <w:pStyle w:val="Heading3"/>
        <w:spacing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programación es una actividad importante, pero la ingeniería incorpora análisis del problema, planificación, comunicación, gestión de cambios y obtención de evidencias. Un producto puede ejecutar una función y aun así ser difícil de comprender, inseguro o imposible de mantener. Aquí aprenderás a relacionar necesidades, decisiones y resultados observables.</w:t>
      </w:r>
    </w:p>
    <w:p w:rsidR="00000000" w:rsidDel="00000000" w:rsidP="00000000" w:rsidRDefault="00000000" w:rsidRPr="00000000" w14:paraId="00000020">
      <w:pPr>
        <w:pStyle w:val="Heading3"/>
        <w:spacing w:line="360" w:lineRule="auto"/>
        <w:jc w:val="both"/>
        <w:rPr>
          <w:rFonts w:ascii="Calibri" w:cs="Calibri" w:eastAsia="Calibri" w:hAnsi="Calibri"/>
        </w:rPr>
      </w:pPr>
      <w:r w:rsidDel="00000000" w:rsidR="00000000" w:rsidRPr="00000000">
        <w:rPr>
          <w:rFonts w:ascii="Calibri" w:cs="Calibri" w:eastAsia="Calibri" w:hAnsi="Calibri"/>
          <w:b w:val="0"/>
          <w:bCs w:val="0"/>
          <w:color w:val="000000"/>
          <w:sz w:val="24"/>
          <w:szCs w:val="24"/>
          <w:rtl w:val="0"/>
        </w:rPr>
        <w:t xml:space="preserve">“un fallo de funcionamiento puede ocasionar pérdidas económicas significativas, daño físico o amenazas a la vida humana” (Sommerville, 2005, p. 40)</w:t>
      </w:r>
      <w:r w:rsidDel="00000000" w:rsidR="00000000" w:rsidRPr="00000000">
        <w:rPr>
          <w:rtl w:val="0"/>
        </w:rPr>
      </w:r>
    </w:p>
    <w:p w:rsidR="00000000" w:rsidDel="00000000" w:rsidP="00000000" w:rsidRDefault="00000000" w:rsidRPr="00000000" w14:paraId="00000021">
      <w:pPr>
        <w:pStyle w:val="Heading3"/>
        <w:spacing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Para comprender la especificidad de la ingeniería de software, es importante que distingas con claridad tres campos que suelen confundirse:</w:t>
      </w:r>
    </w:p>
    <w:p w:rsidR="00000000" w:rsidDel="00000000" w:rsidP="00000000" w:rsidRDefault="00000000" w:rsidRPr="00000000" w14:paraId="00000022">
      <w:pPr>
        <w:pStyle w:val="Heading3"/>
        <w:numPr>
          <w:ilvl w:val="0"/>
          <w:numId w:val="3"/>
        </w:numPr>
        <w:spacing w:line="360" w:lineRule="auto"/>
        <w:ind w:left="720" w:hanging="360"/>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ciencia de la computación, la ingeniería de sistemas y la ingeniería de software. La ciencia de la computación se ocupa de las teorías y los fundamentos que hacen posible la computación —algoritmos, lenguajes, arquitectura de computadores—; es decir, de entender cómo funcionan las computadoras y el software. </w:t>
      </w:r>
    </w:p>
    <w:p w:rsidR="00000000" w:rsidDel="00000000" w:rsidP="00000000" w:rsidRDefault="00000000" w:rsidRPr="00000000" w14:paraId="00000023">
      <w:pPr>
        <w:pStyle w:val="Heading3"/>
        <w:numPr>
          <w:ilvl w:val="0"/>
          <w:numId w:val="3"/>
        </w:numPr>
        <w:spacing w:line="360" w:lineRule="auto"/>
        <w:ind w:left="720" w:hanging="360"/>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ingeniería de sistemas abarca todos los aspectos del desarrollo de sistemas socio-técnicos complejos (hardware, software, procesos organizacionales y personas), y es anterior a la del software; los ingenieros de sistemas definen la especificación, la arquitectura y la integración de las partes, pero se ocupan menos de los componentes internos de cada una. </w:t>
      </w:r>
    </w:p>
    <w:p w:rsidR="00000000" w:rsidDel="00000000" w:rsidP="00000000" w:rsidRDefault="00000000" w:rsidRPr="00000000" w14:paraId="00000024">
      <w:pPr>
        <w:pStyle w:val="Heading3"/>
        <w:numPr>
          <w:ilvl w:val="0"/>
          <w:numId w:val="3"/>
        </w:numPr>
        <w:spacing w:line="360" w:lineRule="auto"/>
        <w:ind w:left="720" w:hanging="360"/>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ingeniería de software, en cambio, es la disciplina que se concentra específicamente en producir software de calidad de forma práctica y costeable: aplica teorías y métodos de manera selectiva, bajo restricciones de tiempo, presupuesto y organización, y cubre todas las actividades de la producción del software, desde la especificación y el diseño hasta la validación, la entrega y la evolución. En síntesis, mientras la ciencia de la computación explica los fundamentos y la ingeniería de sistemas integra el conjunto, la ingeniería de software responde a una pregunta concreta: cómo construir y mantener programas útiles, confiables y mantenibles que resuelvan problemas reales dentro de las limitaciones del mundo real.</w:t>
      </w:r>
    </w:p>
    <w:p w:rsidR="00000000" w:rsidDel="00000000" w:rsidP="00000000" w:rsidRDefault="00000000" w:rsidRPr="00000000" w14:paraId="00000025">
      <w:pPr>
        <w:pStyle w:val="Heading3"/>
        <w:spacing w:line="360" w:lineRule="auto"/>
        <w:jc w:val="both"/>
        <w:rPr>
          <w:rFonts w:ascii="Calibri" w:cs="Calibri" w:eastAsia="Calibri" w:hAnsi="Calibri"/>
          <w:color w:val="1f5a94"/>
          <w:sz w:val="28"/>
          <w:szCs w:val="28"/>
        </w:rPr>
      </w:pPr>
      <w:r w:rsidDel="00000000" w:rsidR="00000000" w:rsidRPr="00000000">
        <w:rPr>
          <w:rFonts w:ascii="Calibri" w:cs="Calibri" w:eastAsia="Calibri" w:hAnsi="Calibri"/>
          <w:color w:val="1f5a94"/>
          <w:sz w:val="28"/>
          <w:szCs w:val="28"/>
          <w:rtl w:val="0"/>
        </w:rPr>
        <w:t xml:space="preserve">Tema 2. Procesos de software y metodologías ágiles</w:t>
      </w:r>
    </w:p>
    <w:p w:rsidR="00000000" w:rsidDel="00000000" w:rsidP="00000000" w:rsidRDefault="00000000" w:rsidRPr="00000000" w14:paraId="00000026">
      <w:pPr>
        <w:pStyle w:val="Heading3"/>
        <w:spacing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Un proceso de software organiza actividades, roles, productos y controles. Los enfoques dirigidos por un plan buscan anticipar trabajo y dependencias; los incrementales entregan partes funcionales; los evolutivos ajustan la solución mediante aprendizaje; y los ágiles trabajan en ciclos cortos con colaboración y adaptación. La selección debe responder al contexto, la estabilidad de los requisitos, los riesgos y la necesidad de retroalimentación.</w:t>
      </w:r>
    </w:p>
    <w:p w:rsidR="00000000" w:rsidDel="00000000" w:rsidP="00000000" w:rsidRDefault="00000000" w:rsidRPr="00000000" w14:paraId="00000027">
      <w:pPr>
        <w:pStyle w:val="Heading3"/>
        <w:spacing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En Scrum, el Product Backlog reúne trabajo priorizado, el Sprint delimita un ciclo y la revisión permite recibir retroalimentación. Las prácticas ágiles no eliminan la documentación ni el análisis: los hacen proporcionales y útiles para coordinar el trabajo.</w:t>
      </w:r>
    </w:p>
    <w:p w:rsidR="00000000" w:rsidDel="00000000" w:rsidP="00000000" w:rsidRDefault="00000000" w:rsidRPr="00000000" w14:paraId="00000028">
      <w:pPr>
        <w:pStyle w:val="Heading3"/>
        <w:spacing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distribución de costos que presenta Sommerville (2005) muestra que, aunque los programas sean la parte visible del sistema, el esfuerzo y el dinero se reparten entre muchas otras actividades, tales como, especificación, diseño, integración y pruebas, documentación y evolución. En el modelo en cascada, la integración y las pruebas consumen cerca del 40 % del costo de desarrollo (y más del 50 % en sistemas críticos); en el software personalizado de larga vida, los costos de evolución pueden superar por tres o cuatro veces los de desarrollo inicial. Además, según la definición amplia que propone el autor, el software incluye no solo los programas, sino también la documentación asociada, los archivos de configuración, la documentación de usuario y los sitios web de soporte.</w:t>
      </w:r>
    </w:p>
    <w:p w:rsidR="00000000" w:rsidDel="00000000" w:rsidP="00000000" w:rsidRDefault="00000000" w:rsidRPr="00000000" w14:paraId="0000002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Por tanto, considerar el software como "meros programas" ignoraría dónde realmente se invierten los recursos, esto es, en comprender el problema, diseñar una solución mantenible, verificarla, documentarla y mantenerla durante años. Un programa que ejecuta funciones, pero carece de documentación, configuración y mantenimiento no es un producto software completo, y su costo total no puede explicarse sin esas actividades.</w:t>
      </w:r>
    </w:p>
    <w:p w:rsidR="00000000" w:rsidDel="00000000" w:rsidP="00000000" w:rsidRDefault="00000000" w:rsidRPr="00000000" w14:paraId="0000002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3"/>
        <w:spacing w:line="360" w:lineRule="auto"/>
        <w:jc w:val="both"/>
        <w:rPr>
          <w:rFonts w:ascii="Calibri" w:cs="Calibri" w:eastAsia="Calibri" w:hAnsi="Calibri"/>
          <w:color w:val="1f5a94"/>
          <w:sz w:val="28"/>
          <w:szCs w:val="28"/>
        </w:rPr>
      </w:pPr>
      <w:r w:rsidDel="00000000" w:rsidR="00000000" w:rsidRPr="00000000">
        <w:rPr>
          <w:rFonts w:ascii="Calibri" w:cs="Calibri" w:eastAsia="Calibri" w:hAnsi="Calibri"/>
          <w:color w:val="1f5a94"/>
          <w:sz w:val="28"/>
          <w:szCs w:val="28"/>
          <w:rtl w:val="0"/>
        </w:rPr>
        <w:t xml:space="preserve">Tema 3. Requerimientos: elicitación, análisis y especificación</w:t>
      </w:r>
    </w:p>
    <w:p w:rsidR="00000000" w:rsidDel="00000000" w:rsidP="00000000" w:rsidRDefault="00000000" w:rsidRPr="00000000" w14:paraId="0000002D">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ingeniería de requisitos busca comprender necesidades, servicios esperados, restricciones y atributos de calidad. La elicitación puede hacerse mediante entrevistas, observación, talleres, revisión documental y prototipos. Luego se identifican interesados, se analizan conflictos, se priorizan necesidades y se redactan requisitos claros.</w:t>
      </w:r>
    </w:p>
    <w:p w:rsidR="00000000" w:rsidDel="00000000" w:rsidP="00000000" w:rsidRDefault="00000000" w:rsidRPr="00000000" w14:paraId="0000002E">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 requisito funcional expresa un servicio o comportamiento. Un requisito no funcional establece una restricción o condición de calidad, como seguridad, rendimiento, disponibilidad o accesibilidad. La especificación debe ser verificable y trazable: cada requisito debe tener una fuente, un criterio de aceptación y una forma de comprobarse.</w:t>
      </w:r>
    </w:p>
    <w:p w:rsidR="00000000" w:rsidDel="00000000" w:rsidP="00000000" w:rsidRDefault="00000000" w:rsidRPr="00000000" w14:paraId="0000002F">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Sommerville (2005) distingue dos tipos de productos de software. Los productos genéricos son sistemas producidos por una organización desarrolladora y vendidos en el mercado abierto a cualquier comprador: procesadores de texto, bases de datos, paquetes de dibujo o herramientas de gestión de proyectos. En ellos, la organización que desarrolla el software controla su especificación; decide por sí misma qué funciones incluir y a qué precio vender.</w:t>
      </w:r>
    </w:p>
    <w:p w:rsidR="00000000" w:rsidDel="00000000" w:rsidP="00000000" w:rsidRDefault="00000000" w:rsidRPr="00000000" w14:paraId="00000030">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Los productos personalizados (o hechos a medida), en cambio, son sistemas encargados por un cliente particular y desarrollados por un contratista según sus necesidades, sistemas de control de instrumentos, aplicaciones para procesos de negocio específicos o sistemas de control del tráfico aéreo. Aquí la especificación la desarrolla y controla normalmente la organización compradora, y los desarrolladores deben trabajar con ella. La diferencia no es absoluta, cada vez más compañías adaptan un sistema genérico (como los sistemas ERP) a las necesidades de un cliente concreto, de modo que la frontera entre ambos enfoques se difumina.</w:t>
      </w:r>
    </w:p>
    <w:p w:rsidR="00000000" w:rsidDel="00000000" w:rsidP="00000000" w:rsidRDefault="00000000" w:rsidRPr="00000000" w14:paraId="00000031">
      <w:pPr>
        <w:spacing w:line="36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Los productos genéricos se desarrollan a partir de una especificación inicial con un enfoque evolutivo y deben funcionar correctamente en una enorme variedad de configuraciones: diferentes sistemas operativos, hardware, periféricos, versiones de otros productos y combinaciones de software instalado que nadie puede prever por completo. No existe un único cliente con un entorno conocido que acepte el sistema tras una prueba de aceptación; en su lugar, el fabricante debe probar exhaustivamente con datos simulados para descubrir defectos antes de lanzar el producto, y luego recurrir a pruebas beta con clientes reales para detectar los errores que el fabricante no identificó.</w:t>
      </w:r>
    </w:p>
    <w:p w:rsidR="00000000" w:rsidDel="00000000" w:rsidP="00000000" w:rsidRDefault="00000000" w:rsidRPr="00000000" w14:paraId="00000033">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Además, el costo de un fallo en el mercado amplio es alto porque se pueden presentar devoluciones, parches, pérdida de reputación y hasta responsabilidad legal. Esto explica el perfil de costos con una especificación relativamente pequeña y un desarrollo moderado, la fracción más grande del costo corresponde a las pruebas del sistema, precisamente porque probar "para todos los usuarios posibles" es mucho más exigente que probar para uno conocido.</w:t>
      </w:r>
    </w:p>
    <w:p w:rsidR="00000000" w:rsidDel="00000000" w:rsidP="00000000" w:rsidRDefault="00000000" w:rsidRPr="00000000" w14:paraId="00000034">
      <w:pPr>
        <w:pStyle w:val="Heading3"/>
        <w:spacing w:line="360" w:lineRule="auto"/>
        <w:jc w:val="both"/>
        <w:rPr>
          <w:rFonts w:ascii="Calibri" w:cs="Calibri" w:eastAsia="Calibri" w:hAnsi="Calibri"/>
          <w:color w:val="1f5a94"/>
          <w:sz w:val="28"/>
          <w:szCs w:val="28"/>
        </w:rPr>
      </w:pPr>
      <w:r w:rsidDel="00000000" w:rsidR="00000000" w:rsidRPr="00000000">
        <w:rPr>
          <w:rFonts w:ascii="Calibri" w:cs="Calibri" w:eastAsia="Calibri" w:hAnsi="Calibri"/>
          <w:color w:val="1f5a94"/>
          <w:sz w:val="28"/>
          <w:szCs w:val="28"/>
          <w:rtl w:val="0"/>
        </w:rPr>
        <w:t xml:space="preserve">Tema 4. Modelado del sistema y diseño de arquitectura</w:t>
      </w:r>
    </w:p>
    <w:p w:rsidR="00000000" w:rsidDel="00000000" w:rsidP="00000000" w:rsidRDefault="00000000" w:rsidRPr="00000000" w14:paraId="00000035">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 proceso del software es el conjunto real de actividades y resultados asociados que producen un producto de software: especificación, desarrollo, validación y evolución, llevadas a cabo por personas concretas en una organización concreta. Un modelo del proceso del software, en cambio, es una representación abstracta y simplificada de ese proceso, vista desde una perspectiva particular (de flujo de trabajo, de flujo de datos o de rol/acción). El modelo no es el proceso real: es una descripción que omite detalles para comunicar su estructura esencial.</w:t>
      </w:r>
    </w:p>
    <w:p w:rsidR="00000000" w:rsidDel="00000000" w:rsidP="00000000" w:rsidRDefault="00000000" w:rsidRPr="00000000" w14:paraId="00000036">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 modelo ayuda a identificar mejoras del proceso de al menos dos formas. Primero, al hacer explícitas las actividades, sus entradas y salidas y los roles involucrados, permite descubrir duplicidades, cuellos de botella y actividades que no aportan valor, y comparar el proceso real con buenas prácticas o estándares. Segundo, al actuar como marco de trabajo medible, facilita registrar datos sobre tiempos, defectos y esfuerzo en cada actividad, de modo que los cambios introducidos puedan evaluarse cuantitativamente y estandarizarse las mejores prácticas descubiertas.</w:t>
      </w:r>
    </w:p>
    <w:p w:rsidR="00000000" w:rsidDel="00000000" w:rsidP="00000000" w:rsidRDefault="00000000" w:rsidRPr="00000000" w14:paraId="00000037">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Los modelos permiten representar aspectos relevantes del sistema y comunicarlos. El diagrama de contexto delimita el sistema y sus relaciones externas; los casos de uso expresan interacciones; los diagramas de secuencia muestran mensajes en el tiempo; y los diagramas de clases representan elementos estructurales y relaciones.</w:t>
      </w:r>
    </w:p>
    <w:p w:rsidR="00000000" w:rsidDel="00000000" w:rsidP="00000000" w:rsidRDefault="00000000" w:rsidRPr="00000000" w14:paraId="00000038">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arquitectura organiza componentes y relaciones de alto nivel. Una decisión arquitectónica debe asociarse con requisitos y riesgos. Por ejemplo, separar autenticación y gestión de solicitudes puede favorecer seguridad, pruebas y mantenimiento. El modelo debe explicar una decisión, no ser un dibujo aislado.</w:t>
      </w:r>
    </w:p>
    <w:p w:rsidR="00000000" w:rsidDel="00000000" w:rsidP="00000000" w:rsidRDefault="00000000" w:rsidRPr="00000000" w14:paraId="00000039">
      <w:pPr>
        <w:spacing w:line="360" w:lineRule="auto"/>
        <w:jc w:val="both"/>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3A">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Ejemplos aplicados</w:t>
      </w:r>
    </w:p>
    <w:p w:rsidR="00000000" w:rsidDel="00000000" w:rsidP="00000000" w:rsidRDefault="00000000" w:rsidRPr="00000000" w14:paraId="0000003B">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cooperativa local que recibe solicitudes por mensajes dispersos enfrenta, desde su propia realidad, la razón por la cual las pruebas del software resultan tan costosas incluso antes de pensar en un producto de mercado amplio. Sus solicitudes llegan por canales heterogéneos (WhatsApp, correos electrónicos, llamadas, formularios impresos y notas entregadas en ventanilla), cada uno con formatos distintos, remitentes con niveles muy diversos de alfabetización digital y picos de demanda que nadie puede prever con exactitud, por ejemplo, en temporada de afiliaciones o de pagos. Cuando el equipo prioriza requisitos y compara la solución de aplicación web con un proceso incremental, está en el fondo reconociendo que no existe un único "entorno de aceptación" conocido: no hay un solo cliente que valide el sistema con datos controlados, sino una comunidad de usuarios real cuyas combinaciones de dispositivos, navegadores, conexiones y hábitos de uso son imposibles de anticipar por completo. Por eso la propuesta sustentada exige probar exhaustivamente con datos simulados que repliquen esos mensajes dispersos, verificar que ninguna solicitud se pierda al migrar de un canal a otro y ejecutar pruebas piloto con un grupo real de afiliados antes de desplegar cada incremento. Y el costo de un fallo no es abstracto: una solicitud perdida es un trámite incumplido, un dato sensible expuesto es una violación de confianza, y un mal funcionamiento en época de pagos puede dañar la reputación de toda la cooperativa. De este modo, el ejemplo ilustra con precisión el perfil de costos que Sommerville describe, en otras palabras, si la especificación es relativamente pequeña y el desarrollo moderado, la fracción mayor del esfuerzo se concentra en las pruebas del sistema, porque verificar que la solución "funciona para todos los usuarios posibles y en todas las condiciones posibles" es considerablemente más exigente, y más costoso, que demostrar que funciona para un solo escenario conocido. La decisión metodológica del equipo (representar el contexto, priorizar requisitos y avanzar por incrementos validables) es precisamente la respuesta ingenieril a ese costo: cada incremento entregado se prueba con usuarios reales, de modo que la retroalimentación temprana reduce el riesgo de llegar al final del proyecto con un sistema que, aunque "terminado", no resiste la dispersión misma del problema que quería resolver.</w:t>
      </w:r>
    </w:p>
    <w:p w:rsidR="00000000" w:rsidDel="00000000" w:rsidP="00000000" w:rsidRDefault="00000000" w:rsidRPr="00000000" w14:paraId="0000003C">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Actividades de trabajo autónomo</w:t>
      </w:r>
    </w:p>
    <w:p w:rsidR="00000000" w:rsidDel="00000000" w:rsidP="00000000" w:rsidRDefault="00000000" w:rsidRPr="00000000" w14:paraId="0000003D">
      <w:pPr>
        <w:spacing w:after="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Para fortalecer tu aprendizaje y afianzar los conceptos abordados en esta unidad, se han propuesto algunas </w:t>
      </w:r>
      <w:r w:rsidDel="00000000" w:rsidR="00000000" w:rsidRPr="00000000">
        <w:rPr>
          <w:rFonts w:ascii="Calibri" w:cs="Calibri" w:eastAsia="Calibri" w:hAnsi="Calibri"/>
          <w:b w:val="1"/>
          <w:bCs w:val="1"/>
          <w:color w:val="000000"/>
          <w:sz w:val="24"/>
          <w:szCs w:val="24"/>
          <w:rtl w:val="0"/>
        </w:rPr>
        <w:t xml:space="preserve">actividades de trabajo autónomo</w:t>
      </w:r>
      <w:r w:rsidDel="00000000" w:rsidR="00000000" w:rsidRPr="00000000">
        <w:rPr>
          <w:rFonts w:ascii="Calibri" w:cs="Calibri" w:eastAsia="Calibri" w:hAnsi="Calibri"/>
          <w:color w:val="000000"/>
          <w:sz w:val="24"/>
          <w:szCs w:val="24"/>
          <w:rtl w:val="0"/>
        </w:rPr>
        <w:t xml:space="preserve"> que puedes realizar de manera independiente.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Estas actividades </w:t>
      </w:r>
      <w:r w:rsidDel="00000000" w:rsidR="00000000" w:rsidRPr="00000000">
        <w:rPr>
          <w:rFonts w:ascii="Calibri" w:cs="Calibri" w:eastAsia="Calibri" w:hAnsi="Calibri"/>
          <w:b w:val="1"/>
          <w:bCs w:val="1"/>
          <w:color w:val="000000"/>
          <w:sz w:val="24"/>
          <w:szCs w:val="24"/>
          <w:rtl w:val="0"/>
        </w:rPr>
        <w:t xml:space="preserve">no son calificables</w:t>
      </w:r>
      <w:r w:rsidDel="00000000" w:rsidR="00000000" w:rsidRPr="00000000">
        <w:rPr>
          <w:rFonts w:ascii="Calibri" w:cs="Calibri" w:eastAsia="Calibri" w:hAnsi="Calibri"/>
          <w:color w:val="000000"/>
          <w:sz w:val="24"/>
          <w:szCs w:val="24"/>
          <w:rtl w:val="0"/>
        </w:rPr>
        <w:t xml:space="preserve"> y no requieren entrega en la plataforma. Su propósito es ayudarte a comprender mejor los contenidos, relacionarlos con situaciones de tu contexto y prepararte para desarrollar con mayor seguridad las actividades evaluativas del curso.</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Después de estudiar los contenidos de la unidad, te recomendamos realizar los siguientes ejercicios: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Calibri" w:cs="Calibri" w:eastAsia="Calibri" w:hAnsi="Calibri"/>
          <w:b w:val="1"/>
          <w:bCs w:val="1"/>
          <w:color w:val="000000"/>
          <w:sz w:val="24"/>
          <w:szCs w:val="24"/>
          <w:rtl w:val="0"/>
        </w:rPr>
        <w:t xml:space="preserve">Organiza tus conocimientos:</w:t>
      </w:r>
      <w:r w:rsidDel="00000000" w:rsidR="00000000" w:rsidRPr="00000000">
        <w:rPr>
          <w:rFonts w:ascii="Calibri" w:cs="Calibri" w:eastAsia="Calibri" w:hAnsi="Calibri"/>
          <w:color w:val="000000"/>
          <w:sz w:val="24"/>
          <w:szCs w:val="24"/>
          <w:rtl w:val="0"/>
        </w:rPr>
        <w:t xml:space="preserve"> elabora un mapa conceptual sobre la definición, los componentes y las características del software. Luego, construye un cuadro comparativo en el que establezcas las diferencias entre programación e ingeniería de software e identifica diferentes tipos de aplicaciones mediante ejemplos relacionados con tu contexto.</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Calibri" w:cs="Calibri" w:eastAsia="Calibri" w:hAnsi="Calibri"/>
          <w:b w:val="1"/>
          <w:bCs w:val="1"/>
          <w:color w:val="000000"/>
          <w:sz w:val="24"/>
          <w:szCs w:val="24"/>
          <w:rtl w:val="0"/>
        </w:rPr>
        <w:t xml:space="preserve">Relaciona los conceptos con situaciones reales:</w:t>
      </w:r>
      <w:r w:rsidDel="00000000" w:rsidR="00000000" w:rsidRPr="00000000">
        <w:rPr>
          <w:rFonts w:ascii="Calibri" w:cs="Calibri" w:eastAsia="Calibri" w:hAnsi="Calibri"/>
          <w:color w:val="000000"/>
          <w:sz w:val="24"/>
          <w:szCs w:val="24"/>
          <w:rtl w:val="0"/>
        </w:rPr>
        <w:t xml:space="preserve"> selecciona una aplicación que utilices habitualmente y analiza sus atributos de calidad mediante una lista de chequeo. Presta especial atención a aspectos relacionados con la confidencialidad y la integridad de la información. A partir de este análisis, plantea posibles mejoras.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Calibri" w:cs="Calibri" w:eastAsia="Calibri" w:hAnsi="Calibri"/>
          <w:b w:val="1"/>
          <w:bCs w:val="1"/>
          <w:color w:val="000000"/>
          <w:sz w:val="24"/>
          <w:szCs w:val="24"/>
          <w:rtl w:val="0"/>
        </w:rPr>
        <w:t xml:space="preserve">Fortalece tu comprensión sobre las metodologías ágiles:</w:t>
      </w:r>
      <w:r w:rsidDel="00000000" w:rsidR="00000000" w:rsidRPr="00000000">
        <w:rPr>
          <w:rFonts w:ascii="Calibri" w:cs="Calibri" w:eastAsia="Calibri" w:hAnsi="Calibri"/>
          <w:color w:val="000000"/>
          <w:sz w:val="24"/>
          <w:szCs w:val="24"/>
          <w:rtl w:val="0"/>
        </w:rPr>
        <w:t xml:space="preserve"> reflexiona sobre una situación de simulación de Scrum y práctica la planeación de un Sprint considerando elementos como el Product Backlog, los roles y las ceremonias. Compara sus características con XP y con un enfoque de desarrollo dirigido por un plan.</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Calibri" w:cs="Calibri" w:eastAsia="Calibri" w:hAnsi="Calibri"/>
          <w:b w:val="1"/>
          <w:bCs w:val="1"/>
          <w:color w:val="000000"/>
          <w:sz w:val="24"/>
          <w:szCs w:val="24"/>
          <w:rtl w:val="0"/>
        </w:rPr>
        <w:t xml:space="preserve">Practica la identificación de requerimientos:</w:t>
      </w:r>
      <w:r w:rsidDel="00000000" w:rsidR="00000000" w:rsidRPr="00000000">
        <w:rPr>
          <w:rFonts w:ascii="Calibri" w:cs="Calibri" w:eastAsia="Calibri" w:hAnsi="Calibri"/>
          <w:color w:val="000000"/>
          <w:sz w:val="24"/>
          <w:szCs w:val="24"/>
          <w:rtl w:val="0"/>
        </w:rPr>
        <w:t xml:space="preserve"> selecciona una necesidad o situación problemática de tu entorno y plantea el problema, los objetivos, el alcance y los interesados. Aplica las técnicas de elicitación estudiadas para organizar la información.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Calibri" w:cs="Calibri" w:eastAsia="Calibri" w:hAnsi="Calibri"/>
          <w:b w:val="1"/>
          <w:bCs w:val="1"/>
          <w:color w:val="000000"/>
          <w:sz w:val="24"/>
          <w:szCs w:val="24"/>
          <w:rtl w:val="0"/>
        </w:rPr>
        <w:t xml:space="preserve">Prepárate para las actividades evaluativas:</w:t>
      </w:r>
      <w:r w:rsidDel="00000000" w:rsidR="00000000" w:rsidRPr="00000000">
        <w:rPr>
          <w:rFonts w:ascii="Calibri" w:cs="Calibri" w:eastAsia="Calibri" w:hAnsi="Calibri"/>
          <w:color w:val="000000"/>
          <w:sz w:val="24"/>
          <w:szCs w:val="24"/>
          <w:rtl w:val="0"/>
        </w:rPr>
        <w:t xml:space="preserve"> antes de desarrollar las actividades calificables de la unidad, revisa los contenidos estudiados y retoma los ejercicios que hayas realizado. Identifica los conceptos que requieren mayor profundización y utiliza tus apuntes como apoyo.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both"/>
        <w:rPr>
          <w:rFonts w:ascii="Calibri" w:cs="Calibri" w:eastAsia="Calibri" w:hAnsi="Calibri"/>
          <w:color w:val="000000"/>
          <w:sz w:val="30"/>
          <w:szCs w:val="30"/>
        </w:rPr>
      </w:pPr>
      <w:r w:rsidDel="00000000" w:rsidR="00000000" w:rsidRPr="00000000">
        <w:rPr>
          <w:rFonts w:ascii="Calibri" w:cs="Calibri" w:eastAsia="Calibri" w:hAnsi="Calibri"/>
          <w:b w:val="1"/>
          <w:bCs w:val="1"/>
          <w:color w:val="000000"/>
          <w:sz w:val="24"/>
          <w:szCs w:val="24"/>
          <w:rtl w:val="0"/>
        </w:rPr>
        <w:t xml:space="preserve">Ten presente:</w:t>
      </w:r>
      <w:r w:rsidDel="00000000" w:rsidR="00000000" w:rsidRPr="00000000">
        <w:rPr>
          <w:rFonts w:ascii="Calibri" w:cs="Calibri" w:eastAsia="Calibri" w:hAnsi="Calibri"/>
          <w:color w:val="000000"/>
          <w:sz w:val="24"/>
          <w:szCs w:val="24"/>
          <w:rtl w:val="0"/>
        </w:rPr>
        <w:t xml:space="preserve"> estos ejercicios hacen parte de tu proceso de </w:t>
      </w:r>
      <w:r w:rsidDel="00000000" w:rsidR="00000000" w:rsidRPr="00000000">
        <w:rPr>
          <w:rFonts w:ascii="Calibri" w:cs="Calibri" w:eastAsia="Calibri" w:hAnsi="Calibri"/>
          <w:b w:val="1"/>
          <w:bCs w:val="1"/>
          <w:color w:val="000000"/>
          <w:sz w:val="24"/>
          <w:szCs w:val="24"/>
          <w:rtl w:val="0"/>
        </w:rPr>
        <w:t xml:space="preserve">trabajo autónomo.</w:t>
      </w:r>
      <w:r w:rsidDel="00000000" w:rsidR="00000000" w:rsidRPr="00000000">
        <w:rPr>
          <w:rFonts w:ascii="Calibri" w:cs="Calibri" w:eastAsia="Calibri" w:hAnsi="Calibri"/>
          <w:color w:val="000000"/>
          <w:sz w:val="24"/>
          <w:szCs w:val="24"/>
          <w:rtl w:val="0"/>
        </w:rPr>
        <w:t xml:space="preserve"> No necesitas entregarlos ni esperar una calificación; su valor está en permitirte practicar, comprobar tu comprensión y llegar mejor preparado a las actividades evaluativas y a los espacios de tutoría.</w:t>
      </w:r>
      <w:r w:rsidDel="00000000" w:rsidR="00000000" w:rsidRPr="00000000">
        <w:rPr>
          <w:rtl w:val="0"/>
        </w:rPr>
      </w:r>
    </w:p>
    <w:p w:rsidR="00000000" w:rsidDel="00000000" w:rsidP="00000000" w:rsidRDefault="00000000" w:rsidRPr="00000000" w14:paraId="00000047">
      <w:pPr>
        <w:pStyle w:val="Title"/>
        <w:spacing w:line="360"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8">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Reflexión para el aprendizaje autónomo</w:t>
      </w:r>
    </w:p>
    <w:p w:rsidR="00000000" w:rsidDel="00000000" w:rsidP="00000000" w:rsidRDefault="00000000" w:rsidRPr="00000000" w14:paraId="00000049">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unidad avanza desde los fundamentos de la disciplina hasta una primera representación del sistema. El trabajo autónomo no calificable permite organizar conceptos, practicar análisis y preparar las actividades evaluativas. La actividad grupal y el cuestionario comprueban el aprendizaje mediante evidencias, pero el conocimiento aprendido también puede aplicarse a otros problemas de software.Estas preguntas son para autoevaluación y transferencia. No constituyen una entrega calificable.</w:t>
      </w:r>
    </w:p>
    <w:p w:rsidR="00000000" w:rsidDel="00000000" w:rsidP="00000000" w:rsidRDefault="00000000" w:rsidRPr="00000000" w14:paraId="0000004A">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¿Qué diferencia encuentras entre describir una necesidad y especificar un requisito?</w:t>
      </w:r>
    </w:p>
    <w:p w:rsidR="00000000" w:rsidDel="00000000" w:rsidP="00000000" w:rsidRDefault="00000000" w:rsidRPr="00000000" w14:paraId="0000004B">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¿Qué atributo de calidad es más importante para la aplicación que elegiste en la lista de chequeo y por qué?</w:t>
      </w:r>
    </w:p>
    <w:p w:rsidR="00000000" w:rsidDel="00000000" w:rsidP="00000000" w:rsidRDefault="00000000" w:rsidRPr="00000000" w14:paraId="0000004C">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¿Qué información de un modelo ayuda a que dos personas entiendan la misma solución?</w:t>
      </w:r>
    </w:p>
    <w:p w:rsidR="00000000" w:rsidDel="00000000" w:rsidP="00000000" w:rsidRDefault="00000000" w:rsidRPr="00000000" w14:paraId="0000004D">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Al finalizar la unidad serás capaz de</w:t>
      </w:r>
    </w:p>
    <w:p w:rsidR="00000000" w:rsidDel="00000000" w:rsidP="00000000" w:rsidRDefault="00000000" w:rsidRPr="00000000" w14:paraId="0000004F">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lo largo de esta unidad realizarás un recorrido que va desde los fundamentos de la ingeniería de software hasta tu primera representación de un sistema. Al finalizar, habrás desarrollado cuatro capacidades que responden a la pregunta que guía el módulo: ¿cómo pasar de una necesidad expresada de manera general a una propuesta de software comprensible y verificable? A continuación, te presento cada uno de los logros que alcanzarás.</w:t>
      </w:r>
    </w:p>
    <w:p w:rsidR="00000000" w:rsidDel="00000000" w:rsidP="00000000" w:rsidRDefault="00000000" w:rsidRPr="00000000" w14:paraId="00000050">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primer lugar, serás capaz de explicar qué es la ingeniería de software y de diferenciarla de la programación aislada. Comprenderás que la ingeniería de software es una disciplina de la ingeniería que abarca todos los aspectos de la producción del software, desde la especificación inicial hasta la evolución del sistema en uso, mientras que programar, por sí solo, consiste en escribir código que ejecuta una función. Descubrirás que una solución profesional no se valora solo porque "funcione", sino porque considera atributos de calidad como la mantenibilidad, la confiabilidad, la eficiencia y la usabilidad, e incorpora análisis del problema, planificación, comunicación con los interesados, gestión de cambios y obtención de evidencias. Así, un producto puede ejecutar correctamente sus funciones y aun así ser difícil de comprender, inseguro o imposible de mantener: esa diferencia es la que distingue al programador aislado del ingeniero de software.</w:t>
      </w:r>
    </w:p>
    <w:p w:rsidR="00000000" w:rsidDel="00000000" w:rsidP="00000000" w:rsidRDefault="00000000" w:rsidRPr="00000000" w14:paraId="00000051">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segundo lugar, serás capaz de justificar una selección de proceso o práctica ágil con base en el contexto. Aprenderás a argumentar la elección de un enfoque de desarrollo (dirigido por un plan, incremental, evolutivo o ágil) a partir del análisis de tu proyecto y no por moda ni preferencia personal. Para ello, tendrás en cuenta la estabilidad de los requisitos, los riesgos involucrados, la necesidad de retroalimentación temprana del cliente, el tamaño del sistema y los costos de validación; por ejemplo, comprenderás que un proceso evolutivo es adecuado cuando los requerimientos son volátiles y se requiere aprendizaje continuo, que un enfoque incremental entrega valor pronto y reduce el riesgo de fracaso total, y que las prácticas ágiles como Scrum no eliminan la documentación ni el análisis, sino que los hacen proporcionales y útiles para coordinar el trabajo en ciclos cortos con la colaboración del usuario.</w:t>
      </w:r>
    </w:p>
    <w:p w:rsidR="00000000" w:rsidDel="00000000" w:rsidP="00000000" w:rsidRDefault="00000000" w:rsidRPr="00000000" w14:paraId="00000052">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tercer lugar, serás capaz de redactar requisitos claros, verificables y relacionados con los interesados. Aplicarás las técnicas de elicitación estudiadas como entrevistas, observación, talleres, revisión documental y prototipos para identificar actores, fuentes de información, reglas de atención y datos sensibles; distinguirás entre requisitos funcionales, que expresan servicios o comportamientos del sistema, y requisitos no funcionales, que establecen condiciones de calidad como seguridad, rendimiento o disponibilidad; y formularás cada requisito de modo que tenga una fuente identificable, un criterio de aceptación y una forma concreta de comprobarse, evitando enunciados vagos como "el sistema debe ser seguro", que no pueden validarse.</w:t>
      </w:r>
    </w:p>
    <w:p w:rsidR="00000000" w:rsidDel="00000000" w:rsidP="00000000" w:rsidRDefault="00000000" w:rsidRPr="00000000" w14:paraId="00000053">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cuarto lugar, serás capaz de interpretar modelos de contexto, interacción y estructura para comunicar una propuesta inicial. Utilizarás el diagrama de contexto para delimitar el sistema y sus relaciones externas, los casos de uso para expresar las interacciones entre los actores y el sistema, los diagramas de secuencia para mostrar el intercambio de mensajes en el tiempo, y los diagramas de clases para representar los elementos estructurales y sus relaciones. Además, comprenderás que toda decisión arquitectónica —por ejemplo, separar la autenticación de la gestión de solicitudes para favorecer la seguridad, las pruebas y el mantenimiento— debe asociarse con requisitos y riesgos, de modo que tu modelo explique una decisión de diseño y no sea un dibujo aislado.</w:t>
      </w:r>
    </w:p>
    <w:p w:rsidR="00000000" w:rsidDel="00000000" w:rsidP="00000000" w:rsidRDefault="00000000" w:rsidRPr="00000000" w14:paraId="00000054">
      <w:pPr>
        <w:spacing w:line="36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Para finalizar, estos cuatro logros configuran una secuencia que va de lo conceptual a lo aplicado: entender la disciplina y sus atributos de calidad, elegir el proceso adecuado al contexto, expresar las necesidades como requisitos verificables y comunicar tu propuesta mediante modelos sustentados. Cuando los practiques con un problema real, como el de la cooperativa que recibe solicitudes por mensajes dispersos, llegarás a una propuesta inicial fundamentada, y no a una simple promesa de producto terminado.</w:t>
      </w:r>
    </w:p>
    <w:p w:rsidR="00000000" w:rsidDel="00000000" w:rsidP="00000000" w:rsidRDefault="00000000" w:rsidRPr="00000000" w14:paraId="00000055">
      <w:pPr>
        <w:pStyle w:val="Title"/>
        <w:spacing w:line="36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Referencias</w:t>
      </w:r>
    </w:p>
    <w:p w:rsidR="00000000" w:rsidDel="00000000" w:rsidP="00000000" w:rsidRDefault="00000000" w:rsidRPr="00000000" w14:paraId="00000056">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Sommerville, I. (2011). Ingeniería de software. Pearson Educación. </w:t>
      </w:r>
      <w:hyperlink r:id="rId7">
        <w:r w:rsidDel="00000000" w:rsidR="00000000" w:rsidRPr="00000000">
          <w:rPr>
            <w:rFonts w:ascii="Calibri" w:cs="Calibri" w:eastAsia="Calibri" w:hAnsi="Calibri"/>
            <w:color w:val="0000ff"/>
            <w:sz w:val="24"/>
            <w:szCs w:val="24"/>
            <w:u w:val="single"/>
            <w:rtl w:val="0"/>
          </w:rPr>
          <w:t xml:space="preserve">https://ebooks724.unicartagenaproxy.elogim.com/?il=3313</w:t>
        </w:r>
      </w:hyperlink>
      <w:r w:rsidDel="00000000" w:rsidR="00000000" w:rsidRPr="00000000">
        <w:rPr>
          <w:rtl w:val="0"/>
        </w:rPr>
      </w:r>
    </w:p>
    <w:p w:rsidR="00000000" w:rsidDel="00000000" w:rsidP="00000000" w:rsidRDefault="00000000" w:rsidRPr="00000000" w14:paraId="00000057">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Guerrero, D. (2007) Elementos básicos de Ingeniería de Software. Instituto Tecnológico Metropolitano. </w:t>
      </w:r>
      <w:hyperlink r:id="rId8">
        <w:r w:rsidDel="00000000" w:rsidR="00000000" w:rsidRPr="00000000">
          <w:rPr>
            <w:rFonts w:ascii="Calibri" w:cs="Calibri" w:eastAsia="Calibri" w:hAnsi="Calibri"/>
            <w:color w:val="0000ff"/>
            <w:sz w:val="24"/>
            <w:szCs w:val="24"/>
            <w:u w:val="single"/>
            <w:rtl w:val="0"/>
          </w:rPr>
          <w:t xml:space="preserve">https://repositorio.itm.edu.co/server/api/core/bitstreams/204ecb7c-a345-486c-8627-40836149b4ba/content</w:t>
        </w:r>
      </w:hyperlink>
      <w:r w:rsidDel="00000000" w:rsidR="00000000" w:rsidRPr="00000000">
        <w:rPr>
          <w:rtl w:val="0"/>
        </w:rPr>
      </w:r>
    </w:p>
    <w:p w:rsidR="00000000" w:rsidDel="00000000" w:rsidP="00000000" w:rsidRDefault="00000000" w:rsidRPr="00000000" w14:paraId="00000058">
      <w:pPr>
        <w:spacing w:after="200" w:line="360" w:lineRule="auto"/>
        <w:jc w:val="both"/>
        <w:rPr>
          <w:rFonts w:ascii="Calibri" w:cs="Calibri" w:eastAsia="Calibri" w:hAnsi="Calibri"/>
          <w:sz w:val="24"/>
          <w:szCs w:val="24"/>
        </w:rPr>
      </w:pPr>
      <w:bookmarkStart w:colFirst="0" w:colLast="0" w:name="_heading=h.fs8drwu7n3rx" w:id="2"/>
      <w:bookmarkEnd w:id="2"/>
      <w:r w:rsidDel="00000000" w:rsidR="00000000" w:rsidRPr="00000000">
        <w:rPr>
          <w:rFonts w:ascii="Calibri" w:cs="Calibri" w:eastAsia="Calibri" w:hAnsi="Calibri"/>
          <w:sz w:val="24"/>
          <w:szCs w:val="24"/>
          <w:rtl w:val="0"/>
        </w:rPr>
        <w:t xml:space="preserve">Pressman, R. S., &amp; Maxim, B. R. (2021). Ingeniería de software. McGraw-Hill Interamericana.</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080" w:top="1123" w:left="1440" w:right="1440" w:header="403"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color="d7dce3" w:space="5" w:sz="6" w:val="single"/>
        <w:left w:space="0" w:sz="0" w:val="nil"/>
        <w:bottom w:space="0" w:sz="0" w:val="nil"/>
        <w:right w:space="0" w:sz="0" w:val="nil"/>
        <w:between w:space="0" w:sz="0" w:val="nil"/>
      </w:pBdr>
      <w:tabs>
        <w:tab w:val="center" w:leader="none" w:pos="4680"/>
        <w:tab w:val="right" w:leader="none" w:pos="9360"/>
      </w:tabs>
      <w:spacing w:after="0" w:before="80" w:line="240" w:lineRule="auto"/>
      <w:jc w:val="center"/>
      <w:rPr/>
    </w:pPr>
    <w:r w:rsidDel="00000000" w:rsidR="00000000" w:rsidRPr="00000000">
      <w:rPr>
        <w:color w:val="5f6b78"/>
        <w:sz w:val="17"/>
        <w:szCs w:val="17"/>
        <w:rtl w:val="0"/>
      </w:rPr>
      <w:t xml:space="preserve">CTEV  |  Guía institucional  |  Página </w:t>
    </w:r>
    <w:r w:rsidDel="00000000" w:rsidR="00000000" w:rsidRPr="00000000">
      <w:rPr>
        <w:color w:val="5f6b78"/>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-1700639</wp:posOffset>
          </wp:positionH>
          <wp:positionV relativeFrom="paragraph">
            <wp:posOffset>-609432</wp:posOffset>
          </wp:positionV>
          <wp:extent cx="8639175" cy="11071225"/>
          <wp:effectExtent b="0" l="0" r="0" t="0"/>
          <wp:wrapNone/>
          <wp:docPr descr="Encabezado institucional de la Universidad de Cartagena y el CTEV." id="4"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80.0" w:type="dxa"/>
        <w:left w:w="120.0" w:type="dxa"/>
        <w:bottom w:w="80.0" w:type="dxa"/>
        <w:right w:w="120.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80.0" w:type="dxa"/>
        <w:left w:w="120.0" w:type="dxa"/>
        <w:bottom w:w="80.0" w:type="dxa"/>
        <w:right w:w="120.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80.0" w:type="dxa"/>
        <w:left w:w="120.0" w:type="dxa"/>
        <w:bottom w:w="80.0" w:type="dxa"/>
        <w:right w:w="120.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80.0" w:type="dxa"/>
        <w:left w:w="120.0" w:type="dxa"/>
        <w:bottom w:w="80.0" w:type="dxa"/>
        <w:right w:w="120.0" w:type="dxa"/>
      </w:tblCellMar>
    </w:tblPr>
  </w:style>
  <w:style w:type="character" w:styleId="Hipervnculo">
    <w:name w:val="Hyperlink"/>
    <w:basedOn w:val="Fuentedeprrafopredeter"/>
    <w:uiPriority w:val="99"/>
    <w:unhideWhenUsed w:val="1"/>
    <w:rsid w:val="00E01737"/>
    <w:rPr>
      <w:color w:val="0000ff" w:themeColor="hyperlink"/>
      <w:u w:val="single"/>
    </w:rPr>
  </w:style>
  <w:style w:type="character" w:styleId="UnresolvedMention" w:customStyle="1">
    <w:name w:val="Unresolved Mention"/>
    <w:basedOn w:val="Fuentedeprrafopredeter"/>
    <w:uiPriority w:val="99"/>
    <w:semiHidden w:val="1"/>
    <w:unhideWhenUsed w:val="1"/>
    <w:rsid w:val="00E01737"/>
    <w:rPr>
      <w:color w:val="605e5c"/>
      <w:shd w:color="auto" w:fill="e1dfdd" w:val="clear"/>
    </w:rPr>
  </w:style>
  <w:style w:type="paragraph" w:styleId="Listaconnmeros">
    <w:name w:val="List Number"/>
    <w:basedOn w:val="Normal"/>
    <w:uiPriority w:val="99"/>
    <w:unhideWhenUsed w:val="1"/>
    <w:rsid w:val="00DB3AC5"/>
    <w:pPr>
      <w:numPr>
        <w:numId w:val="3"/>
      </w:numPr>
      <w:spacing w:line="360" w:lineRule="auto"/>
      <w:contextualSpacing w:val="1"/>
    </w:pPr>
    <w:rPr>
      <w:rFonts w:ascii="Arial" w:hAnsi="Arial" w:cstheme="minorBidi" w:eastAsiaTheme="minorEastAsia"/>
      <w:color w:val="auto"/>
      <w:sz w:val="24"/>
      <w:szCs w:val="22"/>
      <w:lang w:eastAsia="en-US" w:val="en-US"/>
    </w:rPr>
  </w:style>
  <w:style w:type="table" w:styleId="Tablaconcuadrcula">
    <w:name w:val="Table Grid"/>
    <w:basedOn w:val="Tablanormal"/>
    <w:uiPriority w:val="59"/>
    <w:rsid w:val="00E14070"/>
    <w:pPr>
      <w:spacing w:after="0" w:line="240" w:lineRule="auto"/>
    </w:pPr>
    <w:rPr>
      <w:rFonts w:asciiTheme="minorHAnsi" w:cstheme="minorBidi" w:eastAsiaTheme="minorEastAsia" w:hAnsiTheme="minorHAnsi"/>
      <w:color w:val="auto"/>
      <w:sz w:val="22"/>
      <w:szCs w:val="22"/>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80204"/>
    <w:pPr>
      <w:ind w:left="720"/>
      <w:contextualSpacing w:val="1"/>
    </w:pPr>
  </w:style>
  <w:style w:type="paragraph" w:styleId="NormalWeb">
    <w:name w:val="Normal (Web)"/>
    <w:basedOn w:val="Normal"/>
    <w:uiPriority w:val="99"/>
    <w:unhideWhenUsed w:val="1"/>
    <w:rsid w:val="00A87449"/>
    <w:pPr>
      <w:spacing w:after="100" w:afterAutospacing="1" w:before="100" w:beforeAutospacing="1" w:line="240" w:lineRule="auto"/>
    </w:pPr>
    <w:rPr>
      <w:rFonts w:ascii="Times New Roman" w:cs="Times New Roman" w:eastAsia="Times New Roman" w:hAnsi="Times New Roman"/>
      <w:color w:val="auto"/>
      <w:sz w:val="24"/>
      <w:szCs w:val="24"/>
    </w:rPr>
  </w:style>
  <w:style w:type="table" w:styleId="a7" w:customStyle="1">
    <w:basedOn w:val="TableNormal1"/>
    <w:tblPr>
      <w:tblStyleRowBandSize w:val="1"/>
      <w:tblStyleColBandSize w:val="1"/>
      <w:tblCellMar>
        <w:top w:w="80.0" w:type="dxa"/>
        <w:left w:w="120.0" w:type="dxa"/>
        <w:bottom w:w="80.0" w:type="dxa"/>
        <w:right w:w="120.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80.0" w:type="dxa"/>
        <w:left w:w="120.0" w:type="dxa"/>
        <w:bottom w:w="80.0" w:type="dxa"/>
        <w:right w:w="120.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80.0" w:type="dxa"/>
        <w:left w:w="120.0" w:type="dxa"/>
        <w:bottom w:w="80.0" w:type="dxa"/>
        <w:right w:w="120.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80.0" w:type="dxa"/>
        <w:left w:w="120.0" w:type="dxa"/>
        <w:bottom w:w="80.0" w:type="dxa"/>
        <w:right w:w="120.0" w:type="dxa"/>
      </w:tblCellMar>
    </w:tblPr>
  </w:style>
  <w:style w:type="paragraph" w:styleId="isselectedend" w:customStyle="1">
    <w:name w:val="isselectedend"/>
    <w:basedOn w:val="Normal"/>
    <w:rsid w:val="009D427D"/>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Textoennegrita">
    <w:name w:val="Strong"/>
    <w:basedOn w:val="Fuentedeprrafopredeter"/>
    <w:uiPriority w:val="22"/>
    <w:qFormat w:val="1"/>
    <w:rsid w:val="009D427D"/>
    <w:rPr>
      <w:b w:val="1"/>
      <w:bCs w:val="1"/>
    </w:rPr>
  </w:style>
  <w:style w:type="character" w:styleId="Hipervnculovisitado">
    <w:name w:val="FollowedHyperlink"/>
    <w:basedOn w:val="Fuentedeprrafopredeter"/>
    <w:uiPriority w:val="99"/>
    <w:semiHidden w:val="1"/>
    <w:unhideWhenUsed w:val="1"/>
    <w:rsid w:val="00BC0CC0"/>
    <w:rPr>
      <w:color w:val="800080" w:themeColor="followedHyperlink"/>
      <w:u w:val="single"/>
    </w:rPr>
  </w:style>
  <w:style w:type="table" w:styleId="af" w:customStyle="1">
    <w:basedOn w:val="TableNormal0"/>
    <w:tblPr>
      <w:tblStyleRowBandSize w:val="1"/>
      <w:tblStyleColBandSize w:val="1"/>
      <w:tblCellMar>
        <w:top w:w="80.0" w:type="dxa"/>
        <w:left w:w="120.0" w:type="dxa"/>
        <w:bottom w:w="80.0" w:type="dxa"/>
        <w:right w:w="120.0" w:type="dxa"/>
      </w:tblCellMar>
    </w:tbl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books724.unicartagenaproxy.elogim.com/?il=3313" TargetMode="External"/><Relationship Id="rId8" Type="http://schemas.openxmlformats.org/officeDocument/2006/relationships/hyperlink" Target="https://repositorio.itm.edu.co/server/api/core/bitstreams/204ecb7c-a345-486c-8627-40836149b4ba/cont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SEBtE0l0+GAhvR7tx876s3siw==">CgMxLjAyDmgudzZ1N3gyMW1leDI1Mg5oLjNsb2ltdXJod3N4ZzIOaC5mczhkcnd1N24zcng4AHIhMVlnM3BsYVdxZDJ4MEoyUTdfbHpoenFpeGxaX2VucHlz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2026-10-07T21:29:00Z</dcterms:created>
  <dc:creator>HP</dc:creator>
</cp:coreProperties>
</file>