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40EC8" w14:textId="77777777" w:rsidR="00566FA4" w:rsidRDefault="00310B2D">
      <w:pPr>
        <w:spacing w:before="320" w:after="80"/>
      </w:pPr>
      <w:r>
        <w:rPr>
          <w:b/>
          <w:bCs/>
          <w:color w:val="5B2C83"/>
          <w:sz w:val="18"/>
          <w:szCs w:val="18"/>
        </w:rPr>
        <w:t>ORIENTACIÓN PARA DOCENTES EXPERTOS</w:t>
      </w:r>
    </w:p>
    <w:p w14:paraId="1EA7D82A" w14:textId="77777777" w:rsidR="00566FA4" w:rsidRDefault="00310B2D">
      <w:pPr>
        <w:pStyle w:val="Ttulo"/>
        <w:pBdr>
          <w:bottom w:val="none" w:sz="0" w:space="0" w:color="000000"/>
        </w:pBdr>
        <w:spacing w:after="80" w:line="300" w:lineRule="auto"/>
        <w:rPr>
          <w:color w:val="10145B"/>
          <w:sz w:val="40"/>
          <w:szCs w:val="40"/>
        </w:rPr>
      </w:pPr>
      <w:r>
        <w:rPr>
          <w:color w:val="10145B"/>
          <w:sz w:val="40"/>
          <w:szCs w:val="40"/>
        </w:rPr>
        <w:t>Guía para la Redacción del Módulo</w:t>
      </w:r>
    </w:p>
    <w:p w14:paraId="281C7E01" w14:textId="77777777" w:rsidR="00566FA4" w:rsidRDefault="00310B2D">
      <w:pPr>
        <w:pStyle w:val="Ttulo2"/>
        <w:numPr>
          <w:ilvl w:val="0"/>
          <w:numId w:val="4"/>
        </w:numPr>
        <w:spacing w:before="280" w:after="140" w:line="300" w:lineRule="auto"/>
        <w:rPr>
          <w:color w:val="10145B"/>
        </w:rPr>
      </w:pPr>
      <w:r>
        <w:rPr>
          <w:color w:val="10145B"/>
        </w:rPr>
        <w:t>Finalidad</w:t>
      </w:r>
    </w:p>
    <w:p w14:paraId="681AAF6C" w14:textId="77777777" w:rsidR="00566FA4" w:rsidRDefault="00310B2D">
      <w:r>
        <w:t>Este documento orienta la elaboración del módulo de aprendizaje que será utilizado como recurso principal de estudio. Su propósito es garantizar uniformidad en la estructura, calidad académica y coherencia pedagógica.</w:t>
      </w:r>
    </w:p>
    <w:p w14:paraId="62C8B1E0" w14:textId="77777777" w:rsidR="00566FA4" w:rsidRDefault="00310B2D">
      <w:r>
        <w:t>El módulo debe presentar los contenidos de manera progresiva, contextualizada y articulada con los resultados de aprendizaje del curso, promoviendo el aprendizaje autónomo y significativo.</w:t>
      </w:r>
    </w:p>
    <w:tbl>
      <w:tblPr>
        <w:tblStyle w:val="a"/>
        <w:tblW w:w="9360" w:type="dxa"/>
        <w:tblInd w:w="0" w:type="dxa"/>
        <w:tblBorders>
          <w:top w:val="single" w:sz="6" w:space="0" w:color="169ED0"/>
          <w:left w:val="single" w:sz="6" w:space="0" w:color="169ED0"/>
          <w:bottom w:val="single" w:sz="6" w:space="0" w:color="169ED0"/>
          <w:right w:val="single" w:sz="6" w:space="0" w:color="169ED0"/>
          <w:insideH w:val="single" w:sz="6" w:space="0" w:color="169ED0"/>
          <w:insideV w:val="single" w:sz="6" w:space="0" w:color="169ED0"/>
        </w:tblBorders>
        <w:tblLayout w:type="fixed"/>
        <w:tblLook w:val="0400" w:firstRow="0" w:lastRow="0" w:firstColumn="0" w:lastColumn="0" w:noHBand="0" w:noVBand="1"/>
      </w:tblPr>
      <w:tblGrid>
        <w:gridCol w:w="9360"/>
      </w:tblGrid>
      <w:tr w:rsidR="00566FA4" w14:paraId="456F4AFA" w14:textId="77777777">
        <w:tc>
          <w:tcPr>
            <w:tcW w:w="9360" w:type="dxa"/>
            <w:shd w:val="clear" w:color="auto" w:fill="EAF7FC"/>
            <w:vAlign w:val="center"/>
          </w:tcPr>
          <w:p w14:paraId="485CD0F1" w14:textId="77777777" w:rsidR="00566FA4" w:rsidRDefault="00310B2D">
            <w:pPr>
              <w:spacing w:after="0" w:line="252" w:lineRule="auto"/>
              <w:rPr>
                <w:b/>
                <w:bCs/>
                <w:color w:val="00B0F0"/>
                <w:sz w:val="17"/>
                <w:szCs w:val="17"/>
              </w:rPr>
            </w:pPr>
            <w:r>
              <w:rPr>
                <w:b/>
                <w:bCs/>
                <w:color w:val="00B0F0"/>
                <w:sz w:val="17"/>
                <w:szCs w:val="17"/>
              </w:rPr>
              <w:t>USO DE ESTA GUÍA</w:t>
            </w:r>
          </w:p>
          <w:p w14:paraId="2BC87CFA" w14:textId="77777777" w:rsidR="00566FA4" w:rsidRDefault="00310B2D">
            <w:pPr>
              <w:spacing w:after="0" w:line="252" w:lineRule="auto"/>
            </w:pPr>
            <w:r>
              <w:rPr>
                <w:sz w:val="17"/>
                <w:szCs w:val="17"/>
              </w:rPr>
              <w:t>Diligencie cada sección con información propia del curso. Conserve la estructura y la jerarquía de títulos para facilitar la revisión académica, la edición institucional y la producción posterior de recursos digitales.</w:t>
            </w:r>
          </w:p>
        </w:tc>
      </w:tr>
    </w:tbl>
    <w:p w14:paraId="599C2F96" w14:textId="77777777" w:rsidR="00566FA4" w:rsidRDefault="00566FA4">
      <w:pPr>
        <w:spacing w:after="40" w:line="72" w:lineRule="auto"/>
      </w:pPr>
    </w:p>
    <w:p w14:paraId="57DA745E" w14:textId="77777777" w:rsidR="00566FA4" w:rsidRDefault="00310B2D">
      <w:pPr>
        <w:pStyle w:val="Ttulo2"/>
        <w:numPr>
          <w:ilvl w:val="0"/>
          <w:numId w:val="4"/>
        </w:numPr>
        <w:spacing w:before="280" w:after="140" w:line="300" w:lineRule="auto"/>
        <w:rPr>
          <w:color w:val="10145B"/>
        </w:rPr>
      </w:pPr>
      <w:r>
        <w:rPr>
          <w:color w:val="10145B"/>
        </w:rPr>
        <w:t>Consideraciones generales</w:t>
      </w:r>
    </w:p>
    <w:p w14:paraId="72AF230C" w14:textId="77777777" w:rsidR="00566FA4" w:rsidRDefault="00310B2D">
      <w:r>
        <w:t>Para la elaboración del módulo tenga presente que:</w:t>
      </w:r>
    </w:p>
    <w:p w14:paraId="43E06896" w14:textId="77777777" w:rsidR="00566FA4" w:rsidRDefault="00310B2D">
      <w:pPr>
        <w:keepLines/>
        <w:numPr>
          <w:ilvl w:val="0"/>
          <w:numId w:val="1"/>
        </w:numPr>
        <w:pBdr>
          <w:top w:val="nil"/>
          <w:left w:val="nil"/>
          <w:bottom w:val="nil"/>
          <w:right w:val="nil"/>
          <w:between w:val="nil"/>
        </w:pBdr>
        <w:spacing w:after="80"/>
      </w:pPr>
      <w:r>
        <w:t>El contenido debe corresponder exclusivamente a las semanas asignadas al módulo.</w:t>
      </w:r>
    </w:p>
    <w:p w14:paraId="13192B9F" w14:textId="77777777" w:rsidR="00566FA4" w:rsidRDefault="00310B2D">
      <w:pPr>
        <w:keepLines/>
        <w:numPr>
          <w:ilvl w:val="0"/>
          <w:numId w:val="1"/>
        </w:numPr>
        <w:pBdr>
          <w:top w:val="nil"/>
          <w:left w:val="nil"/>
          <w:bottom w:val="nil"/>
          <w:right w:val="nil"/>
          <w:between w:val="nil"/>
        </w:pBdr>
        <w:spacing w:after="80"/>
      </w:pPr>
      <w:r>
        <w:t>Debe existir coherencia entre los resultados de aprendizaje, los contenidos y las actividades del curso.</w:t>
      </w:r>
    </w:p>
    <w:p w14:paraId="47AB202B" w14:textId="77777777" w:rsidR="00566FA4" w:rsidRDefault="00310B2D">
      <w:pPr>
        <w:keepLines/>
        <w:numPr>
          <w:ilvl w:val="0"/>
          <w:numId w:val="1"/>
        </w:numPr>
        <w:pBdr>
          <w:top w:val="nil"/>
          <w:left w:val="nil"/>
          <w:bottom w:val="nil"/>
          <w:right w:val="nil"/>
          <w:between w:val="nil"/>
        </w:pBdr>
        <w:spacing w:after="80"/>
      </w:pPr>
      <w:r>
        <w:t>Utilice un lenguaje académico, claro, preciso y comprensible.</w:t>
      </w:r>
    </w:p>
    <w:p w14:paraId="0AFDEE50" w14:textId="77777777" w:rsidR="00566FA4" w:rsidRDefault="00310B2D">
      <w:pPr>
        <w:keepLines/>
        <w:numPr>
          <w:ilvl w:val="0"/>
          <w:numId w:val="1"/>
        </w:numPr>
        <w:pBdr>
          <w:top w:val="nil"/>
          <w:left w:val="nil"/>
          <w:bottom w:val="nil"/>
          <w:right w:val="nil"/>
          <w:between w:val="nil"/>
        </w:pBdr>
        <w:spacing w:after="80"/>
      </w:pPr>
      <w:r>
        <w:t>Desarrolle los conceptos de forma progresiva, desde los fundamentos hasta sus aplicaciones prácticas.</w:t>
      </w:r>
    </w:p>
    <w:p w14:paraId="4AAC1AA0" w14:textId="77777777" w:rsidR="00566FA4" w:rsidRDefault="00310B2D">
      <w:pPr>
        <w:keepLines/>
        <w:numPr>
          <w:ilvl w:val="0"/>
          <w:numId w:val="1"/>
        </w:numPr>
        <w:pBdr>
          <w:top w:val="nil"/>
          <w:left w:val="nil"/>
          <w:bottom w:val="nil"/>
          <w:right w:val="nil"/>
          <w:between w:val="nil"/>
        </w:pBdr>
        <w:spacing w:after="80"/>
      </w:pPr>
      <w:r>
        <w:t>Facilite la comprensión mediante ejemplos, casos o situaciones contextualizadas.</w:t>
      </w:r>
    </w:p>
    <w:p w14:paraId="4786425E" w14:textId="77777777" w:rsidR="00566FA4" w:rsidRDefault="00310B2D">
      <w:pPr>
        <w:keepLines/>
        <w:numPr>
          <w:ilvl w:val="0"/>
          <w:numId w:val="1"/>
        </w:numPr>
        <w:pBdr>
          <w:top w:val="nil"/>
          <w:left w:val="nil"/>
          <w:bottom w:val="nil"/>
          <w:right w:val="nil"/>
          <w:between w:val="nil"/>
        </w:pBdr>
        <w:spacing w:after="80"/>
      </w:pPr>
      <w:r>
        <w:t>Respalde las afirmaciones conceptuales con referencias bibliográficas verificables y pertinentes.</w:t>
      </w:r>
    </w:p>
    <w:p w14:paraId="04ACEC9D" w14:textId="77777777" w:rsidR="00566FA4" w:rsidRDefault="00310B2D">
      <w:pPr>
        <w:keepLines/>
        <w:numPr>
          <w:ilvl w:val="0"/>
          <w:numId w:val="1"/>
        </w:numPr>
        <w:pBdr>
          <w:top w:val="nil"/>
          <w:left w:val="nil"/>
          <w:bottom w:val="nil"/>
          <w:right w:val="nil"/>
          <w:between w:val="nil"/>
        </w:pBdr>
        <w:spacing w:after="80"/>
      </w:pPr>
      <w:r>
        <w:t>Evite reproducir textos extensos de otras fuentes; construya el contenido mediante síntesis, análisis e integración de información.</w:t>
      </w:r>
    </w:p>
    <w:p w14:paraId="78FDFC0D" w14:textId="77777777" w:rsidR="00566FA4" w:rsidRDefault="00310B2D">
      <w:pPr>
        <w:keepLines/>
        <w:numPr>
          <w:ilvl w:val="0"/>
          <w:numId w:val="1"/>
        </w:numPr>
        <w:pBdr>
          <w:top w:val="nil"/>
          <w:left w:val="nil"/>
          <w:bottom w:val="nil"/>
          <w:right w:val="nil"/>
          <w:between w:val="nil"/>
        </w:pBdr>
        <w:spacing w:after="80"/>
      </w:pPr>
      <w:r>
        <w:t>No describa paso a paso las actividades evaluativas; estas instrucciones corresponden a la guía de actividades.</w:t>
      </w:r>
    </w:p>
    <w:p w14:paraId="42BB87B1" w14:textId="77777777" w:rsidR="00566FA4" w:rsidRDefault="00310B2D">
      <w:pPr>
        <w:spacing w:after="200" w:line="276" w:lineRule="auto"/>
        <w:rPr>
          <w:b/>
          <w:bCs/>
          <w:color w:val="5B2C83"/>
          <w:sz w:val="32"/>
          <w:szCs w:val="32"/>
        </w:rPr>
      </w:pPr>
      <w:r>
        <w:br w:type="page"/>
      </w:r>
    </w:p>
    <w:p w14:paraId="2F516CA4" w14:textId="77777777" w:rsidR="00566FA4" w:rsidRDefault="00566FA4">
      <w:pPr>
        <w:pStyle w:val="Ttulo1"/>
        <w:rPr>
          <w:rFonts w:ascii="Aptos" w:eastAsia="Aptos" w:hAnsi="Aptos" w:cs="Aptos"/>
          <w:color w:val="5B2C83"/>
        </w:rPr>
      </w:pPr>
    </w:p>
    <w:p w14:paraId="61C19329" w14:textId="77777777" w:rsidR="00566FA4" w:rsidRDefault="00310B2D">
      <w:pPr>
        <w:pStyle w:val="Ttulo2"/>
        <w:numPr>
          <w:ilvl w:val="0"/>
          <w:numId w:val="4"/>
        </w:numPr>
        <w:spacing w:before="280" w:after="140" w:line="300" w:lineRule="auto"/>
        <w:rPr>
          <w:color w:val="10145B"/>
        </w:rPr>
      </w:pPr>
      <w:r>
        <w:rPr>
          <w:color w:val="10145B"/>
        </w:rPr>
        <w:t>Estructura del módulo</w:t>
      </w:r>
    </w:p>
    <w:p w14:paraId="5A3785F4" w14:textId="77777777" w:rsidR="00566FA4" w:rsidRDefault="00310B2D">
      <w:r>
        <w:t>El módulo deberá desarrollarse con la siguiente estructura mínima.</w:t>
      </w:r>
    </w:p>
    <w:p w14:paraId="1F1AB75C" w14:textId="77777777" w:rsidR="00566FA4" w:rsidRDefault="00310B2D">
      <w:pPr>
        <w:pStyle w:val="Ttulo3"/>
        <w:numPr>
          <w:ilvl w:val="1"/>
          <w:numId w:val="4"/>
        </w:numPr>
        <w:spacing w:before="200" w:after="100" w:line="300" w:lineRule="auto"/>
        <w:rPr>
          <w:color w:val="169ED0"/>
          <w:sz w:val="24"/>
          <w:szCs w:val="24"/>
        </w:rPr>
      </w:pPr>
      <w:r>
        <w:rPr>
          <w:color w:val="169ED0"/>
          <w:sz w:val="24"/>
          <w:szCs w:val="24"/>
        </w:rPr>
        <w:t>Identificación</w:t>
      </w:r>
    </w:p>
    <w:tbl>
      <w:tblPr>
        <w:tblStyle w:val="a0"/>
        <w:tblW w:w="9360" w:type="dxa"/>
        <w:tblInd w:w="0" w:type="dxa"/>
        <w:tblLayout w:type="fixed"/>
        <w:tblLook w:val="0400" w:firstRow="0" w:lastRow="0" w:firstColumn="0" w:lastColumn="0" w:noHBand="0" w:noVBand="1"/>
      </w:tblPr>
      <w:tblGrid>
        <w:gridCol w:w="9360"/>
      </w:tblGrid>
      <w:tr w:rsidR="00566FA4" w14:paraId="6926C1D9" w14:textId="77777777">
        <w:tc>
          <w:tcPr>
            <w:tcW w:w="9360" w:type="dxa"/>
            <w:tcBorders>
              <w:top w:val="nil"/>
              <w:left w:val="single" w:sz="20" w:space="0" w:color="1F5A94"/>
              <w:bottom w:val="nil"/>
              <w:right w:val="nil"/>
            </w:tcBorders>
            <w:shd w:val="clear" w:color="auto" w:fill="E8EEF5"/>
            <w:tcMar>
              <w:top w:w="100" w:type="dxa"/>
              <w:left w:w="120" w:type="dxa"/>
              <w:bottom w:w="100" w:type="dxa"/>
              <w:right w:w="120" w:type="dxa"/>
            </w:tcMar>
            <w:vAlign w:val="center"/>
          </w:tcPr>
          <w:p w14:paraId="5EF91677" w14:textId="77777777" w:rsidR="00566FA4" w:rsidRDefault="00310B2D">
            <w:pPr>
              <w:spacing w:after="40"/>
            </w:pPr>
            <w:r>
              <w:rPr>
                <w:b/>
                <w:bCs/>
                <w:color w:val="1F5A94"/>
                <w:sz w:val="18"/>
                <w:szCs w:val="18"/>
              </w:rPr>
              <w:t>ORIENTACIÓN</w:t>
            </w:r>
          </w:p>
          <w:p w14:paraId="14DFCF77" w14:textId="77777777" w:rsidR="00566FA4" w:rsidRDefault="00310B2D">
            <w:pPr>
              <w:spacing w:after="0" w:line="276" w:lineRule="auto"/>
            </w:pPr>
            <w:r>
              <w:rPr>
                <w:sz w:val="20"/>
                <w:szCs w:val="20"/>
              </w:rPr>
              <w:t>Registre los datos que permitan reconocer el curso, ubicar el módulo en la ruta de aprendizaje y controlar su versión.</w:t>
            </w:r>
          </w:p>
        </w:tc>
      </w:tr>
    </w:tbl>
    <w:p w14:paraId="0EE795D3" w14:textId="77777777" w:rsidR="00566FA4" w:rsidRDefault="00566FA4">
      <w:pPr>
        <w:spacing w:after="40" w:line="72" w:lineRule="auto"/>
      </w:pPr>
    </w:p>
    <w:p w14:paraId="656B7A05" w14:textId="77777777" w:rsidR="00566FA4" w:rsidRDefault="00566FA4">
      <w:pPr>
        <w:spacing w:after="40" w:line="72" w:lineRule="auto"/>
      </w:pPr>
    </w:p>
    <w:tbl>
      <w:tblPr>
        <w:tblStyle w:val="a1"/>
        <w:tblW w:w="9360" w:type="dxa"/>
        <w:tblInd w:w="0" w:type="dxa"/>
        <w:tblBorders>
          <w:top w:val="single" w:sz="4" w:space="0" w:color="D7DCE5"/>
          <w:left w:val="single" w:sz="4" w:space="0" w:color="D7DCE5"/>
          <w:bottom w:val="single" w:sz="4" w:space="0" w:color="D7DCE5"/>
          <w:right w:val="single" w:sz="4" w:space="0" w:color="D7DCE5"/>
          <w:insideH w:val="single" w:sz="4" w:space="0" w:color="D7DCE5"/>
          <w:insideV w:val="single" w:sz="4" w:space="0" w:color="D7DCE5"/>
        </w:tblBorders>
        <w:tblLayout w:type="fixed"/>
        <w:tblLook w:val="0400" w:firstRow="0" w:lastRow="0" w:firstColumn="0" w:lastColumn="0" w:noHBand="0" w:noVBand="1"/>
      </w:tblPr>
      <w:tblGrid>
        <w:gridCol w:w="1275"/>
        <w:gridCol w:w="2553"/>
        <w:gridCol w:w="1559"/>
        <w:gridCol w:w="3973"/>
      </w:tblGrid>
      <w:tr w:rsidR="00566FA4" w14:paraId="508FD1F3" w14:textId="77777777">
        <w:trPr>
          <w:tblHeader/>
        </w:trPr>
        <w:tc>
          <w:tcPr>
            <w:tcW w:w="1275" w:type="dxa"/>
            <w:shd w:val="clear" w:color="auto" w:fill="F1EAFD"/>
            <w:vAlign w:val="center"/>
          </w:tcPr>
          <w:p w14:paraId="6734FEC3" w14:textId="77777777" w:rsidR="00566FA4" w:rsidRDefault="00310B2D">
            <w:pPr>
              <w:spacing w:after="30" w:line="259" w:lineRule="auto"/>
            </w:pPr>
            <w:r>
              <w:rPr>
                <w:b/>
                <w:bCs/>
                <w:color w:val="10145B"/>
                <w:sz w:val="18"/>
                <w:szCs w:val="18"/>
              </w:rPr>
              <w:t>Curso / asignatura</w:t>
            </w:r>
          </w:p>
        </w:tc>
        <w:tc>
          <w:tcPr>
            <w:tcW w:w="2553" w:type="dxa"/>
            <w:vAlign w:val="center"/>
          </w:tcPr>
          <w:p w14:paraId="771E5CB9" w14:textId="6C3DBC0C" w:rsidR="00566FA4" w:rsidRDefault="00767ACA">
            <w:pPr>
              <w:spacing w:after="30" w:line="259" w:lineRule="auto"/>
            </w:pPr>
            <w:r>
              <w:rPr>
                <w:i/>
                <w:iCs/>
                <w:color w:val="5F6673"/>
                <w:sz w:val="18"/>
                <w:szCs w:val="18"/>
              </w:rPr>
              <w:t>Biología</w:t>
            </w:r>
            <w:r w:rsidR="00A15DF6">
              <w:rPr>
                <w:i/>
                <w:iCs/>
                <w:color w:val="5F6673"/>
                <w:sz w:val="18"/>
                <w:szCs w:val="18"/>
              </w:rPr>
              <w:t xml:space="preserve"> Aplicada.</w:t>
            </w:r>
          </w:p>
        </w:tc>
        <w:tc>
          <w:tcPr>
            <w:tcW w:w="1559" w:type="dxa"/>
            <w:shd w:val="clear" w:color="auto" w:fill="F1EAFD"/>
            <w:vAlign w:val="center"/>
          </w:tcPr>
          <w:p w14:paraId="62D815E6" w14:textId="77777777" w:rsidR="00566FA4" w:rsidRDefault="00310B2D">
            <w:pPr>
              <w:spacing w:after="30" w:line="259" w:lineRule="auto"/>
            </w:pPr>
            <w:r>
              <w:rPr>
                <w:b/>
                <w:bCs/>
                <w:color w:val="10145B"/>
                <w:sz w:val="18"/>
                <w:szCs w:val="18"/>
              </w:rPr>
              <w:t>Programa</w:t>
            </w:r>
          </w:p>
        </w:tc>
        <w:tc>
          <w:tcPr>
            <w:tcW w:w="3973" w:type="dxa"/>
            <w:vAlign w:val="center"/>
          </w:tcPr>
          <w:p w14:paraId="16CCF997" w14:textId="64F23DF3" w:rsidR="00566FA4" w:rsidRDefault="00AF3CE4">
            <w:pPr>
              <w:spacing w:after="30" w:line="259" w:lineRule="auto"/>
            </w:pPr>
            <w:r w:rsidRPr="00AF3CE4">
              <w:rPr>
                <w:i/>
                <w:iCs/>
                <w:color w:val="5F6673"/>
                <w:sz w:val="18"/>
                <w:szCs w:val="18"/>
              </w:rPr>
              <w:t xml:space="preserve">Administración </w:t>
            </w:r>
            <w:r w:rsidR="00767ACA" w:rsidRPr="00AF3CE4">
              <w:rPr>
                <w:i/>
                <w:iCs/>
                <w:color w:val="5F6673"/>
                <w:sz w:val="18"/>
                <w:szCs w:val="18"/>
              </w:rPr>
              <w:t>Agroindustria</w:t>
            </w:r>
            <w:r w:rsidR="00767ACA">
              <w:rPr>
                <w:i/>
                <w:iCs/>
                <w:color w:val="5F6673"/>
                <w:sz w:val="18"/>
                <w:szCs w:val="18"/>
              </w:rPr>
              <w:t>l</w:t>
            </w:r>
          </w:p>
        </w:tc>
      </w:tr>
      <w:tr w:rsidR="00566FA4" w14:paraId="7D09D2EF" w14:textId="77777777">
        <w:tc>
          <w:tcPr>
            <w:tcW w:w="1275" w:type="dxa"/>
            <w:shd w:val="clear" w:color="auto" w:fill="F1EAFD"/>
            <w:vAlign w:val="center"/>
          </w:tcPr>
          <w:p w14:paraId="387624AE" w14:textId="77777777" w:rsidR="00566FA4" w:rsidRDefault="00310B2D">
            <w:pPr>
              <w:spacing w:after="30" w:line="259" w:lineRule="auto"/>
            </w:pPr>
            <w:r>
              <w:rPr>
                <w:b/>
                <w:bCs/>
                <w:color w:val="10145B"/>
                <w:sz w:val="17"/>
                <w:szCs w:val="17"/>
              </w:rPr>
              <w:t>Unidad de aprendizaje</w:t>
            </w:r>
          </w:p>
        </w:tc>
        <w:tc>
          <w:tcPr>
            <w:tcW w:w="2553" w:type="dxa"/>
            <w:vAlign w:val="center"/>
          </w:tcPr>
          <w:p w14:paraId="2769F30A" w14:textId="49C25123" w:rsidR="00566FA4" w:rsidRDefault="00306D37">
            <w:pPr>
              <w:spacing w:after="30" w:line="259" w:lineRule="auto"/>
            </w:pPr>
            <w:r w:rsidRPr="00306D37">
              <w:rPr>
                <w:i/>
                <w:iCs/>
                <w:color w:val="5F6673"/>
                <w:sz w:val="18"/>
                <w:szCs w:val="18"/>
              </w:rPr>
              <w:t xml:space="preserve">Unidad </w:t>
            </w:r>
            <w:r w:rsidR="00073F9B">
              <w:rPr>
                <w:i/>
                <w:iCs/>
                <w:color w:val="5F6673"/>
                <w:sz w:val="18"/>
                <w:szCs w:val="18"/>
              </w:rPr>
              <w:t>3</w:t>
            </w:r>
            <w:r w:rsidRPr="00306D37">
              <w:rPr>
                <w:i/>
                <w:iCs/>
                <w:color w:val="5F6673"/>
                <w:sz w:val="18"/>
                <w:szCs w:val="18"/>
              </w:rPr>
              <w:t xml:space="preserve">. </w:t>
            </w:r>
          </w:p>
        </w:tc>
        <w:tc>
          <w:tcPr>
            <w:tcW w:w="1559" w:type="dxa"/>
            <w:shd w:val="clear" w:color="auto" w:fill="F1EAFD"/>
            <w:vAlign w:val="center"/>
          </w:tcPr>
          <w:p w14:paraId="269D9995" w14:textId="77777777" w:rsidR="00566FA4" w:rsidRDefault="00310B2D">
            <w:pPr>
              <w:spacing w:after="30" w:line="259" w:lineRule="auto"/>
            </w:pPr>
            <w:r>
              <w:rPr>
                <w:b/>
                <w:bCs/>
                <w:color w:val="10145B"/>
                <w:sz w:val="17"/>
                <w:szCs w:val="17"/>
              </w:rPr>
              <w:t>Nombre del módulo</w:t>
            </w:r>
          </w:p>
        </w:tc>
        <w:tc>
          <w:tcPr>
            <w:tcW w:w="3973" w:type="dxa"/>
            <w:vAlign w:val="center"/>
          </w:tcPr>
          <w:p w14:paraId="07199F88" w14:textId="03C871A2" w:rsidR="00566FA4" w:rsidRDefault="00073F9B">
            <w:pPr>
              <w:spacing w:after="30" w:line="259" w:lineRule="auto"/>
            </w:pPr>
            <w:r w:rsidRPr="00073F9B">
              <w:rPr>
                <w:i/>
                <w:iCs/>
                <w:color w:val="5F6673"/>
                <w:sz w:val="17"/>
                <w:szCs w:val="17"/>
              </w:rPr>
              <w:t>Ecología, Biología Molecular e Innovación para la Sostenibilidad Agroindustrial.</w:t>
            </w:r>
          </w:p>
        </w:tc>
      </w:tr>
      <w:tr w:rsidR="00566FA4" w14:paraId="3B87F34C" w14:textId="77777777">
        <w:trPr>
          <w:tblHeader/>
        </w:trPr>
        <w:tc>
          <w:tcPr>
            <w:tcW w:w="1275" w:type="dxa"/>
            <w:shd w:val="clear" w:color="auto" w:fill="F1EAFD"/>
            <w:vAlign w:val="center"/>
          </w:tcPr>
          <w:p w14:paraId="7CEE134E" w14:textId="77777777" w:rsidR="00566FA4" w:rsidRDefault="00310B2D">
            <w:pPr>
              <w:spacing w:after="30" w:line="259" w:lineRule="auto"/>
            </w:pPr>
            <w:r>
              <w:rPr>
                <w:b/>
                <w:bCs/>
                <w:color w:val="10145B"/>
                <w:sz w:val="18"/>
                <w:szCs w:val="18"/>
              </w:rPr>
              <w:t>Semanas asociadas</w:t>
            </w:r>
          </w:p>
        </w:tc>
        <w:tc>
          <w:tcPr>
            <w:tcW w:w="2553" w:type="dxa"/>
            <w:vAlign w:val="center"/>
          </w:tcPr>
          <w:p w14:paraId="54679A89" w14:textId="1E412185" w:rsidR="00566FA4" w:rsidRDefault="00D949FB">
            <w:pPr>
              <w:spacing w:after="30" w:line="259" w:lineRule="auto"/>
            </w:pPr>
            <w:r>
              <w:rPr>
                <w:i/>
                <w:iCs/>
                <w:color w:val="5F6673"/>
                <w:sz w:val="18"/>
                <w:szCs w:val="18"/>
              </w:rPr>
              <w:t>12</w:t>
            </w:r>
            <w:r w:rsidR="00306D37">
              <w:rPr>
                <w:i/>
                <w:iCs/>
                <w:color w:val="5F6673"/>
                <w:sz w:val="18"/>
                <w:szCs w:val="18"/>
              </w:rPr>
              <w:t>-</w:t>
            </w:r>
            <w:r>
              <w:rPr>
                <w:i/>
                <w:iCs/>
                <w:color w:val="5F6673"/>
                <w:sz w:val="18"/>
                <w:szCs w:val="18"/>
              </w:rPr>
              <w:t>13-14-15-16</w:t>
            </w:r>
          </w:p>
        </w:tc>
        <w:tc>
          <w:tcPr>
            <w:tcW w:w="1559" w:type="dxa"/>
            <w:shd w:val="clear" w:color="auto" w:fill="F1EAFD"/>
            <w:vAlign w:val="center"/>
          </w:tcPr>
          <w:p w14:paraId="25A055B5" w14:textId="77777777" w:rsidR="00566FA4" w:rsidRDefault="00310B2D">
            <w:pPr>
              <w:spacing w:after="30" w:line="259" w:lineRule="auto"/>
            </w:pPr>
            <w:r>
              <w:rPr>
                <w:b/>
                <w:bCs/>
                <w:color w:val="10145B"/>
                <w:sz w:val="18"/>
                <w:szCs w:val="18"/>
              </w:rPr>
              <w:t>Lectura principal articuladora</w:t>
            </w:r>
          </w:p>
        </w:tc>
        <w:tc>
          <w:tcPr>
            <w:tcW w:w="3973" w:type="dxa"/>
            <w:vAlign w:val="center"/>
          </w:tcPr>
          <w:p w14:paraId="34C93851" w14:textId="29A18937" w:rsidR="00073F9B" w:rsidRPr="00073F9B" w:rsidRDefault="00306D37" w:rsidP="00073F9B">
            <w:pPr>
              <w:spacing w:after="30" w:line="259" w:lineRule="auto"/>
              <w:rPr>
                <w:i/>
                <w:iCs/>
                <w:color w:val="5F6673"/>
                <w:sz w:val="18"/>
                <w:szCs w:val="18"/>
              </w:rPr>
            </w:pPr>
            <w:r w:rsidRPr="00306D37">
              <w:rPr>
                <w:i/>
                <w:iCs/>
                <w:color w:val="5F6673"/>
                <w:sz w:val="18"/>
                <w:szCs w:val="18"/>
              </w:rPr>
              <w:t xml:space="preserve">. </w:t>
            </w:r>
            <w:r w:rsidR="00073F9B" w:rsidRPr="00073F9B">
              <w:rPr>
                <w:i/>
                <w:iCs/>
                <w:color w:val="5F6673"/>
                <w:sz w:val="18"/>
                <w:szCs w:val="18"/>
              </w:rPr>
              <w:t xml:space="preserve">Smith, T. M., Smith, R. </w:t>
            </w:r>
            <w:proofErr w:type="gramStart"/>
            <w:r w:rsidR="00073F9B" w:rsidRPr="00073F9B">
              <w:rPr>
                <w:i/>
                <w:iCs/>
                <w:color w:val="5F6673"/>
                <w:sz w:val="18"/>
                <w:szCs w:val="18"/>
              </w:rPr>
              <w:t>L.(</w:t>
            </w:r>
            <w:proofErr w:type="gramEnd"/>
            <w:r w:rsidR="00073F9B" w:rsidRPr="00073F9B">
              <w:rPr>
                <w:i/>
                <w:iCs/>
                <w:color w:val="5F6673"/>
                <w:sz w:val="18"/>
                <w:szCs w:val="18"/>
              </w:rPr>
              <w:t>2007). Ecología. Pearson Educación</w:t>
            </w:r>
            <w:r w:rsidR="00073F9B">
              <w:rPr>
                <w:i/>
                <w:iCs/>
                <w:color w:val="5F6673"/>
                <w:sz w:val="18"/>
                <w:szCs w:val="18"/>
              </w:rPr>
              <w:t>.</w:t>
            </w:r>
          </w:p>
          <w:p w14:paraId="2682466E" w14:textId="77777777" w:rsidR="00073F9B" w:rsidRPr="00073F9B" w:rsidRDefault="00073F9B" w:rsidP="00073F9B">
            <w:pPr>
              <w:spacing w:after="30" w:line="259" w:lineRule="auto"/>
              <w:rPr>
                <w:i/>
                <w:iCs/>
                <w:color w:val="5F6673"/>
                <w:sz w:val="18"/>
                <w:szCs w:val="18"/>
              </w:rPr>
            </w:pPr>
          </w:p>
          <w:p w14:paraId="0B26941A" w14:textId="391C9E64" w:rsidR="00073F9B" w:rsidRPr="00073F9B" w:rsidRDefault="00073F9B" w:rsidP="00D949FB">
            <w:pPr>
              <w:spacing w:after="30" w:line="259" w:lineRule="auto"/>
              <w:rPr>
                <w:i/>
                <w:iCs/>
                <w:color w:val="5F6673"/>
                <w:sz w:val="18"/>
                <w:szCs w:val="18"/>
              </w:rPr>
            </w:pPr>
            <w:r w:rsidRPr="00073F9B">
              <w:rPr>
                <w:i/>
                <w:iCs/>
                <w:color w:val="5F6673"/>
                <w:sz w:val="18"/>
                <w:szCs w:val="18"/>
              </w:rPr>
              <w:t>Cunningham, W. P., Cunningham, M. A.</w:t>
            </w:r>
            <w:proofErr w:type="gramStart"/>
            <w:r w:rsidRPr="00073F9B">
              <w:rPr>
                <w:i/>
                <w:iCs/>
                <w:color w:val="5F6673"/>
                <w:sz w:val="18"/>
                <w:szCs w:val="18"/>
              </w:rPr>
              <w:t xml:space="preserve">,  </w:t>
            </w:r>
            <w:proofErr w:type="spellStart"/>
            <w:r w:rsidRPr="00073F9B">
              <w:rPr>
                <w:i/>
                <w:iCs/>
                <w:color w:val="5F6673"/>
                <w:sz w:val="18"/>
                <w:szCs w:val="18"/>
              </w:rPr>
              <w:t>OReilly</w:t>
            </w:r>
            <w:proofErr w:type="spellEnd"/>
            <w:proofErr w:type="gramEnd"/>
            <w:r w:rsidRPr="00073F9B">
              <w:rPr>
                <w:i/>
                <w:iCs/>
                <w:color w:val="5F6673"/>
                <w:sz w:val="18"/>
                <w:szCs w:val="18"/>
              </w:rPr>
              <w:t>, C. M.(2023). Principios de Ciencias Ambientales. McGraw-Hill Interamericana</w:t>
            </w:r>
            <w:r w:rsidR="00D949FB">
              <w:rPr>
                <w:i/>
                <w:iCs/>
                <w:color w:val="5F6673"/>
                <w:sz w:val="18"/>
                <w:szCs w:val="18"/>
              </w:rPr>
              <w:t>.</w:t>
            </w:r>
          </w:p>
          <w:p w14:paraId="620C5F3E" w14:textId="77777777" w:rsidR="00073F9B" w:rsidRPr="00073F9B" w:rsidRDefault="00073F9B" w:rsidP="00073F9B">
            <w:pPr>
              <w:spacing w:after="30" w:line="259" w:lineRule="auto"/>
              <w:rPr>
                <w:i/>
                <w:iCs/>
                <w:color w:val="5F6673"/>
                <w:sz w:val="18"/>
                <w:szCs w:val="18"/>
              </w:rPr>
            </w:pPr>
          </w:p>
          <w:p w14:paraId="525D1C03" w14:textId="46CA6B63" w:rsidR="00D949FB" w:rsidRPr="00D949FB" w:rsidRDefault="00D949FB" w:rsidP="00D949FB">
            <w:pPr>
              <w:spacing w:after="30" w:line="259" w:lineRule="auto"/>
              <w:rPr>
                <w:i/>
                <w:iCs/>
                <w:color w:val="5F6673"/>
                <w:sz w:val="18"/>
                <w:szCs w:val="18"/>
              </w:rPr>
            </w:pPr>
            <w:r w:rsidRPr="00D949FB">
              <w:rPr>
                <w:i/>
                <w:iCs/>
                <w:color w:val="5F6673"/>
                <w:sz w:val="18"/>
                <w:szCs w:val="18"/>
              </w:rPr>
              <w:t>Hardin, J.</w:t>
            </w:r>
            <w:proofErr w:type="gramStart"/>
            <w:r w:rsidRPr="00D949FB">
              <w:rPr>
                <w:i/>
                <w:iCs/>
                <w:color w:val="5F6673"/>
                <w:sz w:val="18"/>
                <w:szCs w:val="18"/>
              </w:rPr>
              <w:t xml:space="preserve">,  </w:t>
            </w:r>
            <w:proofErr w:type="spellStart"/>
            <w:r w:rsidRPr="00D949FB">
              <w:rPr>
                <w:i/>
                <w:iCs/>
                <w:color w:val="5F6673"/>
                <w:sz w:val="18"/>
                <w:szCs w:val="18"/>
              </w:rPr>
              <w:t>Lodolce</w:t>
            </w:r>
            <w:proofErr w:type="spellEnd"/>
            <w:proofErr w:type="gramEnd"/>
            <w:r w:rsidRPr="00D949FB">
              <w:rPr>
                <w:i/>
                <w:iCs/>
                <w:color w:val="5F6673"/>
                <w:sz w:val="18"/>
                <w:szCs w:val="18"/>
              </w:rPr>
              <w:t>, J. P.(2024). Becker. El Mundo de la Célula. Pearson Educación</w:t>
            </w:r>
            <w:r>
              <w:rPr>
                <w:i/>
                <w:iCs/>
                <w:color w:val="5F6673"/>
                <w:sz w:val="18"/>
                <w:szCs w:val="18"/>
              </w:rPr>
              <w:t>.</w:t>
            </w:r>
          </w:p>
          <w:p w14:paraId="5908921B" w14:textId="77777777" w:rsidR="00D949FB" w:rsidRPr="00D949FB" w:rsidRDefault="00D949FB" w:rsidP="00D949FB">
            <w:pPr>
              <w:spacing w:after="30" w:line="259" w:lineRule="auto"/>
              <w:rPr>
                <w:i/>
                <w:iCs/>
                <w:color w:val="5F6673"/>
                <w:sz w:val="18"/>
                <w:szCs w:val="18"/>
              </w:rPr>
            </w:pPr>
          </w:p>
          <w:p w14:paraId="1AC03102" w14:textId="69133E2C" w:rsidR="00D949FB" w:rsidRPr="00D949FB" w:rsidRDefault="00D949FB" w:rsidP="00D949FB">
            <w:pPr>
              <w:spacing w:after="30" w:line="259" w:lineRule="auto"/>
              <w:rPr>
                <w:i/>
                <w:iCs/>
                <w:color w:val="5F6673"/>
                <w:sz w:val="18"/>
                <w:szCs w:val="18"/>
              </w:rPr>
            </w:pPr>
            <w:r w:rsidRPr="00D949FB">
              <w:rPr>
                <w:i/>
                <w:iCs/>
                <w:color w:val="5F6673"/>
                <w:sz w:val="18"/>
                <w:szCs w:val="18"/>
              </w:rPr>
              <w:t>Novo Villaverde, F. J. (2007). Genética humana: conceptos, mecanismos y aplicaciones de la Genética en la biomedicina. Pearson Educación</w:t>
            </w:r>
            <w:r>
              <w:rPr>
                <w:i/>
                <w:iCs/>
                <w:color w:val="5F6673"/>
                <w:sz w:val="18"/>
                <w:szCs w:val="18"/>
              </w:rPr>
              <w:t>.</w:t>
            </w:r>
          </w:p>
          <w:p w14:paraId="5A24CC60" w14:textId="77777777" w:rsidR="00D949FB" w:rsidRPr="00D949FB" w:rsidRDefault="00D949FB" w:rsidP="00D949FB">
            <w:pPr>
              <w:spacing w:after="30" w:line="259" w:lineRule="auto"/>
              <w:rPr>
                <w:i/>
                <w:iCs/>
                <w:color w:val="5F6673"/>
                <w:sz w:val="18"/>
                <w:szCs w:val="18"/>
              </w:rPr>
            </w:pPr>
          </w:p>
          <w:p w14:paraId="165E1EFB" w14:textId="77777777" w:rsidR="00566FA4" w:rsidRDefault="00D949FB" w:rsidP="00D949FB">
            <w:pPr>
              <w:spacing w:after="30" w:line="259" w:lineRule="auto"/>
              <w:rPr>
                <w:i/>
                <w:iCs/>
                <w:color w:val="5F6673"/>
                <w:sz w:val="18"/>
                <w:szCs w:val="18"/>
              </w:rPr>
            </w:pPr>
            <w:r w:rsidRPr="00D949FB">
              <w:rPr>
                <w:i/>
                <w:iCs/>
                <w:color w:val="5F6673"/>
                <w:sz w:val="18"/>
                <w:szCs w:val="18"/>
              </w:rPr>
              <w:t xml:space="preserve">Marino </w:t>
            </w:r>
            <w:proofErr w:type="spellStart"/>
            <w:r w:rsidRPr="00D949FB">
              <w:rPr>
                <w:i/>
                <w:iCs/>
                <w:color w:val="5F6673"/>
                <w:sz w:val="18"/>
                <w:szCs w:val="18"/>
              </w:rPr>
              <w:t>Buslje</w:t>
            </w:r>
            <w:proofErr w:type="spellEnd"/>
            <w:r w:rsidRPr="00D949FB">
              <w:rPr>
                <w:i/>
                <w:iCs/>
                <w:color w:val="5F6673"/>
                <w:sz w:val="18"/>
                <w:szCs w:val="18"/>
              </w:rPr>
              <w:t>, C. &amp; Parisi, G. (2019). Aprender para predecir: la bioinformática como herramienta de estudio en biología. Ciencia Hoy</w:t>
            </w:r>
            <w:r>
              <w:rPr>
                <w:i/>
                <w:iCs/>
                <w:color w:val="5F6673"/>
                <w:sz w:val="18"/>
                <w:szCs w:val="18"/>
              </w:rPr>
              <w:t>.</w:t>
            </w:r>
          </w:p>
          <w:p w14:paraId="61FCC734" w14:textId="77777777" w:rsidR="00D949FB" w:rsidRDefault="00D949FB" w:rsidP="00D949FB">
            <w:pPr>
              <w:spacing w:after="30" w:line="259" w:lineRule="auto"/>
              <w:rPr>
                <w:i/>
                <w:iCs/>
                <w:color w:val="5F6673"/>
                <w:sz w:val="18"/>
                <w:szCs w:val="18"/>
              </w:rPr>
            </w:pPr>
          </w:p>
          <w:p w14:paraId="1304D5BA" w14:textId="45DF7BEA" w:rsidR="00D949FB" w:rsidRPr="00306D37" w:rsidRDefault="00D949FB" w:rsidP="00D949FB">
            <w:pPr>
              <w:spacing w:after="30" w:line="259" w:lineRule="auto"/>
              <w:rPr>
                <w:i/>
                <w:iCs/>
                <w:color w:val="5F6673"/>
                <w:sz w:val="18"/>
                <w:szCs w:val="18"/>
              </w:rPr>
            </w:pPr>
            <w:proofErr w:type="spellStart"/>
            <w:r w:rsidRPr="00D949FB">
              <w:rPr>
                <w:i/>
                <w:iCs/>
                <w:color w:val="5F6673"/>
                <w:sz w:val="18"/>
                <w:szCs w:val="18"/>
              </w:rPr>
              <w:t>Hodson</w:t>
            </w:r>
            <w:proofErr w:type="spellEnd"/>
            <w:r w:rsidRPr="00D949FB">
              <w:rPr>
                <w:i/>
                <w:iCs/>
                <w:color w:val="5F6673"/>
                <w:sz w:val="18"/>
                <w:szCs w:val="18"/>
              </w:rPr>
              <w:t xml:space="preserve"> de Jaramillo, E., Trigo, E., &amp; Henry, G. (2019). La bioeconomía: Nuevo marco para el crecimiento sostenible en América Latina. Editorial Pontificia Universidad Javeriana</w:t>
            </w:r>
            <w:r>
              <w:rPr>
                <w:i/>
                <w:iCs/>
                <w:color w:val="5F6673"/>
                <w:sz w:val="18"/>
                <w:szCs w:val="18"/>
              </w:rPr>
              <w:t>.</w:t>
            </w:r>
          </w:p>
        </w:tc>
      </w:tr>
    </w:tbl>
    <w:p w14:paraId="698D8352" w14:textId="77777777" w:rsidR="00566FA4" w:rsidRDefault="00566FA4">
      <w:pPr>
        <w:spacing w:after="40" w:line="72" w:lineRule="auto"/>
      </w:pPr>
    </w:p>
    <w:p w14:paraId="74F3E363" w14:textId="77777777" w:rsidR="00566FA4" w:rsidRDefault="00310B2D">
      <w:pPr>
        <w:pStyle w:val="Ttulo3"/>
        <w:numPr>
          <w:ilvl w:val="1"/>
          <w:numId w:val="4"/>
        </w:numPr>
        <w:spacing w:before="200" w:after="100" w:line="300" w:lineRule="auto"/>
        <w:rPr>
          <w:color w:val="169ED0"/>
          <w:sz w:val="24"/>
          <w:szCs w:val="24"/>
        </w:rPr>
      </w:pPr>
      <w:r>
        <w:rPr>
          <w:color w:val="169ED0"/>
          <w:sz w:val="24"/>
          <w:szCs w:val="24"/>
        </w:rPr>
        <w:t>Introducción y contextualización</w:t>
      </w:r>
    </w:p>
    <w:p w14:paraId="4AE5F547" w14:textId="77777777" w:rsidR="00302EE6" w:rsidRDefault="00D949FB" w:rsidP="00547118">
      <w:pPr>
        <w:spacing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t xml:space="preserve">La agroindustria integra procesos productivos que utilizan materias primas de origen biológico y recursos naturales esenciales como el agua, el suelo, la biomasa y los microorganismos. Por ello, comprender su funcionamiento implica analizar no solo los procesos internos de una organización, sino también las condiciones biológicas y ambientales que influyen en la producción. En esta unidad explorarás cómo la ecología, </w:t>
      </w:r>
      <w:r w:rsidRPr="00302EE6">
        <w:rPr>
          <w:rFonts w:ascii="Arial" w:eastAsia="Arial" w:hAnsi="Arial" w:cstheme="minorBidi"/>
          <w:color w:val="auto"/>
          <w:sz w:val="24"/>
          <w:szCs w:val="22"/>
          <w:lang w:eastAsia="en-US"/>
        </w:rPr>
        <w:lastRenderedPageBreak/>
        <w:t>la biología molecular, la bioinformática y la bioeconomía contribuyen al análisis de los sistemas agroindustriales y a la búsqueda de alternativas de innovación y sostenibilidad.</w:t>
      </w:r>
    </w:p>
    <w:p w14:paraId="30CC015F" w14:textId="72FF8DC4" w:rsidR="00D949FB" w:rsidRPr="00302EE6" w:rsidRDefault="00D949FB" w:rsidP="00547118">
      <w:pPr>
        <w:spacing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t>Más que aprender conceptos de manera aislada, se busca que relaciones estos conocimientos y los utilices para interpretar situaciones, reconocer oportunidades de mejora y comprender los desafíos asociados con la producción y la gestión agroindustrial.</w:t>
      </w:r>
    </w:p>
    <w:p w14:paraId="21FD1974" w14:textId="713123D4" w:rsidR="00D949FB" w:rsidRPr="00302EE6" w:rsidRDefault="00D949FB" w:rsidP="00547118">
      <w:pPr>
        <w:spacing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t>En primer lugar, analizarás los ecosistemas agrícolas y agroindustriales como sistemas en los que circulan materia y nutrientes. Los ciclos biogeoquímicos presentan entradas, circulación interna y salidas; además, la extracción de biomasa mediante actividades agrícolas representa una salida de nutrientes que debe comprenderse dentro del funcionamiento del ecosistema (Smith &amp; Smith, 2007). A partir de esta base, podrás interpretar por qué el manejo del suelo, del agua y de los residuos influye en la sostenibilidad de una actividad productiva. También examinarás alternativas como el compostaje, la biorremediación y el aprovechamiento biológico de residuos, procurando reconocer tanto su utilidad como sus limitaciones.</w:t>
      </w:r>
    </w:p>
    <w:p w14:paraId="55C09048" w14:textId="77777777" w:rsidR="00D949FB" w:rsidRPr="00302EE6" w:rsidRDefault="00D949FB" w:rsidP="00D949FB">
      <w:pPr>
        <w:spacing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t xml:space="preserve">A continuación, avanzarás hacia el estudio de los procesos biológicos a escala molecular. La biología molecular permite estudiar la información contenida en los ácidos nucleicos y emplear herramientas para identificar y comparar organismos. Por su parte, la bioinformática complementa este análisis mediante el almacenamiento, procesamiento, integración, visualización e interpretación de grandes cantidades de datos biológicos. Su carácter interdisciplinario permite obtener información relevante a partir de secuencias y otros datos biológicos (Prieto Espinosa, 2020; Marino </w:t>
      </w:r>
      <w:proofErr w:type="spellStart"/>
      <w:r w:rsidRPr="00302EE6">
        <w:rPr>
          <w:rFonts w:ascii="Arial" w:eastAsia="Arial" w:hAnsi="Arial" w:cstheme="minorBidi"/>
          <w:color w:val="auto"/>
          <w:sz w:val="24"/>
          <w:szCs w:val="22"/>
          <w:lang w:eastAsia="en-US"/>
        </w:rPr>
        <w:t>Buslje</w:t>
      </w:r>
      <w:proofErr w:type="spellEnd"/>
      <w:r w:rsidRPr="00302EE6">
        <w:rPr>
          <w:rFonts w:ascii="Arial" w:eastAsia="Arial" w:hAnsi="Arial" w:cstheme="minorBidi"/>
          <w:color w:val="auto"/>
          <w:sz w:val="24"/>
          <w:szCs w:val="22"/>
          <w:lang w:eastAsia="en-US"/>
        </w:rPr>
        <w:t xml:space="preserve"> &amp; Parisi, 2019). En el ámbito agroindustrial, estos conocimientos te permitirán comprender aplicaciones relacionadas con la identificación de organismos, la trazabilidad, la certificación de productos y el apoyo a la toma de decisiones en los procesos productivos.</w:t>
      </w:r>
    </w:p>
    <w:p w14:paraId="79D100F1" w14:textId="6354111E" w:rsidR="00D949FB" w:rsidRPr="00302EE6" w:rsidRDefault="00D949FB" w:rsidP="00D949FB">
      <w:pPr>
        <w:spacing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t xml:space="preserve">Posteriormente, relacionarás estos conocimientos biológicos con la innovación y la generación de valor en la agroindustria. En este contexto, la bioeconomía plantea el aprovechamiento de los recursos biológicos, el conocimiento y la tecnología para desarrollar productos, procesos y servicios. Los recursos audiovisuales del módulo permiten reconocer, en el contexto colombiano, relaciones entre biodiversidad, biotecnología, </w:t>
      </w:r>
      <w:proofErr w:type="spellStart"/>
      <w:r w:rsidRPr="00302EE6">
        <w:rPr>
          <w:rFonts w:ascii="Arial" w:eastAsia="Arial" w:hAnsi="Arial" w:cstheme="minorBidi"/>
          <w:color w:val="auto"/>
          <w:sz w:val="24"/>
          <w:szCs w:val="22"/>
          <w:lang w:eastAsia="en-US"/>
        </w:rPr>
        <w:t>bioinsumos</w:t>
      </w:r>
      <w:proofErr w:type="spellEnd"/>
      <w:r w:rsidRPr="00302EE6">
        <w:rPr>
          <w:rFonts w:ascii="Arial" w:eastAsia="Arial" w:hAnsi="Arial" w:cstheme="minorBidi"/>
          <w:color w:val="auto"/>
          <w:sz w:val="24"/>
          <w:szCs w:val="22"/>
          <w:lang w:eastAsia="en-US"/>
        </w:rPr>
        <w:t xml:space="preserve">, bioenergía e innovación, así como la necesidad de reducir las presiones sobre el ambiente y promover sistemas productivos más sostenibles </w:t>
      </w:r>
      <w:r w:rsidRPr="00302EE6">
        <w:rPr>
          <w:rFonts w:ascii="Arial" w:eastAsia="Arial" w:hAnsi="Arial" w:cstheme="minorBidi"/>
          <w:color w:val="auto"/>
          <w:sz w:val="24"/>
          <w:szCs w:val="22"/>
          <w:lang w:eastAsia="en-US"/>
        </w:rPr>
        <w:lastRenderedPageBreak/>
        <w:t>(</w:t>
      </w:r>
      <w:proofErr w:type="spellStart"/>
      <w:r w:rsidRPr="00302EE6">
        <w:rPr>
          <w:rFonts w:ascii="Arial" w:eastAsia="Arial" w:hAnsi="Arial" w:cstheme="minorBidi"/>
          <w:color w:val="auto"/>
          <w:sz w:val="24"/>
          <w:szCs w:val="22"/>
          <w:lang w:eastAsia="en-US"/>
        </w:rPr>
        <w:t>Minciencias</w:t>
      </w:r>
      <w:proofErr w:type="spellEnd"/>
      <w:r w:rsidRPr="00302EE6">
        <w:rPr>
          <w:rFonts w:ascii="Arial" w:eastAsia="Arial" w:hAnsi="Arial" w:cstheme="minorBidi"/>
          <w:color w:val="auto"/>
          <w:sz w:val="24"/>
          <w:szCs w:val="22"/>
          <w:lang w:eastAsia="en-US"/>
        </w:rPr>
        <w:t xml:space="preserve"> Canal Oficial, 2022). A partir de esta perspectiva, analizarás ejemplos como los bioplásticos, el bioetanol, las enzimas y el biogás. Al estudiarlos, será importante evitar considerar que toda innovación de origen biológico es sostenible por sí misma; su análisis requiere considerar los recursos utilizados, las características del proceso, los beneficios esperados y sus posibles impactos.</w:t>
      </w:r>
    </w:p>
    <w:p w14:paraId="7C21E407" w14:textId="77777777" w:rsidR="00D949FB" w:rsidRPr="00302EE6" w:rsidRDefault="00D949FB" w:rsidP="00D949FB">
      <w:pPr>
        <w:spacing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t xml:space="preserve">Finalmente, integrarás estos aprendizajes para examinar las implicaciones de la biología en la agroindustria. Esto implica relacionar la producción, el ambiente, la tecnología y la responsabilidad. El conocimiento biológico puede contribuir al aprovechamiento de recursos y residuos, la optimización de procesos y el desarrollo de </w:t>
      </w:r>
      <w:proofErr w:type="spellStart"/>
      <w:r w:rsidRPr="00302EE6">
        <w:rPr>
          <w:rFonts w:ascii="Arial" w:eastAsia="Arial" w:hAnsi="Arial" w:cstheme="minorBidi"/>
          <w:color w:val="auto"/>
          <w:sz w:val="24"/>
          <w:szCs w:val="22"/>
          <w:lang w:eastAsia="en-US"/>
        </w:rPr>
        <w:t>bioproductos</w:t>
      </w:r>
      <w:proofErr w:type="spellEnd"/>
      <w:r w:rsidRPr="00302EE6">
        <w:rPr>
          <w:rFonts w:ascii="Arial" w:eastAsia="Arial" w:hAnsi="Arial" w:cstheme="minorBidi"/>
          <w:color w:val="auto"/>
          <w:sz w:val="24"/>
          <w:szCs w:val="22"/>
          <w:lang w:eastAsia="en-US"/>
        </w:rPr>
        <w:t xml:space="preserve"> dentro de nuevas alternativas de producción y generación de valor (</w:t>
      </w:r>
      <w:proofErr w:type="spellStart"/>
      <w:r w:rsidRPr="00302EE6">
        <w:rPr>
          <w:rFonts w:ascii="Arial" w:eastAsia="Arial" w:hAnsi="Arial" w:cstheme="minorBidi"/>
          <w:color w:val="auto"/>
          <w:sz w:val="24"/>
          <w:szCs w:val="22"/>
          <w:lang w:eastAsia="en-US"/>
        </w:rPr>
        <w:t>Hodson</w:t>
      </w:r>
      <w:proofErr w:type="spellEnd"/>
      <w:r w:rsidRPr="00302EE6">
        <w:rPr>
          <w:rFonts w:ascii="Arial" w:eastAsia="Arial" w:hAnsi="Arial" w:cstheme="minorBidi"/>
          <w:color w:val="auto"/>
          <w:sz w:val="24"/>
          <w:szCs w:val="22"/>
          <w:lang w:eastAsia="en-US"/>
        </w:rPr>
        <w:t xml:space="preserve"> de Jaramillo et al., 2019; </w:t>
      </w:r>
      <w:proofErr w:type="spellStart"/>
      <w:r w:rsidRPr="00302EE6">
        <w:rPr>
          <w:rFonts w:ascii="Arial" w:eastAsia="Arial" w:hAnsi="Arial" w:cstheme="minorBidi"/>
          <w:color w:val="auto"/>
          <w:sz w:val="24"/>
          <w:szCs w:val="22"/>
          <w:lang w:eastAsia="en-US"/>
        </w:rPr>
        <w:t>Minciencias</w:t>
      </w:r>
      <w:proofErr w:type="spellEnd"/>
      <w:r w:rsidRPr="00302EE6">
        <w:rPr>
          <w:rFonts w:ascii="Arial" w:eastAsia="Arial" w:hAnsi="Arial" w:cstheme="minorBidi"/>
          <w:color w:val="auto"/>
          <w:sz w:val="24"/>
          <w:szCs w:val="22"/>
          <w:lang w:eastAsia="en-US"/>
        </w:rPr>
        <w:t xml:space="preserve"> Canal Oficial, 2022). </w:t>
      </w:r>
    </w:p>
    <w:p w14:paraId="78298D53" w14:textId="6D1F956C" w:rsidR="00D949FB" w:rsidRPr="00302EE6" w:rsidRDefault="00D949FB" w:rsidP="00D949FB">
      <w:pPr>
        <w:spacing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t>Sin embargo, las decisiones asociadas con el desarrollo y la aplicación de tecnologías también requieren considerar sus posibles efectos ambientales y sociales. Por ello, la innovación debe acompañarse de una reflexión ética que permita valorar sus beneficios, sus posibles impactos y la responsabilidad vinculada con las decisiones tecnológicas (Chávez Tortolero, 2005).</w:t>
      </w:r>
    </w:p>
    <w:p w14:paraId="0B4F0834" w14:textId="77777777" w:rsidR="00D949FB" w:rsidRPr="00D949FB" w:rsidRDefault="00D949FB" w:rsidP="00D949FB">
      <w:pPr>
        <w:spacing w:line="360" w:lineRule="auto"/>
        <w:jc w:val="both"/>
        <w:rPr>
          <w:rFonts w:ascii="Arial" w:hAnsi="Arial"/>
          <w:sz w:val="24"/>
        </w:rPr>
      </w:pPr>
      <w:r w:rsidRPr="00302EE6">
        <w:rPr>
          <w:rFonts w:ascii="Arial" w:eastAsia="Arial" w:hAnsi="Arial" w:cstheme="minorBidi"/>
          <w:color w:val="auto"/>
          <w:sz w:val="24"/>
          <w:szCs w:val="22"/>
          <w:lang w:eastAsia="en-US"/>
        </w:rPr>
        <w:t>Durante el módulo trabajarás con lecturas, recursos audiovisuales y situaciones aplicadas. Para estudiar de forma autónoma, evita consumir los recursos de manera pasiva: antes de cada lectura identifica la pregunta que orienta el tema; durante el estudio registra relaciones entre conceptos; y al finalizar intenta explicar cómo ese conocimiento modificaría una decisión en una organización agroindustrial. La calidad de tu aprendizaje se evidenciará cuando puedas justificar relaciones y decisiones con los conceptos estudiados, y no solamente cuando puedas repetir definiciones</w:t>
      </w:r>
      <w:r w:rsidRPr="00D949FB">
        <w:rPr>
          <w:rFonts w:ascii="Arial" w:hAnsi="Arial"/>
          <w:sz w:val="24"/>
        </w:rPr>
        <w:t>.</w:t>
      </w:r>
    </w:p>
    <w:p w14:paraId="74EB1D12" w14:textId="7E0AF384" w:rsidR="00041346" w:rsidRDefault="000F0026" w:rsidP="0075550B">
      <w:pPr>
        <w:pStyle w:val="Prrafodelista"/>
        <w:spacing w:line="360" w:lineRule="auto"/>
        <w:ind w:left="360"/>
        <w:jc w:val="both"/>
      </w:pPr>
      <w:r w:rsidRPr="000F0026">
        <w:rPr>
          <w:rFonts w:ascii="Arial" w:hAnsi="Arial" w:cs="Arial"/>
          <w:b/>
          <w:sz w:val="24"/>
          <w:szCs w:val="24"/>
        </w:rPr>
        <w:t>Pregunta problematizadora:</w:t>
      </w:r>
      <w:r w:rsidR="0075550B">
        <w:rPr>
          <w:rFonts w:ascii="Arial" w:hAnsi="Arial" w:cs="Arial"/>
          <w:b/>
          <w:sz w:val="24"/>
          <w:szCs w:val="24"/>
        </w:rPr>
        <w:t xml:space="preserve"> </w:t>
      </w:r>
      <w:r w:rsidR="00D949FB" w:rsidRPr="00302EE6">
        <w:rPr>
          <w:rFonts w:ascii="Arial" w:eastAsia="Arial" w:hAnsi="Arial" w:cstheme="minorBidi"/>
          <w:color w:val="auto"/>
          <w:sz w:val="24"/>
          <w:szCs w:val="22"/>
          <w:lang w:eastAsia="en-US"/>
        </w:rPr>
        <w:t>¿De qué manera los conocimientos de ecología, biología molecular y biotecnología pueden contribuir al mejoramiento de los procesos agroindustriales, la generación de valor y el uso sostenible de los recursos naturales y biológicos?</w:t>
      </w:r>
    </w:p>
    <w:tbl>
      <w:tblPr>
        <w:tblStyle w:val="a2"/>
        <w:tblW w:w="9360" w:type="dxa"/>
        <w:tblInd w:w="0" w:type="dxa"/>
        <w:tblLayout w:type="fixed"/>
        <w:tblLook w:val="0400" w:firstRow="0" w:lastRow="0" w:firstColumn="0" w:lastColumn="0" w:noHBand="0" w:noVBand="1"/>
      </w:tblPr>
      <w:tblGrid>
        <w:gridCol w:w="9360"/>
      </w:tblGrid>
      <w:tr w:rsidR="00566FA4" w14:paraId="1FD2A981" w14:textId="77777777">
        <w:tc>
          <w:tcPr>
            <w:tcW w:w="9360" w:type="dxa"/>
            <w:tcBorders>
              <w:top w:val="nil"/>
              <w:left w:val="single" w:sz="20" w:space="0" w:color="1F5A94"/>
              <w:bottom w:val="nil"/>
              <w:right w:val="nil"/>
            </w:tcBorders>
            <w:shd w:val="clear" w:color="auto" w:fill="F2F4F7"/>
            <w:tcMar>
              <w:top w:w="100" w:type="dxa"/>
              <w:left w:w="120" w:type="dxa"/>
              <w:bottom w:w="100" w:type="dxa"/>
              <w:right w:w="120" w:type="dxa"/>
            </w:tcMar>
            <w:vAlign w:val="center"/>
          </w:tcPr>
          <w:p w14:paraId="54222798" w14:textId="77777777" w:rsidR="00566FA4" w:rsidRDefault="00310B2D">
            <w:pPr>
              <w:spacing w:after="40"/>
            </w:pPr>
            <w:bookmarkStart w:id="0" w:name="_heading=h.1a9gzgaae1wg" w:colFirst="0" w:colLast="0"/>
            <w:bookmarkEnd w:id="0"/>
            <w:r>
              <w:rPr>
                <w:b/>
                <w:bCs/>
                <w:color w:val="1F5A94"/>
                <w:sz w:val="18"/>
                <w:szCs w:val="18"/>
              </w:rPr>
              <w:t>EXTENSIÓN SUGERIDA</w:t>
            </w:r>
          </w:p>
          <w:p w14:paraId="3D55CE28" w14:textId="77777777" w:rsidR="00566FA4" w:rsidRDefault="00310B2D">
            <w:pPr>
              <w:spacing w:after="0" w:line="276" w:lineRule="auto"/>
            </w:pPr>
            <w:r>
              <w:rPr>
                <w:sz w:val="20"/>
                <w:szCs w:val="20"/>
              </w:rPr>
              <w:t>Entre 500 y 800 palabras, ajustadas a la complejidad del módulo y sin anticipar el desarrollo completo de los temas.</w:t>
            </w:r>
          </w:p>
        </w:tc>
      </w:tr>
    </w:tbl>
    <w:p w14:paraId="6FBD6C96" w14:textId="77777777" w:rsidR="00566FA4" w:rsidRDefault="00566FA4">
      <w:pPr>
        <w:spacing w:after="40" w:line="72" w:lineRule="auto"/>
      </w:pPr>
    </w:p>
    <w:p w14:paraId="54A75E9D" w14:textId="08465FDC" w:rsidR="0075550B" w:rsidRPr="0075550B" w:rsidRDefault="00310B2D" w:rsidP="0075550B">
      <w:pPr>
        <w:pStyle w:val="Ttulo3"/>
        <w:numPr>
          <w:ilvl w:val="1"/>
          <w:numId w:val="4"/>
        </w:numPr>
        <w:spacing w:before="200" w:after="100" w:line="300" w:lineRule="auto"/>
        <w:rPr>
          <w:color w:val="169ED0"/>
          <w:sz w:val="24"/>
          <w:szCs w:val="24"/>
        </w:rPr>
      </w:pPr>
      <w:r w:rsidRPr="00DF54FF">
        <w:rPr>
          <w:color w:val="169ED0"/>
          <w:sz w:val="24"/>
          <w:szCs w:val="24"/>
        </w:rPr>
        <w:lastRenderedPageBreak/>
        <w:t>Objetivos y competencias de aprendizaje</w:t>
      </w:r>
      <w:r w:rsidR="0075550B" w:rsidRPr="0075550B">
        <w:t>.</w:t>
      </w:r>
    </w:p>
    <w:p w14:paraId="0D26CD28" w14:textId="2499246A" w:rsidR="0075550B" w:rsidRDefault="0075550B" w:rsidP="00F860AB">
      <w:pPr>
        <w:pStyle w:val="Listaconvietas"/>
        <w:numPr>
          <w:ilvl w:val="0"/>
          <w:numId w:val="11"/>
        </w:numPr>
        <w:jc w:val="both"/>
        <w:rPr>
          <w:lang w:val="es-CO"/>
        </w:rPr>
      </w:pPr>
      <w:r w:rsidRPr="0075550B">
        <w:rPr>
          <w:lang w:val="es-CO"/>
        </w:rPr>
        <w:t xml:space="preserve">Relacionar los fundamentos ecológicos, moleculares y biotecnológicos con los sistemas agroindustriales, mediante la interpretación de las interacciones ambientales, la información biológica y las alternativas de aprovechamiento sostenible, para identificar oportunidades de mejora e innovación en el micro y </w:t>
      </w:r>
      <w:proofErr w:type="spellStart"/>
      <w:r w:rsidRPr="0075550B">
        <w:rPr>
          <w:lang w:val="es-CO"/>
        </w:rPr>
        <w:t>macroambiente</w:t>
      </w:r>
      <w:proofErr w:type="spellEnd"/>
      <w:r w:rsidRPr="0075550B">
        <w:rPr>
          <w:lang w:val="es-CO"/>
        </w:rPr>
        <w:t xml:space="preserve"> de las organizaciones agroindustriales.</w:t>
      </w:r>
    </w:p>
    <w:p w14:paraId="2216C8C8" w14:textId="77777777" w:rsidR="0075550B" w:rsidRDefault="0075550B" w:rsidP="00F860AB">
      <w:pPr>
        <w:pStyle w:val="Listaconvietas"/>
        <w:numPr>
          <w:ilvl w:val="0"/>
          <w:numId w:val="0"/>
        </w:numPr>
        <w:ind w:left="720"/>
        <w:jc w:val="both"/>
        <w:rPr>
          <w:lang w:val="es-CO"/>
        </w:rPr>
      </w:pPr>
    </w:p>
    <w:p w14:paraId="5E3D9386" w14:textId="77777777" w:rsidR="000E3169" w:rsidRDefault="0075550B" w:rsidP="00F860AB">
      <w:pPr>
        <w:pStyle w:val="Listaconvietas"/>
        <w:numPr>
          <w:ilvl w:val="0"/>
          <w:numId w:val="11"/>
        </w:numPr>
        <w:jc w:val="both"/>
        <w:rPr>
          <w:lang w:val="es-CO"/>
        </w:rPr>
      </w:pPr>
      <w:r w:rsidRPr="0075550B">
        <w:rPr>
          <w:lang w:val="es-CO"/>
        </w:rPr>
        <w:t>Analizar las relaciones entre ecosistemas agrícolas, actividades agroindustriales y ciclos biogeoquímicos para reconocer efectos asociados al uso de recursos y a la generación de residuos.</w:t>
      </w:r>
    </w:p>
    <w:p w14:paraId="7B51572A" w14:textId="77777777" w:rsidR="000E3169" w:rsidRDefault="000E3169" w:rsidP="00F860AB">
      <w:pPr>
        <w:pStyle w:val="Prrafodelista"/>
        <w:jc w:val="both"/>
      </w:pPr>
    </w:p>
    <w:p w14:paraId="52F8C787" w14:textId="77777777" w:rsidR="000E3169" w:rsidRDefault="0075550B" w:rsidP="00F860AB">
      <w:pPr>
        <w:pStyle w:val="Listaconvietas"/>
        <w:numPr>
          <w:ilvl w:val="0"/>
          <w:numId w:val="11"/>
        </w:numPr>
        <w:jc w:val="both"/>
        <w:rPr>
          <w:lang w:val="es-CO"/>
        </w:rPr>
      </w:pPr>
      <w:r w:rsidRPr="000E3169">
        <w:rPr>
          <w:lang w:val="es-CO"/>
        </w:rPr>
        <w:t>Interpretar indicadores biológicos y situaciones ambientales como elementos de apoyo para valorar condiciones de calidad ambiental en contextos productivos.</w:t>
      </w:r>
    </w:p>
    <w:p w14:paraId="2D0B613B" w14:textId="77777777" w:rsidR="000E3169" w:rsidRDefault="000E3169" w:rsidP="00F860AB">
      <w:pPr>
        <w:pStyle w:val="Prrafodelista"/>
        <w:jc w:val="both"/>
      </w:pPr>
    </w:p>
    <w:p w14:paraId="05FDE56E" w14:textId="77777777" w:rsidR="000E3169" w:rsidRDefault="0075550B" w:rsidP="00F860AB">
      <w:pPr>
        <w:pStyle w:val="Listaconvietas"/>
        <w:numPr>
          <w:ilvl w:val="0"/>
          <w:numId w:val="11"/>
        </w:numPr>
        <w:jc w:val="both"/>
        <w:rPr>
          <w:lang w:val="es-CO"/>
        </w:rPr>
      </w:pPr>
      <w:r w:rsidRPr="000E3169">
        <w:rPr>
          <w:lang w:val="es-CO"/>
        </w:rPr>
        <w:t>Explicar el fundamento general de herramientas de biología molecular y bioinformática y relacionar su utilidad con la identificación, trazabilidad y certificación de productos y organismos.</w:t>
      </w:r>
    </w:p>
    <w:p w14:paraId="78576800" w14:textId="77777777" w:rsidR="000E3169" w:rsidRDefault="000E3169" w:rsidP="00F860AB">
      <w:pPr>
        <w:pStyle w:val="Prrafodelista"/>
        <w:jc w:val="both"/>
      </w:pPr>
    </w:p>
    <w:p w14:paraId="15965F01" w14:textId="77777777" w:rsidR="000E3169" w:rsidRDefault="0075550B" w:rsidP="00F860AB">
      <w:pPr>
        <w:pStyle w:val="Listaconvietas"/>
        <w:numPr>
          <w:ilvl w:val="0"/>
          <w:numId w:val="11"/>
        </w:numPr>
        <w:jc w:val="both"/>
        <w:rPr>
          <w:lang w:val="es-CO"/>
        </w:rPr>
      </w:pPr>
      <w:r w:rsidRPr="000E3169">
        <w:rPr>
          <w:lang w:val="es-CO"/>
        </w:rPr>
        <w:t>Interpretar de manera básica información de secuencias biológicas, reconociendo el alcance y las limitaciones de su uso en decisiones agroindustriales.</w:t>
      </w:r>
    </w:p>
    <w:p w14:paraId="44C76DB3" w14:textId="77777777" w:rsidR="000E3169" w:rsidRDefault="000E3169" w:rsidP="00F860AB">
      <w:pPr>
        <w:pStyle w:val="Prrafodelista"/>
        <w:jc w:val="both"/>
      </w:pPr>
    </w:p>
    <w:p w14:paraId="0D6CF20B" w14:textId="77777777" w:rsidR="000E3169" w:rsidRDefault="0075550B" w:rsidP="00F860AB">
      <w:pPr>
        <w:pStyle w:val="Listaconvietas"/>
        <w:numPr>
          <w:ilvl w:val="0"/>
          <w:numId w:val="11"/>
        </w:numPr>
        <w:jc w:val="both"/>
        <w:rPr>
          <w:lang w:val="es-CO"/>
        </w:rPr>
      </w:pPr>
      <w:r w:rsidRPr="000E3169">
        <w:rPr>
          <w:lang w:val="es-CO"/>
        </w:rPr>
        <w:t>Evaluar alternativas de bioeconomía y aprovechamiento biológico de residuos considerando recursos de entrada, transformación, producto generado y sostenibilidad.</w:t>
      </w:r>
    </w:p>
    <w:p w14:paraId="278E58D4" w14:textId="77777777" w:rsidR="000E3169" w:rsidRDefault="000E3169" w:rsidP="00F860AB">
      <w:pPr>
        <w:pStyle w:val="Prrafodelista"/>
        <w:jc w:val="both"/>
      </w:pPr>
    </w:p>
    <w:p w14:paraId="530AE937" w14:textId="77777777" w:rsidR="000E3169" w:rsidRDefault="0075550B" w:rsidP="00F860AB">
      <w:pPr>
        <w:pStyle w:val="Listaconvietas"/>
        <w:numPr>
          <w:ilvl w:val="0"/>
          <w:numId w:val="11"/>
        </w:numPr>
        <w:jc w:val="both"/>
        <w:rPr>
          <w:lang w:val="es-CO"/>
        </w:rPr>
      </w:pPr>
      <w:r w:rsidRPr="000E3169">
        <w:rPr>
          <w:lang w:val="es-CO"/>
        </w:rPr>
        <w:t>Analizar beneficios, riesgos e implicaciones éticas de aplicaciones biotecnológicas vinculadas con la agroindustria.</w:t>
      </w:r>
    </w:p>
    <w:p w14:paraId="64A1C642" w14:textId="77777777" w:rsidR="000E3169" w:rsidRDefault="000E3169" w:rsidP="00F860AB">
      <w:pPr>
        <w:pStyle w:val="Prrafodelista"/>
        <w:jc w:val="both"/>
      </w:pPr>
    </w:p>
    <w:p w14:paraId="0E541E4A" w14:textId="2D3FC5AB" w:rsidR="0075550B" w:rsidRDefault="0075550B" w:rsidP="00F860AB">
      <w:pPr>
        <w:pStyle w:val="Listaconvietas"/>
        <w:numPr>
          <w:ilvl w:val="0"/>
          <w:numId w:val="11"/>
        </w:numPr>
        <w:jc w:val="both"/>
        <w:rPr>
          <w:lang w:val="es-CO"/>
        </w:rPr>
      </w:pPr>
      <w:r w:rsidRPr="000E3169">
        <w:rPr>
          <w:lang w:val="es-CO"/>
        </w:rPr>
        <w:t xml:space="preserve">Construir criterios argumentados para proponer oportunidades de mejora o innovación biológica coherentes con el micro y </w:t>
      </w:r>
      <w:proofErr w:type="spellStart"/>
      <w:r w:rsidRPr="000E3169">
        <w:rPr>
          <w:lang w:val="es-CO"/>
        </w:rPr>
        <w:t>macroambiente</w:t>
      </w:r>
      <w:proofErr w:type="spellEnd"/>
      <w:r w:rsidRPr="000E3169">
        <w:rPr>
          <w:lang w:val="es-CO"/>
        </w:rPr>
        <w:t xml:space="preserve"> de una organización agroindustrial.</w:t>
      </w:r>
    </w:p>
    <w:p w14:paraId="028EF5FC" w14:textId="77777777" w:rsidR="000E3169" w:rsidRPr="000E3169" w:rsidRDefault="000E3169" w:rsidP="00F860AB">
      <w:pPr>
        <w:pStyle w:val="Listaconvietas"/>
        <w:numPr>
          <w:ilvl w:val="0"/>
          <w:numId w:val="0"/>
        </w:numPr>
        <w:jc w:val="both"/>
        <w:rPr>
          <w:lang w:val="es-CO"/>
        </w:rPr>
      </w:pPr>
    </w:p>
    <w:p w14:paraId="36DE1F64" w14:textId="3D3F5868" w:rsidR="00041346" w:rsidRDefault="00310B2D" w:rsidP="00041346">
      <w:pPr>
        <w:pStyle w:val="Ttulo3"/>
        <w:numPr>
          <w:ilvl w:val="1"/>
          <w:numId w:val="4"/>
        </w:numPr>
        <w:spacing w:before="200" w:after="100" w:line="300" w:lineRule="auto"/>
        <w:rPr>
          <w:color w:val="169ED0"/>
          <w:sz w:val="24"/>
          <w:szCs w:val="24"/>
        </w:rPr>
      </w:pPr>
      <w:r>
        <w:rPr>
          <w:color w:val="169ED0"/>
          <w:sz w:val="24"/>
          <w:szCs w:val="24"/>
        </w:rPr>
        <w:t>Desarrollo temático</w:t>
      </w:r>
    </w:p>
    <w:p w14:paraId="422F6320" w14:textId="41F1DF19" w:rsidR="008E3DE6" w:rsidRPr="008E3DE6" w:rsidRDefault="00F860AB" w:rsidP="008E3DE6">
      <w:pPr>
        <w:pStyle w:val="Ttulo3"/>
        <w:spacing w:before="200" w:after="100" w:line="300" w:lineRule="auto"/>
        <w:rPr>
          <w:rFonts w:asciiTheme="majorHAnsi" w:eastAsiaTheme="majorEastAsia" w:hAnsiTheme="majorHAnsi" w:cstheme="majorBidi"/>
          <w:color w:val="4F81BD" w:themeColor="accent1"/>
          <w:sz w:val="28"/>
          <w:szCs w:val="26"/>
          <w:lang w:eastAsia="en-US"/>
        </w:rPr>
      </w:pPr>
      <w:r w:rsidRPr="00F860AB">
        <w:rPr>
          <w:rFonts w:asciiTheme="majorHAnsi" w:eastAsiaTheme="majorEastAsia" w:hAnsiTheme="majorHAnsi" w:cstheme="majorBidi"/>
          <w:color w:val="4F81BD" w:themeColor="accent1"/>
          <w:sz w:val="28"/>
          <w:szCs w:val="26"/>
          <w:lang w:eastAsia="en-US"/>
        </w:rPr>
        <w:t>ECOLOGÍA, BIOLOGÍA MOLECULAR E INNOVACIÓN PARA LA SOSTENIBILIDAD AGROINDUSTRIAL.</w:t>
      </w:r>
    </w:p>
    <w:p w14:paraId="15F9F5BC" w14:textId="48128DB1" w:rsidR="00041346" w:rsidRPr="00240AF6" w:rsidRDefault="00F860AB" w:rsidP="00D441F3">
      <w:pPr>
        <w:pStyle w:val="Ttulo3"/>
        <w:numPr>
          <w:ilvl w:val="0"/>
          <w:numId w:val="15"/>
        </w:numPr>
        <w:spacing w:before="200" w:after="100" w:line="300" w:lineRule="auto"/>
        <w:rPr>
          <w:rFonts w:ascii="Arial" w:hAnsi="Arial" w:cs="Arial"/>
          <w:color w:val="169ED0"/>
          <w:sz w:val="24"/>
          <w:szCs w:val="24"/>
        </w:rPr>
      </w:pPr>
      <w:r w:rsidRPr="00240AF6">
        <w:rPr>
          <w:rFonts w:ascii="Arial" w:eastAsiaTheme="majorEastAsia" w:hAnsi="Arial" w:cs="Arial"/>
          <w:color w:val="4F81BD" w:themeColor="accent1"/>
          <w:sz w:val="24"/>
          <w:szCs w:val="24"/>
          <w:lang w:eastAsia="en-US"/>
        </w:rPr>
        <w:t xml:space="preserve">Ecología, Medio Ambiente y Sostenibilidad.   </w:t>
      </w:r>
    </w:p>
    <w:p w14:paraId="5BA9B662" w14:textId="59084204" w:rsidR="00F860AB" w:rsidRDefault="00F860AB" w:rsidP="00F860AB">
      <w:pPr>
        <w:keepNext/>
        <w:keepLines/>
        <w:spacing w:before="200" w:line="360" w:lineRule="auto"/>
        <w:jc w:val="both"/>
        <w:outlineLvl w:val="2"/>
        <w:rPr>
          <w:rFonts w:ascii="Arial" w:eastAsia="Arial" w:hAnsi="Arial" w:cstheme="minorBidi"/>
          <w:color w:val="auto"/>
          <w:sz w:val="24"/>
          <w:szCs w:val="22"/>
          <w:lang w:eastAsia="en-US"/>
        </w:rPr>
      </w:pPr>
      <w:r w:rsidRPr="00F860AB">
        <w:rPr>
          <w:rFonts w:ascii="Arial" w:eastAsia="Arial" w:hAnsi="Arial" w:cstheme="minorBidi"/>
          <w:color w:val="auto"/>
          <w:sz w:val="24"/>
          <w:szCs w:val="22"/>
          <w:lang w:eastAsia="en-US"/>
        </w:rPr>
        <w:t>Un sistema agroindustrial no funciona de manera aislada. La producción depende de entradas de agua, nutrientes, biomasa y energía, y genera salidas que pueden retornar al ambiente. Estudiar ecología permite reconocer estas relaciones y comprender por qué una decisión productiva puede producir efectos que trascienden los límites físicos de la empresa.</w:t>
      </w:r>
    </w:p>
    <w:p w14:paraId="1E96A60E" w14:textId="44167E01" w:rsidR="00900A12" w:rsidRDefault="00900A12" w:rsidP="00F860AB">
      <w:pPr>
        <w:keepNext/>
        <w:keepLines/>
        <w:spacing w:before="200" w:line="360" w:lineRule="auto"/>
        <w:jc w:val="both"/>
        <w:outlineLvl w:val="2"/>
        <w:rPr>
          <w:rFonts w:ascii="Arial" w:eastAsia="Arial" w:hAnsi="Arial" w:cstheme="minorBidi"/>
          <w:color w:val="auto"/>
          <w:sz w:val="24"/>
          <w:szCs w:val="22"/>
          <w:lang w:eastAsia="en-US"/>
        </w:rPr>
      </w:pPr>
      <w:r w:rsidRPr="00900A12">
        <w:rPr>
          <w:rFonts w:ascii="Arial" w:eastAsia="Arial" w:hAnsi="Arial" w:cstheme="minorBidi"/>
          <w:color w:val="auto"/>
          <w:sz w:val="24"/>
          <w:szCs w:val="22"/>
          <w:lang w:eastAsia="en-US"/>
        </w:rPr>
        <w:t>Los ecosistemas comprenden organismos y componentes físicos</w:t>
      </w:r>
      <w:r>
        <w:rPr>
          <w:rFonts w:ascii="Arial" w:eastAsia="Arial" w:hAnsi="Arial" w:cstheme="minorBidi"/>
          <w:color w:val="auto"/>
          <w:sz w:val="24"/>
          <w:szCs w:val="22"/>
          <w:lang w:eastAsia="en-US"/>
        </w:rPr>
        <w:t xml:space="preserve"> </w:t>
      </w:r>
      <w:r w:rsidRPr="00900A12">
        <w:rPr>
          <w:rFonts w:ascii="Arial" w:eastAsia="Arial" w:hAnsi="Arial" w:cstheme="minorBidi"/>
          <w:color w:val="auto"/>
          <w:sz w:val="24"/>
          <w:szCs w:val="22"/>
          <w:lang w:eastAsia="en-US"/>
        </w:rPr>
        <w:t>del ambiente que interactúan mediante el flujo de energía y la circulación de materia (Smith &amp; Smith, 2007). En los sistemas agrícolas, estas relaciones ecológicas son modificadas por las actividades humanas, entre ellas la selección de cultivos, la extracción de biomasa, el uso de insumos, el riego y el manejo del suelo. En particular, los sistemas de cultivo intensivo pueden presentar una estructura ecológica simplificada, caracterizada por el predominio de pocas especies productoras, condición que puede favorecer la presencia de plagas y malezas capaces de aprovechar los nichos disponibles (Cunningham et al., 2023). Comprender estas interacciones permite reconocer que la producción agroindustrial no depende únicamente del rendimiento de los cultivos, sino también del manejo adecuado de las relaciones entre los organismos, el suelo, el agua y los demás componentes del ecosistem</w:t>
      </w:r>
      <w:r w:rsidR="004E6DF4">
        <w:rPr>
          <w:rFonts w:ascii="Arial" w:eastAsia="Arial" w:hAnsi="Arial" w:cstheme="minorBidi"/>
          <w:color w:val="auto"/>
          <w:sz w:val="24"/>
          <w:szCs w:val="22"/>
          <w:lang w:eastAsia="en-US"/>
        </w:rPr>
        <w:t xml:space="preserve">a.  </w:t>
      </w:r>
    </w:p>
    <w:p w14:paraId="355AF76B" w14:textId="7AF145F9" w:rsidR="004E6DF4" w:rsidRDefault="004E6DF4" w:rsidP="0034509A">
      <w:pPr>
        <w:spacing w:line="360" w:lineRule="auto"/>
        <w:jc w:val="both"/>
        <w:rPr>
          <w:rFonts w:asciiTheme="majorHAnsi" w:eastAsiaTheme="majorEastAsia" w:hAnsiTheme="majorHAnsi" w:cstheme="majorBidi"/>
          <w:b/>
          <w:bCs/>
          <w:color w:val="4F81BD" w:themeColor="accent1"/>
          <w:sz w:val="28"/>
          <w:szCs w:val="22"/>
          <w:lang w:eastAsia="en-US"/>
        </w:rPr>
      </w:pPr>
      <w:r w:rsidRPr="004E6DF4">
        <w:rPr>
          <w:rFonts w:ascii="Arial" w:eastAsia="Arial" w:hAnsi="Arial" w:cstheme="minorBidi"/>
          <w:color w:val="auto"/>
          <w:sz w:val="24"/>
          <w:szCs w:val="22"/>
          <w:lang w:eastAsia="en-US"/>
        </w:rPr>
        <w:t xml:space="preserve">En este contexto, los ciclos biogeoquímicos permiten comprender cómo los elementos circulan y se transforman dentro de los ecosistemas. Smith y Smith (2007) distinguen ciclos gaseosos, como los del carbono y nitrógeno, y ciclos sedimentarios, como el del fósforo. Aunque difieren en sus reservorios, comparten una dinámica caracterizada por entradas, circulación interna y salidas. En los sistemas agrícolas, la cosecha y la extracción de biomasa representan una salida de nutrientes; por ello, el análisis de la fertilidad y la sostenibilidad debe considerar la forma en que estos elementos se reponen, </w:t>
      </w:r>
      <w:r w:rsidRPr="004E6DF4">
        <w:rPr>
          <w:rFonts w:ascii="Arial" w:eastAsia="Arial" w:hAnsi="Arial" w:cstheme="minorBidi"/>
          <w:color w:val="auto"/>
          <w:sz w:val="24"/>
          <w:szCs w:val="22"/>
          <w:lang w:eastAsia="en-US"/>
        </w:rPr>
        <w:lastRenderedPageBreak/>
        <w:t>movilizan o pierden. Asimismo, el agua desempeña un papel fundamental al facilitar el transporte de materiales y conectar diferentes procesos dentro de los ecosistemas</w:t>
      </w:r>
      <w:r w:rsidRPr="004E6DF4">
        <w:rPr>
          <w:rFonts w:asciiTheme="majorHAnsi" w:eastAsiaTheme="majorEastAsia" w:hAnsiTheme="majorHAnsi" w:cstheme="majorBidi"/>
          <w:b/>
          <w:bCs/>
          <w:color w:val="4F81BD" w:themeColor="accent1"/>
          <w:sz w:val="28"/>
          <w:szCs w:val="22"/>
          <w:lang w:eastAsia="en-US"/>
        </w:rPr>
        <w:t>.</w:t>
      </w:r>
    </w:p>
    <w:p w14:paraId="73A85C94" w14:textId="2A58EE61" w:rsidR="004E6DF4" w:rsidRDefault="004E6DF4" w:rsidP="0034509A">
      <w:pPr>
        <w:spacing w:line="360" w:lineRule="auto"/>
        <w:jc w:val="both"/>
        <w:rPr>
          <w:rFonts w:ascii="Arial" w:eastAsia="Arial" w:hAnsi="Arial" w:cstheme="minorBidi"/>
          <w:color w:val="auto"/>
          <w:sz w:val="24"/>
          <w:szCs w:val="22"/>
          <w:lang w:eastAsia="en-US"/>
        </w:rPr>
      </w:pPr>
      <w:r w:rsidRPr="004E6DF4">
        <w:rPr>
          <w:rFonts w:ascii="Arial" w:eastAsia="Arial" w:hAnsi="Arial" w:cstheme="minorBidi"/>
          <w:color w:val="auto"/>
          <w:sz w:val="24"/>
          <w:szCs w:val="22"/>
          <w:lang w:eastAsia="en-US"/>
        </w:rPr>
        <w:t>A partir de estas dinámicas, las actividades productivas agrícolas pueden modificar la estructura del suelo, la disponibilidad de nutrientes y la calidad del agua. Cunningham et al. (2023) relacionan la agricultura intensiva con el uso de pesticidas y herbicidas, así como con impactos ambientales que requieren ser considerados y minimizados. Por esta razón, desde una perspectiva agroindustrial, resulta necesario analizar no solo el rendimiento de la producción, sino también los insumos utilizados, los residuos generados y sus posibles efectos sobre el suelo, el agua y otros recursos naturales.</w:t>
      </w:r>
    </w:p>
    <w:p w14:paraId="30BDCD17" w14:textId="46C07A43" w:rsidR="004E6DF4" w:rsidRDefault="00DA5E3F" w:rsidP="0034509A">
      <w:pPr>
        <w:spacing w:line="360" w:lineRule="auto"/>
        <w:jc w:val="both"/>
        <w:rPr>
          <w:rFonts w:ascii="Arial" w:eastAsia="Arial" w:hAnsi="Arial" w:cstheme="minorBidi"/>
          <w:color w:val="auto"/>
          <w:sz w:val="24"/>
          <w:szCs w:val="22"/>
          <w:lang w:eastAsia="en-US"/>
        </w:rPr>
      </w:pPr>
      <w:r w:rsidRPr="00DA5E3F">
        <w:rPr>
          <w:rFonts w:ascii="Arial" w:eastAsia="Arial" w:hAnsi="Arial" w:cstheme="minorBidi"/>
          <w:color w:val="auto"/>
          <w:sz w:val="24"/>
          <w:szCs w:val="22"/>
          <w:lang w:eastAsia="en-US"/>
        </w:rPr>
        <w:t>Frente a estos posibles impactos,</w:t>
      </w:r>
      <w:r w:rsidRPr="00DA5E3F">
        <w:rPr>
          <w:rFonts w:ascii="Arial" w:eastAsia="Arial" w:hAnsi="Arial" w:cstheme="minorBidi"/>
          <w:color w:val="auto"/>
          <w:sz w:val="24"/>
          <w:szCs w:val="22"/>
          <w:lang w:eastAsia="en-US"/>
        </w:rPr>
        <w:t xml:space="preserve"> </w:t>
      </w:r>
      <w:r>
        <w:rPr>
          <w:rFonts w:ascii="Arial" w:eastAsia="Arial" w:hAnsi="Arial" w:cstheme="minorBidi"/>
          <w:color w:val="auto"/>
          <w:sz w:val="24"/>
          <w:szCs w:val="22"/>
          <w:lang w:eastAsia="en-US"/>
        </w:rPr>
        <w:t>l</w:t>
      </w:r>
      <w:r w:rsidRPr="00DA5E3F">
        <w:rPr>
          <w:rFonts w:ascii="Arial" w:eastAsia="Arial" w:hAnsi="Arial" w:cstheme="minorBidi"/>
          <w:color w:val="auto"/>
          <w:sz w:val="24"/>
          <w:szCs w:val="22"/>
          <w:lang w:eastAsia="en-US"/>
        </w:rPr>
        <w:t xml:space="preserve">os indicadores biológicos de calidad ambiental permiten obtener información sobre las condiciones de un ambiente a partir de la presencia, ausencia, abundancia o respuesta de determinados organismos, complementando la información obtenida mediante mediciones físicas y químicas (Ciencia por </w:t>
      </w:r>
      <w:proofErr w:type="spellStart"/>
      <w:r w:rsidRPr="00DA5E3F">
        <w:rPr>
          <w:rFonts w:ascii="Arial" w:eastAsia="Arial" w:hAnsi="Arial" w:cstheme="minorBidi"/>
          <w:color w:val="auto"/>
          <w:sz w:val="24"/>
          <w:szCs w:val="22"/>
          <w:lang w:eastAsia="en-US"/>
        </w:rPr>
        <w:t>Millennials</w:t>
      </w:r>
      <w:proofErr w:type="spellEnd"/>
      <w:r w:rsidRPr="00DA5E3F">
        <w:rPr>
          <w:rFonts w:ascii="Arial" w:eastAsia="Arial" w:hAnsi="Arial" w:cstheme="minorBidi"/>
          <w:color w:val="auto"/>
          <w:sz w:val="24"/>
          <w:szCs w:val="22"/>
          <w:lang w:eastAsia="en-US"/>
        </w:rPr>
        <w:t>, 2020). Sin embargo, su interpretación requiere considerar las características del organismo utilizado, las condiciones del entorno y el contexto en el que se realiza el muestreo, debido a que un indicador aislado no explica por sí mismo el estado de un ecosistema. En el ámbito agroindustrial, estos indicadores pueden aportar información útil para reconocer cambios en las condiciones ambientales y apoyar la toma de decisiones relacionadas con la gestión de los recursos naturales, sin sustituir los análisis técnicos especializados.</w:t>
      </w:r>
    </w:p>
    <w:p w14:paraId="0311ED0F" w14:textId="77777777" w:rsidR="008729E6" w:rsidRDefault="00DA5E3F" w:rsidP="0034509A">
      <w:pPr>
        <w:spacing w:line="360" w:lineRule="auto"/>
        <w:jc w:val="both"/>
        <w:rPr>
          <w:rFonts w:ascii="Arial" w:eastAsia="Arial" w:hAnsi="Arial" w:cstheme="minorBidi"/>
          <w:color w:val="auto"/>
          <w:sz w:val="24"/>
          <w:szCs w:val="22"/>
          <w:lang w:eastAsia="en-US"/>
        </w:rPr>
      </w:pPr>
      <w:r w:rsidRPr="00DA5E3F">
        <w:rPr>
          <w:rFonts w:ascii="Arial" w:eastAsia="Arial" w:hAnsi="Arial" w:cstheme="minorBidi"/>
          <w:color w:val="auto"/>
          <w:sz w:val="24"/>
          <w:szCs w:val="22"/>
          <w:lang w:eastAsia="en-US"/>
        </w:rPr>
        <w:t xml:space="preserve">A partir de esta evaluación ambiental, es posible considerar prácticas sostenibles orientadas al manejo y aprovechamiento de los residuos generados en los procesos productivos. El compostaje y la elaboración de abonos orgánicos constituyen alternativas para reincorporar residuos agrícolas a las cadenas productivas y favorecer su aprovechamiento. En estos procesos, los microorganismos participan en la descomposición de los residuos orgánicos y contribuyen a diferentes procesos biológicos del suelo (Gutiérrez Ramírez, 2016). </w:t>
      </w:r>
    </w:p>
    <w:p w14:paraId="75B5408C" w14:textId="65755E31" w:rsidR="00DA5E3F" w:rsidRDefault="00DA5E3F" w:rsidP="0034509A">
      <w:pPr>
        <w:spacing w:line="360" w:lineRule="auto"/>
        <w:jc w:val="both"/>
        <w:rPr>
          <w:rFonts w:ascii="Arial" w:eastAsia="Arial" w:hAnsi="Arial" w:cstheme="minorBidi"/>
          <w:color w:val="auto"/>
          <w:sz w:val="24"/>
          <w:szCs w:val="22"/>
          <w:lang w:eastAsia="en-US"/>
        </w:rPr>
      </w:pPr>
      <w:r w:rsidRPr="00DA5E3F">
        <w:rPr>
          <w:rFonts w:ascii="Arial" w:eastAsia="Arial" w:hAnsi="Arial" w:cstheme="minorBidi"/>
          <w:color w:val="auto"/>
          <w:sz w:val="24"/>
          <w:szCs w:val="22"/>
          <w:lang w:eastAsia="en-US"/>
        </w:rPr>
        <w:t xml:space="preserve">Por su parte, la biorremediación aprovecha la capacidad de determinados organismos, incluidas algunas plantas, para contribuir al tratamiento de ciertos contaminantes presentes en el ambiente (Cunningham et al., 2023). Estas alternativas deben analizarse de acuerdo con el tipo de residuo o contaminante, las condiciones del proceso y los </w:t>
      </w:r>
      <w:r w:rsidRPr="00DA5E3F">
        <w:rPr>
          <w:rFonts w:ascii="Arial" w:eastAsia="Arial" w:hAnsi="Arial" w:cstheme="minorBidi"/>
          <w:color w:val="auto"/>
          <w:sz w:val="24"/>
          <w:szCs w:val="22"/>
          <w:lang w:eastAsia="en-US"/>
        </w:rPr>
        <w:lastRenderedPageBreak/>
        <w:t>resultados esperados, ya que su aplicación depende de las características particulares de cada situación.</w:t>
      </w:r>
    </w:p>
    <w:p w14:paraId="60C4DCC3" w14:textId="1E3CA36A" w:rsidR="008729E6" w:rsidRDefault="008729E6" w:rsidP="0034509A">
      <w:pPr>
        <w:spacing w:line="360" w:lineRule="auto"/>
        <w:jc w:val="both"/>
        <w:rPr>
          <w:rFonts w:ascii="Arial" w:eastAsia="Arial" w:hAnsi="Arial" w:cstheme="minorBidi"/>
          <w:color w:val="auto"/>
          <w:sz w:val="24"/>
          <w:szCs w:val="22"/>
          <w:lang w:eastAsia="en-US"/>
        </w:rPr>
      </w:pPr>
      <w:r w:rsidRPr="008729E6">
        <w:rPr>
          <w:rFonts w:ascii="Arial" w:eastAsia="Arial" w:hAnsi="Arial" w:cstheme="minorBidi"/>
          <w:color w:val="auto"/>
          <w:sz w:val="24"/>
          <w:szCs w:val="22"/>
          <w:lang w:eastAsia="en-US"/>
        </w:rPr>
        <w:t>De manera complementaria, el uso racional del agua y del suelo constituye un aspecto fundamental para la sostenibilidad de los procesos agroindustriales. El agua es, al mismo tiempo, un recurso productivo y un medio para el transporte de sustancias. Cunningham et al. (2023) abordan su disponibilidad, conservación, contaminación y tratamiento, destacando la importancia de considerar tanto su cantidad como su calidad. En el contexto agroindustrial, esto implica analizar el consumo de agua, las posibles pérdidas, las alternativas de reutilización y los riesgos de contaminación asociados con los procesos productivos</w:t>
      </w:r>
      <w:r w:rsidRPr="008729E6">
        <w:rPr>
          <w:rFonts w:ascii="Arial" w:eastAsia="Arial" w:hAnsi="Arial" w:cstheme="minorBidi"/>
          <w:color w:val="auto"/>
          <w:sz w:val="24"/>
          <w:szCs w:val="22"/>
          <w:lang w:eastAsia="en-US"/>
        </w:rPr>
        <w:t xml:space="preserve"> </w:t>
      </w:r>
      <w:r w:rsidRPr="008729E6">
        <w:rPr>
          <w:rFonts w:ascii="Arial" w:eastAsia="Arial" w:hAnsi="Arial" w:cstheme="minorBidi"/>
          <w:color w:val="auto"/>
          <w:sz w:val="24"/>
          <w:szCs w:val="22"/>
          <w:lang w:eastAsia="en-US"/>
        </w:rPr>
        <w:t>(Cunningham et al., 2023).</w:t>
      </w:r>
    </w:p>
    <w:p w14:paraId="4E922163" w14:textId="7FFBA7CE" w:rsidR="00354D1D" w:rsidRPr="00354D1D" w:rsidRDefault="00354D1D" w:rsidP="00354D1D">
      <w:pPr>
        <w:spacing w:line="360" w:lineRule="auto"/>
        <w:jc w:val="both"/>
        <w:rPr>
          <w:rFonts w:ascii="Arial" w:eastAsia="Arial" w:hAnsi="Arial" w:cstheme="minorBidi"/>
          <w:color w:val="auto"/>
          <w:sz w:val="24"/>
          <w:szCs w:val="22"/>
          <w:lang w:eastAsia="en-US"/>
        </w:rPr>
      </w:pPr>
      <w:r w:rsidRPr="00354D1D">
        <w:rPr>
          <w:rFonts w:ascii="Arial" w:eastAsia="Arial" w:hAnsi="Arial" w:cstheme="minorBidi"/>
          <w:color w:val="auto"/>
          <w:sz w:val="24"/>
          <w:szCs w:val="22"/>
          <w:lang w:eastAsia="en-US"/>
        </w:rPr>
        <w:t>En esta misma perspectiva de sostenibilidad, la economía circular plantea la posibilidad de aprovechar determinados residuos como recursos que pueden reincorporarse a los procesos productivos. En el ámbito agroindustrial, este enfoque adquiere especial importancia frente a los residuos orgánicos, cuyo aprovechamiento puede involucrar procesos biológicos y la participación de microorganismos. Gutiérrez Ramírez (2016) señala que los residuos agrícolas pueden incorporarse nuevamente a las cadenas productivas mediante la elaboración de abonos orgánicos y destaca la participación de los microorganismos en la degradación de residuos provenientes de actividades agroindustriales. No obstante, el aprovechamiento de un residuo no debe considerarse sostenible de manera automática, sino que requiere analizar sus características, las condiciones necesarias para su transformación y los posibles efectos asociados al proceso.</w:t>
      </w:r>
    </w:p>
    <w:p w14:paraId="5717A2C3" w14:textId="77777777" w:rsidR="00354D1D" w:rsidRPr="00354D1D" w:rsidRDefault="00354D1D" w:rsidP="00354D1D">
      <w:pPr>
        <w:spacing w:line="360" w:lineRule="auto"/>
        <w:jc w:val="both"/>
        <w:rPr>
          <w:rFonts w:ascii="Arial" w:eastAsia="Arial" w:hAnsi="Arial" w:cstheme="minorBidi"/>
          <w:color w:val="auto"/>
          <w:sz w:val="24"/>
          <w:szCs w:val="22"/>
          <w:lang w:eastAsia="en-US"/>
        </w:rPr>
      </w:pPr>
      <w:r w:rsidRPr="00354D1D">
        <w:rPr>
          <w:rFonts w:ascii="Arial" w:eastAsia="Arial" w:hAnsi="Arial" w:cstheme="minorBidi"/>
          <w:color w:val="auto"/>
          <w:sz w:val="24"/>
          <w:szCs w:val="22"/>
          <w:lang w:eastAsia="en-US"/>
        </w:rPr>
        <w:t>Desde una perspectiva de aplicación profesional, ante una planta procesadora de frutas, por ejemplo, el análisis de los residuos no debería limitarse únicamente a determinar la cantidad generada. También es necesario identificar el tipo de biomasa producida, sus características y las condiciones que pueden favorecer o limitar su aprovechamiento. Este tipo de análisis permite relacionar el conocimiento ecológico con las decisiones que se toman dentro de la organización y comprender cómo sus procesos internos se relacionan con el entorno ambiental.</w:t>
      </w:r>
    </w:p>
    <w:p w14:paraId="49E46EC0" w14:textId="12C2CFF7" w:rsidR="008729E6" w:rsidRPr="004E6DF4" w:rsidRDefault="00354D1D" w:rsidP="0034509A">
      <w:pPr>
        <w:spacing w:line="360" w:lineRule="auto"/>
        <w:jc w:val="both"/>
        <w:rPr>
          <w:rFonts w:ascii="Arial" w:eastAsia="Arial" w:hAnsi="Arial" w:cstheme="minorBidi"/>
          <w:color w:val="auto"/>
          <w:sz w:val="24"/>
          <w:szCs w:val="22"/>
          <w:lang w:eastAsia="en-US"/>
        </w:rPr>
      </w:pPr>
      <w:r w:rsidRPr="00354D1D">
        <w:rPr>
          <w:rFonts w:ascii="Arial" w:eastAsia="Arial" w:hAnsi="Arial" w:cstheme="minorBidi"/>
          <w:color w:val="auto"/>
          <w:sz w:val="24"/>
          <w:szCs w:val="22"/>
          <w:lang w:eastAsia="en-US"/>
        </w:rPr>
        <w:t xml:space="preserve">Para facilitar la comprensión de estas relaciones, puedes organizar la información en un esquema que incluya cuatro elementos: el recurso o componente ambiental, la intervención productiva, el cambio que puede producirse y la alternativa de manejo. De </w:t>
      </w:r>
      <w:r w:rsidRPr="00354D1D">
        <w:rPr>
          <w:rFonts w:ascii="Arial" w:eastAsia="Arial" w:hAnsi="Arial" w:cstheme="minorBidi"/>
          <w:color w:val="auto"/>
          <w:sz w:val="24"/>
          <w:szCs w:val="22"/>
          <w:lang w:eastAsia="en-US"/>
        </w:rPr>
        <w:lastRenderedPageBreak/>
        <w:t>esta manera, el estudio de los ciclos y procesos ecológicos se vincula con situaciones propias del contexto agroindustrial, en lugar de abordarse únicamente desde la memorización de conceptos.</w:t>
      </w:r>
    </w:p>
    <w:p w14:paraId="06A9A0CB" w14:textId="56B0E93B" w:rsidR="005F14D8" w:rsidRDefault="005F14D8" w:rsidP="005F14D8">
      <w:pPr>
        <w:pStyle w:val="Prrafodelista"/>
        <w:keepNext/>
        <w:keepLines/>
        <w:numPr>
          <w:ilvl w:val="0"/>
          <w:numId w:val="14"/>
        </w:numPr>
        <w:spacing w:before="200" w:line="360" w:lineRule="auto"/>
        <w:jc w:val="both"/>
        <w:outlineLvl w:val="2"/>
        <w:rPr>
          <w:rFonts w:asciiTheme="majorHAnsi" w:eastAsiaTheme="majorEastAsia" w:hAnsiTheme="majorHAnsi" w:cstheme="majorBidi"/>
          <w:b/>
          <w:bCs/>
          <w:color w:val="4F81BD" w:themeColor="accent1"/>
          <w:sz w:val="28"/>
          <w:szCs w:val="22"/>
          <w:lang w:eastAsia="en-US"/>
        </w:rPr>
      </w:pPr>
      <w:r w:rsidRPr="005F14D8">
        <w:rPr>
          <w:rFonts w:asciiTheme="majorHAnsi" w:eastAsiaTheme="majorEastAsia" w:hAnsiTheme="majorHAnsi" w:cstheme="majorBidi"/>
          <w:b/>
          <w:bCs/>
          <w:color w:val="4F81BD" w:themeColor="accent1"/>
          <w:sz w:val="28"/>
          <w:szCs w:val="22"/>
          <w:lang w:eastAsia="en-US"/>
        </w:rPr>
        <w:t>Biología molecular y bioinformática</w:t>
      </w:r>
      <w:r>
        <w:rPr>
          <w:rFonts w:asciiTheme="majorHAnsi" w:eastAsiaTheme="majorEastAsia" w:hAnsiTheme="majorHAnsi" w:cstheme="majorBidi"/>
          <w:b/>
          <w:bCs/>
          <w:color w:val="4F81BD" w:themeColor="accent1"/>
          <w:sz w:val="28"/>
          <w:szCs w:val="22"/>
          <w:lang w:eastAsia="en-US"/>
        </w:rPr>
        <w:t>.</w:t>
      </w:r>
      <w:r w:rsidRPr="005F14D8">
        <w:rPr>
          <w:rFonts w:asciiTheme="majorHAnsi" w:eastAsiaTheme="majorEastAsia" w:hAnsiTheme="majorHAnsi" w:cstheme="majorBidi"/>
          <w:b/>
          <w:bCs/>
          <w:color w:val="4F81BD" w:themeColor="accent1"/>
          <w:sz w:val="28"/>
          <w:szCs w:val="22"/>
          <w:lang w:eastAsia="en-US"/>
        </w:rPr>
        <w:t xml:space="preserve"> </w:t>
      </w:r>
    </w:p>
    <w:p w14:paraId="37B925C5" w14:textId="77777777" w:rsidR="00D441F3" w:rsidRDefault="005F14D8" w:rsidP="005F14D8">
      <w:pPr>
        <w:keepNext/>
        <w:keepLines/>
        <w:spacing w:before="200" w:line="360" w:lineRule="auto"/>
        <w:jc w:val="both"/>
        <w:outlineLvl w:val="2"/>
        <w:rPr>
          <w:rFonts w:ascii="Arial" w:eastAsia="Arial" w:hAnsi="Arial" w:cstheme="minorBidi"/>
          <w:color w:val="auto"/>
          <w:sz w:val="24"/>
          <w:szCs w:val="22"/>
          <w:lang w:eastAsia="en-US"/>
        </w:rPr>
      </w:pPr>
      <w:r w:rsidRPr="005F14D8">
        <w:rPr>
          <w:rFonts w:ascii="Arial" w:eastAsia="Arial" w:hAnsi="Arial" w:cstheme="minorBidi"/>
          <w:color w:val="auto"/>
          <w:sz w:val="24"/>
          <w:szCs w:val="22"/>
          <w:lang w:eastAsia="en-US"/>
        </w:rPr>
        <w:t xml:space="preserve">La gestión agroindustrial requiere información que contribuya a conocer la identidad y las características biológicas de las materias primas y de los organismos relacionados con los procesos productivos. En este contexto, la biología molecular permite estudiar la información contenida en el material genético y emplear herramientas para la identificación y comparación de organismos (López, 2011; Hardin &amp; </w:t>
      </w:r>
      <w:proofErr w:type="spellStart"/>
      <w:r w:rsidRPr="005F14D8">
        <w:rPr>
          <w:rFonts w:ascii="Arial" w:eastAsia="Arial" w:hAnsi="Arial" w:cstheme="minorBidi"/>
          <w:color w:val="auto"/>
          <w:sz w:val="24"/>
          <w:szCs w:val="22"/>
          <w:lang w:eastAsia="en-US"/>
        </w:rPr>
        <w:t>Lodolce</w:t>
      </w:r>
      <w:proofErr w:type="spellEnd"/>
      <w:r w:rsidRPr="005F14D8">
        <w:rPr>
          <w:rFonts w:ascii="Arial" w:eastAsia="Arial" w:hAnsi="Arial" w:cstheme="minorBidi"/>
          <w:color w:val="auto"/>
          <w:sz w:val="24"/>
          <w:szCs w:val="22"/>
          <w:lang w:eastAsia="en-US"/>
        </w:rPr>
        <w:t xml:space="preserve">, 2024). </w:t>
      </w:r>
    </w:p>
    <w:p w14:paraId="07DD2E8B" w14:textId="4B4F2E89" w:rsidR="00D441F3" w:rsidRDefault="005F14D8" w:rsidP="005F14D8">
      <w:pPr>
        <w:keepNext/>
        <w:keepLines/>
        <w:spacing w:before="200" w:line="360" w:lineRule="auto"/>
        <w:jc w:val="both"/>
        <w:outlineLvl w:val="2"/>
        <w:rPr>
          <w:rFonts w:ascii="Arial" w:eastAsia="Arial" w:hAnsi="Arial" w:cstheme="minorBidi"/>
          <w:color w:val="auto"/>
          <w:sz w:val="24"/>
          <w:szCs w:val="22"/>
          <w:lang w:eastAsia="en-US"/>
        </w:rPr>
      </w:pPr>
      <w:r w:rsidRPr="005F14D8">
        <w:rPr>
          <w:rFonts w:ascii="Arial" w:eastAsia="Arial" w:hAnsi="Arial" w:cstheme="minorBidi"/>
          <w:color w:val="auto"/>
          <w:sz w:val="24"/>
          <w:szCs w:val="22"/>
          <w:lang w:eastAsia="en-US"/>
        </w:rPr>
        <w:t xml:space="preserve">Por su parte, la bioinformática integra herramientas computacionales para organizar, procesar, integrar, visualizar e interpretar grandes cantidades de datos biológicos, facilitando la obtención de información a partir de estos datos (Prieto Espinosa, 2020; Marino </w:t>
      </w:r>
      <w:proofErr w:type="spellStart"/>
      <w:r w:rsidRPr="005F14D8">
        <w:rPr>
          <w:rFonts w:ascii="Arial" w:eastAsia="Arial" w:hAnsi="Arial" w:cstheme="minorBidi"/>
          <w:color w:val="auto"/>
          <w:sz w:val="24"/>
          <w:szCs w:val="22"/>
          <w:lang w:eastAsia="en-US"/>
        </w:rPr>
        <w:t>Buslje</w:t>
      </w:r>
      <w:proofErr w:type="spellEnd"/>
      <w:r w:rsidRPr="005F14D8">
        <w:rPr>
          <w:rFonts w:ascii="Arial" w:eastAsia="Arial" w:hAnsi="Arial" w:cstheme="minorBidi"/>
          <w:color w:val="auto"/>
          <w:sz w:val="24"/>
          <w:szCs w:val="22"/>
          <w:lang w:eastAsia="en-US"/>
        </w:rPr>
        <w:t xml:space="preserve"> &amp; Parisi, 2019).  </w:t>
      </w:r>
    </w:p>
    <w:p w14:paraId="5BF0669B" w14:textId="23EE4BC3" w:rsidR="005F14D8" w:rsidRPr="005F14D8" w:rsidRDefault="005F14D8" w:rsidP="005F14D8">
      <w:pPr>
        <w:keepNext/>
        <w:keepLines/>
        <w:spacing w:before="200" w:line="360" w:lineRule="auto"/>
        <w:jc w:val="both"/>
        <w:outlineLvl w:val="2"/>
        <w:rPr>
          <w:rFonts w:ascii="Arial" w:eastAsia="Arial" w:hAnsi="Arial" w:cstheme="minorBidi"/>
          <w:color w:val="auto"/>
          <w:sz w:val="24"/>
          <w:szCs w:val="22"/>
          <w:lang w:eastAsia="en-US"/>
        </w:rPr>
      </w:pPr>
      <w:r w:rsidRPr="005F14D8">
        <w:rPr>
          <w:rFonts w:ascii="Arial" w:eastAsia="Arial" w:hAnsi="Arial" w:cstheme="minorBidi"/>
          <w:color w:val="auto"/>
          <w:sz w:val="24"/>
          <w:szCs w:val="22"/>
          <w:lang w:eastAsia="en-US"/>
        </w:rPr>
        <w:t>Para la Administración Agroindustrial, el interés de estas herramientas radica en comprender qué información pueden aportar frente a una necesidad productiva y reconocer los límites de su interpretación, evitando establecer conclusiones que requieran procedimientos o análisis especializados.</w:t>
      </w:r>
    </w:p>
    <w:p w14:paraId="35C39938" w14:textId="54C807A8" w:rsidR="003D4373" w:rsidRDefault="005E1BEE" w:rsidP="001D3753">
      <w:pPr>
        <w:spacing w:line="360" w:lineRule="auto"/>
        <w:jc w:val="both"/>
        <w:rPr>
          <w:rFonts w:ascii="Arial" w:eastAsia="Arial" w:hAnsi="Arial" w:cstheme="minorBidi"/>
          <w:color w:val="auto"/>
          <w:sz w:val="24"/>
          <w:szCs w:val="22"/>
          <w:lang w:eastAsia="en-US"/>
        </w:rPr>
      </w:pPr>
      <w:r w:rsidRPr="005E1BEE">
        <w:rPr>
          <w:rFonts w:ascii="Arial" w:eastAsia="Arial" w:hAnsi="Arial" w:cstheme="minorBidi"/>
          <w:color w:val="auto"/>
          <w:sz w:val="24"/>
          <w:szCs w:val="22"/>
          <w:lang w:eastAsia="en-US"/>
        </w:rPr>
        <w:t xml:space="preserve">En este sentido, las herramientas moleculares permiten profundizar en el estudio de los organismos a partir de su material genético. El ADN almacena información biológica en secuencias de bases, y las técnicas de biología molecular permiten trabajar con fragmentos o secuencias para identificar, comparar o estudiar organismos (López, 2011; Hardin &amp; </w:t>
      </w:r>
      <w:proofErr w:type="spellStart"/>
      <w:r w:rsidRPr="005E1BEE">
        <w:rPr>
          <w:rFonts w:ascii="Arial" w:eastAsia="Arial" w:hAnsi="Arial" w:cstheme="minorBidi"/>
          <w:color w:val="auto"/>
          <w:sz w:val="24"/>
          <w:szCs w:val="22"/>
          <w:lang w:eastAsia="en-US"/>
        </w:rPr>
        <w:t>Lodolce</w:t>
      </w:r>
      <w:proofErr w:type="spellEnd"/>
      <w:r w:rsidRPr="005E1BEE">
        <w:rPr>
          <w:rFonts w:ascii="Arial" w:eastAsia="Arial" w:hAnsi="Arial" w:cstheme="minorBidi"/>
          <w:color w:val="auto"/>
          <w:sz w:val="24"/>
          <w:szCs w:val="22"/>
          <w:lang w:eastAsia="en-US"/>
        </w:rPr>
        <w:t>, 2024). En el contexto agroindustrial, estas herramientas adquieren importancia cuando la identidad biológica resulta relevante para aspectos relacionados con la calidad, la inocuidad, la selección de materiales o la trazabilidad.</w:t>
      </w:r>
    </w:p>
    <w:p w14:paraId="18DAA74D" w14:textId="57FD39F6" w:rsidR="005E1BEE" w:rsidRDefault="005E1BEE" w:rsidP="001D3753">
      <w:pPr>
        <w:spacing w:line="360" w:lineRule="auto"/>
        <w:jc w:val="both"/>
        <w:rPr>
          <w:rFonts w:ascii="Arial" w:eastAsia="Arial" w:hAnsi="Arial" w:cstheme="minorBidi"/>
          <w:color w:val="auto"/>
          <w:sz w:val="24"/>
          <w:szCs w:val="22"/>
          <w:lang w:eastAsia="en-US"/>
        </w:rPr>
      </w:pPr>
      <w:r w:rsidRPr="005E1BEE">
        <w:rPr>
          <w:rFonts w:ascii="Arial" w:eastAsia="Arial" w:hAnsi="Arial" w:cstheme="minorBidi"/>
          <w:color w:val="auto"/>
          <w:sz w:val="24"/>
          <w:szCs w:val="22"/>
          <w:lang w:eastAsia="en-US"/>
        </w:rPr>
        <w:t xml:space="preserve">A partir de estas herramientas, la bioinformática amplía las posibilidades de estudio de la información biológica mediante el uso de recursos computacionales. Prieto Espinosa (2020) la describe como un campo interdisciplinario que integra biología, informática, genética, estadística y otras áreas para procesar, integrar, visualizar e interpretar datos biológicos. Asimismo, Marino </w:t>
      </w:r>
      <w:proofErr w:type="spellStart"/>
      <w:r w:rsidRPr="005E1BEE">
        <w:rPr>
          <w:rFonts w:ascii="Arial" w:eastAsia="Arial" w:hAnsi="Arial" w:cstheme="minorBidi"/>
          <w:color w:val="auto"/>
          <w:sz w:val="24"/>
          <w:szCs w:val="22"/>
          <w:lang w:eastAsia="en-US"/>
        </w:rPr>
        <w:t>Buslje</w:t>
      </w:r>
      <w:proofErr w:type="spellEnd"/>
      <w:r w:rsidRPr="005E1BEE">
        <w:rPr>
          <w:rFonts w:ascii="Arial" w:eastAsia="Arial" w:hAnsi="Arial" w:cstheme="minorBidi"/>
          <w:color w:val="auto"/>
          <w:sz w:val="24"/>
          <w:szCs w:val="22"/>
          <w:lang w:eastAsia="en-US"/>
        </w:rPr>
        <w:t xml:space="preserve"> y Parisi (2019) muestran que el análisis computacional de secuencias permite comparar información genética y apoyar </w:t>
      </w:r>
      <w:r w:rsidRPr="005E1BEE">
        <w:rPr>
          <w:rFonts w:ascii="Arial" w:eastAsia="Arial" w:hAnsi="Arial" w:cstheme="minorBidi"/>
          <w:color w:val="auto"/>
          <w:sz w:val="24"/>
          <w:szCs w:val="22"/>
          <w:lang w:eastAsia="en-US"/>
        </w:rPr>
        <w:lastRenderedPageBreak/>
        <w:t>inferencias biológicas. Para esta unidad, es fundamental comprender que una secuencia por sí sola constituye un conjunto de datos y que adquiere significado cuando se organiza, compara e interpreta en función de una pregunta biológica definida.</w:t>
      </w:r>
    </w:p>
    <w:p w14:paraId="4C018037" w14:textId="77777777" w:rsidR="005E1BEE" w:rsidRPr="005E1BEE" w:rsidRDefault="005E1BEE" w:rsidP="005E1BEE">
      <w:pPr>
        <w:spacing w:line="360" w:lineRule="auto"/>
        <w:jc w:val="both"/>
        <w:rPr>
          <w:rFonts w:ascii="Arial" w:eastAsia="Arial" w:hAnsi="Arial" w:cstheme="minorBidi"/>
          <w:color w:val="auto"/>
          <w:sz w:val="24"/>
          <w:szCs w:val="22"/>
          <w:lang w:eastAsia="en-US"/>
        </w:rPr>
      </w:pPr>
      <w:r w:rsidRPr="005E1BEE">
        <w:rPr>
          <w:rFonts w:ascii="Arial" w:eastAsia="Arial" w:hAnsi="Arial" w:cstheme="minorBidi"/>
          <w:color w:val="auto"/>
          <w:sz w:val="24"/>
          <w:szCs w:val="22"/>
          <w:lang w:eastAsia="en-US"/>
        </w:rPr>
        <w:t xml:space="preserve">A partir de estos fundamentos de la bioinformática, las secuencias genómicas pueden entenderse como conjuntos ordenados de nucleótidos que contienen información biológica. Las herramientas bioinformáticas permiten almacenar, organizar y comparar grandes cantidades de información derivada de secuencias, facilitando la identificación de similitudes, diferencias y patrones que pueden apoyar el estudio de los organismos (Prieto Espinosa, 2020; Marino </w:t>
      </w:r>
      <w:proofErr w:type="spellStart"/>
      <w:r w:rsidRPr="005E1BEE">
        <w:rPr>
          <w:rFonts w:ascii="Arial" w:eastAsia="Arial" w:hAnsi="Arial" w:cstheme="minorBidi"/>
          <w:color w:val="auto"/>
          <w:sz w:val="24"/>
          <w:szCs w:val="22"/>
          <w:lang w:eastAsia="en-US"/>
        </w:rPr>
        <w:t>Buslje</w:t>
      </w:r>
      <w:proofErr w:type="spellEnd"/>
      <w:r w:rsidRPr="005E1BEE">
        <w:rPr>
          <w:rFonts w:ascii="Arial" w:eastAsia="Arial" w:hAnsi="Arial" w:cstheme="minorBidi"/>
          <w:color w:val="auto"/>
          <w:sz w:val="24"/>
          <w:szCs w:val="22"/>
          <w:lang w:eastAsia="en-US"/>
        </w:rPr>
        <w:t xml:space="preserve"> &amp; Parisi, 2019). Sin embargo, la interpretación de aspectos como identidad, función o relaciones biológicas requiere criterios técnicos y herramientas específicas. Por esta razón, la simulación propuesta en el módulo tiene una finalidad formativa y no sustituye los procedimientos especializados de análisis molecular.</w:t>
      </w:r>
    </w:p>
    <w:p w14:paraId="70A08B14" w14:textId="688991DF" w:rsidR="005E1BEE" w:rsidRDefault="005E1BEE" w:rsidP="005E1BEE">
      <w:pPr>
        <w:spacing w:line="360" w:lineRule="auto"/>
        <w:jc w:val="both"/>
        <w:rPr>
          <w:rFonts w:ascii="Arial" w:eastAsia="Arial" w:hAnsi="Arial" w:cstheme="minorBidi"/>
          <w:color w:val="auto"/>
          <w:sz w:val="24"/>
          <w:szCs w:val="22"/>
          <w:lang w:eastAsia="en-US"/>
        </w:rPr>
      </w:pPr>
      <w:r w:rsidRPr="005E1BEE">
        <w:rPr>
          <w:rFonts w:ascii="Arial" w:eastAsia="Arial" w:hAnsi="Arial" w:cstheme="minorBidi"/>
          <w:color w:val="auto"/>
          <w:sz w:val="24"/>
          <w:szCs w:val="22"/>
          <w:lang w:eastAsia="en-US"/>
        </w:rPr>
        <w:t>En relación con estas posibilidades de análisis, las herramientas moleculares también encuentran aplicación en procesos de trazabilidad y certificación. La certificación molecular puede contribuir a verificar la identidad de variedades y apoyar el seguimiento del material biológico durante diferentes etapas de un proceso productivo (Canal Doce Misiones, 2025). En una cadena agroindustrial, esta información puede complementar los procedimientos de control y trazabilidad; por ello, los resultados moleculares deben interpretarse en conjunto con otros registros y controles del proceso.</w:t>
      </w:r>
    </w:p>
    <w:p w14:paraId="00ADF933" w14:textId="77777777" w:rsidR="00D81BC4" w:rsidRPr="005E1BEE" w:rsidRDefault="00D81BC4" w:rsidP="005E1BEE">
      <w:pPr>
        <w:spacing w:line="360" w:lineRule="auto"/>
        <w:jc w:val="both"/>
        <w:rPr>
          <w:rFonts w:ascii="Arial" w:eastAsia="Arial" w:hAnsi="Arial" w:cstheme="minorBidi"/>
          <w:color w:val="auto"/>
          <w:sz w:val="24"/>
          <w:szCs w:val="22"/>
          <w:lang w:eastAsia="en-US"/>
        </w:rPr>
      </w:pPr>
    </w:p>
    <w:p w14:paraId="0A9A9E0E" w14:textId="4E3125FC" w:rsidR="00C33C86" w:rsidRDefault="005E1BEE" w:rsidP="00D81BC4">
      <w:pPr>
        <w:spacing w:line="360" w:lineRule="auto"/>
        <w:jc w:val="both"/>
        <w:rPr>
          <w:rFonts w:asciiTheme="majorHAnsi" w:eastAsiaTheme="majorEastAsia" w:hAnsiTheme="majorHAnsi" w:cstheme="majorBidi"/>
          <w:b/>
          <w:bCs/>
          <w:color w:val="4F81BD" w:themeColor="accent1"/>
          <w:sz w:val="28"/>
          <w:szCs w:val="22"/>
          <w:lang w:eastAsia="en-US"/>
        </w:rPr>
      </w:pPr>
      <w:r w:rsidRPr="005E1BEE">
        <w:rPr>
          <w:rFonts w:ascii="Arial" w:eastAsia="Arial" w:hAnsi="Arial" w:cstheme="minorBidi"/>
          <w:color w:val="auto"/>
          <w:sz w:val="24"/>
          <w:szCs w:val="22"/>
          <w:lang w:eastAsia="en-US"/>
        </w:rPr>
        <w:t xml:space="preserve">Para comprender de manera práctica esta relación entre datos e interpretación, la simulación de lectura de una secuencia corta permitirá aplicar una lógica básica de análisis. El propósito no será diagnosticar o identificar de manera definitiva una especie, sino reconocer una secuencia de referencia, comparar posiciones, identificar coincidencias y diferencias y formular una interpretación prudente. Este ejercicio permite comprender que el análisis bioinformático requiere diferenciar entre el dato obtenido, la comparación realizada y la inferencia derivada de los resultados (Marino </w:t>
      </w:r>
      <w:proofErr w:type="spellStart"/>
      <w:r w:rsidRPr="005E1BEE">
        <w:rPr>
          <w:rFonts w:ascii="Arial" w:eastAsia="Arial" w:hAnsi="Arial" w:cstheme="minorBidi"/>
          <w:color w:val="auto"/>
          <w:sz w:val="24"/>
          <w:szCs w:val="22"/>
          <w:lang w:eastAsia="en-US"/>
        </w:rPr>
        <w:t>Buslje</w:t>
      </w:r>
      <w:proofErr w:type="spellEnd"/>
      <w:r w:rsidRPr="005E1BEE">
        <w:rPr>
          <w:rFonts w:ascii="Arial" w:eastAsia="Arial" w:hAnsi="Arial" w:cstheme="minorBidi"/>
          <w:color w:val="auto"/>
          <w:sz w:val="24"/>
          <w:szCs w:val="22"/>
          <w:lang w:eastAsia="en-US"/>
        </w:rPr>
        <w:t xml:space="preserve"> &amp; Parisi, 2019</w:t>
      </w:r>
      <w:r w:rsidR="00D81BC4" w:rsidRPr="005E1BEE">
        <w:rPr>
          <w:rFonts w:ascii="Arial" w:eastAsia="Arial" w:hAnsi="Arial" w:cstheme="minorBidi"/>
          <w:color w:val="auto"/>
          <w:sz w:val="24"/>
          <w:szCs w:val="22"/>
          <w:lang w:eastAsia="en-US"/>
        </w:rPr>
        <w:t>). Desde</w:t>
      </w:r>
      <w:r w:rsidRPr="005E1BEE">
        <w:rPr>
          <w:rFonts w:ascii="Arial" w:eastAsia="Arial" w:hAnsi="Arial" w:cstheme="minorBidi"/>
          <w:color w:val="auto"/>
          <w:sz w:val="24"/>
          <w:szCs w:val="22"/>
          <w:lang w:eastAsia="en-US"/>
        </w:rPr>
        <w:t xml:space="preserve"> una perspectiva de aplicación profesional, imagine que una empresa agroindustrial recibe lotes de material vegetal procedentes de diferentes proveedores y necesita fortalecer la verificación de la identidad de una variedad. En este caso, las herramientas de biología molecular podrían aportar información para apoyar la </w:t>
      </w:r>
      <w:r w:rsidRPr="005E1BEE">
        <w:rPr>
          <w:rFonts w:ascii="Arial" w:eastAsia="Arial" w:hAnsi="Arial" w:cstheme="minorBidi"/>
          <w:color w:val="auto"/>
          <w:sz w:val="24"/>
          <w:szCs w:val="22"/>
          <w:lang w:eastAsia="en-US"/>
        </w:rPr>
        <w:lastRenderedPageBreak/>
        <w:t xml:space="preserve">verificación del material, mientras que la bioinformática facilitaría la organización y comparación de los datos obtenidos con información de referencia (Marino </w:t>
      </w:r>
      <w:proofErr w:type="spellStart"/>
      <w:r w:rsidRPr="005E1BEE">
        <w:rPr>
          <w:rFonts w:ascii="Arial" w:eastAsia="Arial" w:hAnsi="Arial" w:cstheme="minorBidi"/>
          <w:color w:val="auto"/>
          <w:sz w:val="24"/>
          <w:szCs w:val="22"/>
          <w:lang w:eastAsia="en-US"/>
        </w:rPr>
        <w:t>Buslje</w:t>
      </w:r>
      <w:proofErr w:type="spellEnd"/>
      <w:r w:rsidRPr="005E1BEE">
        <w:rPr>
          <w:rFonts w:ascii="Arial" w:eastAsia="Arial" w:hAnsi="Arial" w:cstheme="minorBidi"/>
          <w:color w:val="auto"/>
          <w:sz w:val="24"/>
          <w:szCs w:val="22"/>
          <w:lang w:eastAsia="en-US"/>
        </w:rPr>
        <w:t xml:space="preserve"> &amp; Parisi, 2019; Canal Doce Misiones, 2025). La experiencia presentada sobre certificación molecular muestra precisamente su aplicación para verificar variedades y contribuir a la trazabilidad del material vegetal durante el proceso productivo.  Desde la Administración Agroindustrial, esta información deberá analizarse junto con aspectos como el propósito de la prueba, los recursos disponibles y su integración con los demás controles del proceso.</w:t>
      </w:r>
      <w:r w:rsidR="00C33C86" w:rsidRPr="00C33C86">
        <w:rPr>
          <w:rFonts w:asciiTheme="majorHAnsi" w:eastAsiaTheme="majorEastAsia" w:hAnsiTheme="majorHAnsi" w:cstheme="majorBidi"/>
          <w:b/>
          <w:bCs/>
          <w:color w:val="4F81BD" w:themeColor="accent1"/>
          <w:sz w:val="28"/>
          <w:szCs w:val="22"/>
          <w:lang w:eastAsia="en-US"/>
        </w:rPr>
        <w:t xml:space="preserve"> </w:t>
      </w:r>
    </w:p>
    <w:p w14:paraId="4A29A0B2" w14:textId="16DE1B31" w:rsidR="00D81BC4" w:rsidRPr="00C33C86" w:rsidRDefault="00D81BC4" w:rsidP="00D81BC4">
      <w:pPr>
        <w:pStyle w:val="Prrafodelista"/>
        <w:keepNext/>
        <w:keepLines/>
        <w:numPr>
          <w:ilvl w:val="0"/>
          <w:numId w:val="14"/>
        </w:numPr>
        <w:spacing w:before="200" w:line="360" w:lineRule="auto"/>
        <w:outlineLvl w:val="2"/>
        <w:rPr>
          <w:rFonts w:asciiTheme="majorHAnsi" w:eastAsiaTheme="majorEastAsia" w:hAnsiTheme="majorHAnsi" w:cstheme="majorBidi"/>
          <w:b/>
          <w:bCs/>
          <w:color w:val="4F81BD" w:themeColor="accent1"/>
          <w:sz w:val="28"/>
          <w:szCs w:val="22"/>
          <w:lang w:eastAsia="en-US"/>
        </w:rPr>
      </w:pPr>
      <w:r w:rsidRPr="00D441F3">
        <w:t xml:space="preserve"> </w:t>
      </w:r>
      <w:r w:rsidRPr="00C33C86">
        <w:rPr>
          <w:rFonts w:asciiTheme="majorHAnsi" w:eastAsiaTheme="majorEastAsia" w:hAnsiTheme="majorHAnsi" w:cstheme="majorBidi"/>
          <w:b/>
          <w:bCs/>
          <w:color w:val="4F81BD" w:themeColor="accent1"/>
          <w:sz w:val="28"/>
          <w:szCs w:val="22"/>
          <w:lang w:eastAsia="en-US"/>
        </w:rPr>
        <w:t>Innovación y Bioeconomía en la Agroindustria.</w:t>
      </w:r>
    </w:p>
    <w:p w14:paraId="3A06ADEC" w14:textId="77777777" w:rsidR="00D81BC4" w:rsidRDefault="00D81BC4" w:rsidP="00D81BC4">
      <w:pPr>
        <w:keepNext/>
        <w:keepLines/>
        <w:spacing w:before="200" w:line="360" w:lineRule="auto"/>
        <w:jc w:val="both"/>
        <w:outlineLvl w:val="2"/>
        <w:rPr>
          <w:rFonts w:ascii="Arial" w:eastAsia="Arial" w:hAnsi="Arial" w:cstheme="minorBidi"/>
          <w:color w:val="auto"/>
          <w:sz w:val="24"/>
          <w:szCs w:val="22"/>
          <w:lang w:eastAsia="en-US"/>
        </w:rPr>
      </w:pPr>
      <w:r w:rsidRPr="00D441F3">
        <w:rPr>
          <w:rFonts w:ascii="Arial" w:eastAsia="Arial" w:hAnsi="Arial" w:cstheme="minorBidi"/>
          <w:color w:val="auto"/>
          <w:sz w:val="24"/>
          <w:szCs w:val="22"/>
          <w:lang w:eastAsia="en-US"/>
        </w:rPr>
        <w:t>A partir de estas aplicaciones del conocimiento biológico, la innovación agroindustrial puede surgir cuando los recursos biológicos, la biomasa, los residuos o el conocimiento científico se aprovechan para desarrollar productos, procesos o servicios con valor agregado. En este contexto, la bioeconomía permite analizar oportunidades que articulan biodiversidad, recursos biológicos, conocimiento, tecnología y producción, con la búsqueda de alternativas de desarrollo sostenible (</w:t>
      </w:r>
      <w:proofErr w:type="spellStart"/>
      <w:r w:rsidRPr="00D441F3">
        <w:rPr>
          <w:rFonts w:ascii="Arial" w:eastAsia="Arial" w:hAnsi="Arial" w:cstheme="minorBidi"/>
          <w:color w:val="auto"/>
          <w:sz w:val="24"/>
          <w:szCs w:val="22"/>
          <w:lang w:eastAsia="en-US"/>
        </w:rPr>
        <w:t>Hodson</w:t>
      </w:r>
      <w:proofErr w:type="spellEnd"/>
      <w:r w:rsidRPr="00D441F3">
        <w:rPr>
          <w:rFonts w:ascii="Arial" w:eastAsia="Arial" w:hAnsi="Arial" w:cstheme="minorBidi"/>
          <w:color w:val="auto"/>
          <w:sz w:val="24"/>
          <w:szCs w:val="22"/>
          <w:lang w:eastAsia="en-US"/>
        </w:rPr>
        <w:t xml:space="preserve"> de Jaramillo et al., 2019). De esta manera, el conocimiento biológico no solo contribuye a comprender los procesos productivos, sino que también puede orientar la identificación de oportunidades de innovación y generación de valor en la agroindustria.</w:t>
      </w:r>
    </w:p>
    <w:p w14:paraId="0BC87947" w14:textId="77777777" w:rsidR="00D81BC4" w:rsidRDefault="00D81BC4" w:rsidP="00D81BC4">
      <w:pPr>
        <w:keepNext/>
        <w:keepLines/>
        <w:spacing w:before="200" w:line="360" w:lineRule="auto"/>
        <w:jc w:val="both"/>
        <w:outlineLvl w:val="2"/>
        <w:rPr>
          <w:rFonts w:ascii="Arial" w:eastAsia="Arial" w:hAnsi="Arial" w:cstheme="minorBidi"/>
          <w:color w:val="auto"/>
          <w:sz w:val="24"/>
          <w:szCs w:val="22"/>
          <w:lang w:eastAsia="en-US"/>
        </w:rPr>
      </w:pPr>
      <w:r w:rsidRPr="009B464F">
        <w:rPr>
          <w:rFonts w:ascii="Arial" w:eastAsia="Arial" w:hAnsi="Arial" w:cstheme="minorBidi"/>
          <w:color w:val="auto"/>
          <w:sz w:val="24"/>
          <w:szCs w:val="22"/>
          <w:lang w:eastAsia="en-US"/>
        </w:rPr>
        <w:t>En este marco, la bioeconomía se plantea como una alternativa para promover el crecimiento sostenible mediante el aprovechamiento de los recursos biológicos y la incorporación del conocimiento y la innovación en los procesos productivos (</w:t>
      </w:r>
      <w:proofErr w:type="spellStart"/>
      <w:r w:rsidRPr="009B464F">
        <w:rPr>
          <w:rFonts w:ascii="Arial" w:eastAsia="Arial" w:hAnsi="Arial" w:cstheme="minorBidi"/>
          <w:color w:val="auto"/>
          <w:sz w:val="24"/>
          <w:szCs w:val="22"/>
          <w:lang w:eastAsia="en-US"/>
        </w:rPr>
        <w:t>Hodson</w:t>
      </w:r>
      <w:proofErr w:type="spellEnd"/>
      <w:r w:rsidRPr="009B464F">
        <w:rPr>
          <w:rFonts w:ascii="Arial" w:eastAsia="Arial" w:hAnsi="Arial" w:cstheme="minorBidi"/>
          <w:color w:val="auto"/>
          <w:sz w:val="24"/>
          <w:szCs w:val="22"/>
          <w:lang w:eastAsia="en-US"/>
        </w:rPr>
        <w:t xml:space="preserve"> de Jaramillo et al., 2019). Asimismo, en el contexto colombiano, la bioeconomía se relaciona con el uso sostenible de la biodiversidad y con el desarrollo de </w:t>
      </w:r>
      <w:proofErr w:type="spellStart"/>
      <w:r w:rsidRPr="009B464F">
        <w:rPr>
          <w:rFonts w:ascii="Arial" w:eastAsia="Arial" w:hAnsi="Arial" w:cstheme="minorBidi"/>
          <w:color w:val="auto"/>
          <w:sz w:val="24"/>
          <w:szCs w:val="22"/>
          <w:lang w:eastAsia="en-US"/>
        </w:rPr>
        <w:t>bioproductos</w:t>
      </w:r>
      <w:proofErr w:type="spellEnd"/>
      <w:r w:rsidRPr="009B464F">
        <w:rPr>
          <w:rFonts w:ascii="Arial" w:eastAsia="Arial" w:hAnsi="Arial" w:cstheme="minorBidi"/>
          <w:color w:val="auto"/>
          <w:sz w:val="24"/>
          <w:szCs w:val="22"/>
          <w:lang w:eastAsia="en-US"/>
        </w:rPr>
        <w:t xml:space="preserve">, </w:t>
      </w:r>
      <w:proofErr w:type="spellStart"/>
      <w:r w:rsidRPr="009B464F">
        <w:rPr>
          <w:rFonts w:ascii="Arial" w:eastAsia="Arial" w:hAnsi="Arial" w:cstheme="minorBidi"/>
          <w:color w:val="auto"/>
          <w:sz w:val="24"/>
          <w:szCs w:val="22"/>
          <w:lang w:eastAsia="en-US"/>
        </w:rPr>
        <w:t>bioinsumos</w:t>
      </w:r>
      <w:proofErr w:type="spellEnd"/>
      <w:r w:rsidRPr="009B464F">
        <w:rPr>
          <w:rFonts w:ascii="Arial" w:eastAsia="Arial" w:hAnsi="Arial" w:cstheme="minorBidi"/>
          <w:color w:val="auto"/>
          <w:sz w:val="24"/>
          <w:szCs w:val="22"/>
          <w:lang w:eastAsia="en-US"/>
        </w:rPr>
        <w:t xml:space="preserve"> y alternativas de bioenergía orientadas a generar valor y reducir las presiones sobre el ambiente (</w:t>
      </w:r>
      <w:proofErr w:type="spellStart"/>
      <w:r w:rsidRPr="009B464F">
        <w:rPr>
          <w:rFonts w:ascii="Arial" w:eastAsia="Arial" w:hAnsi="Arial" w:cstheme="minorBidi"/>
          <w:color w:val="auto"/>
          <w:sz w:val="24"/>
          <w:szCs w:val="22"/>
          <w:lang w:eastAsia="en-US"/>
        </w:rPr>
        <w:t>Minciencias</w:t>
      </w:r>
      <w:proofErr w:type="spellEnd"/>
      <w:r w:rsidRPr="009B464F">
        <w:rPr>
          <w:rFonts w:ascii="Arial" w:eastAsia="Arial" w:hAnsi="Arial" w:cstheme="minorBidi"/>
          <w:color w:val="auto"/>
          <w:sz w:val="24"/>
          <w:szCs w:val="22"/>
          <w:lang w:eastAsia="en-US"/>
        </w:rPr>
        <w:t xml:space="preserve"> Canal Oficial, 2022). </w:t>
      </w:r>
    </w:p>
    <w:p w14:paraId="2C6C88C2" w14:textId="77777777" w:rsidR="00D81BC4" w:rsidRPr="009B464F" w:rsidRDefault="00D81BC4" w:rsidP="00D81BC4">
      <w:pPr>
        <w:keepNext/>
        <w:keepLines/>
        <w:spacing w:before="200" w:line="360" w:lineRule="auto"/>
        <w:jc w:val="both"/>
        <w:outlineLvl w:val="2"/>
        <w:rPr>
          <w:rFonts w:ascii="Arial" w:eastAsia="Arial" w:hAnsi="Arial" w:cstheme="minorBidi"/>
          <w:color w:val="auto"/>
          <w:sz w:val="24"/>
          <w:szCs w:val="22"/>
          <w:lang w:eastAsia="en-US"/>
        </w:rPr>
      </w:pPr>
      <w:r w:rsidRPr="009B464F">
        <w:rPr>
          <w:rFonts w:ascii="Arial" w:eastAsia="Arial" w:hAnsi="Arial" w:cstheme="minorBidi"/>
          <w:color w:val="auto"/>
          <w:sz w:val="24"/>
          <w:szCs w:val="22"/>
          <w:lang w:eastAsia="en-US"/>
        </w:rPr>
        <w:t>Dentro de estas alternativas de aprovechamiento, los bioplásticos, el bioetanol, las enzimas y el biogás representan diferentes posibilidades de transformación y valorización de recursos biológicos</w:t>
      </w:r>
      <w:r>
        <w:rPr>
          <w:rFonts w:ascii="Arial" w:eastAsia="Arial" w:hAnsi="Arial" w:cstheme="minorBidi"/>
          <w:color w:val="auto"/>
          <w:sz w:val="24"/>
          <w:szCs w:val="22"/>
          <w:lang w:eastAsia="en-US"/>
        </w:rPr>
        <w:t>.</w:t>
      </w:r>
    </w:p>
    <w:p w14:paraId="65C64C4B" w14:textId="0369B616" w:rsidR="00D81BC4" w:rsidRDefault="00D81BC4" w:rsidP="00D81BC4">
      <w:pPr>
        <w:spacing w:line="360" w:lineRule="auto"/>
        <w:jc w:val="both"/>
        <w:rPr>
          <w:rFonts w:asciiTheme="majorHAnsi" w:eastAsiaTheme="majorEastAsia" w:hAnsiTheme="majorHAnsi" w:cstheme="majorBidi"/>
          <w:b/>
          <w:bCs/>
          <w:color w:val="4F81BD" w:themeColor="accent1"/>
          <w:sz w:val="28"/>
          <w:szCs w:val="22"/>
          <w:lang w:eastAsia="en-US"/>
        </w:rPr>
      </w:pPr>
    </w:p>
    <w:p w14:paraId="17ED42F6" w14:textId="7AECB948" w:rsidR="00C33C86" w:rsidRDefault="00C33C86" w:rsidP="00C33C86">
      <w:pPr>
        <w:keepNext/>
        <w:keepLines/>
        <w:spacing w:before="200" w:line="360" w:lineRule="auto"/>
        <w:jc w:val="both"/>
        <w:outlineLvl w:val="2"/>
        <w:rPr>
          <w:rFonts w:ascii="Arial" w:eastAsia="Arial" w:hAnsi="Arial" w:cstheme="minorBidi"/>
          <w:color w:val="auto"/>
          <w:sz w:val="22"/>
          <w:szCs w:val="22"/>
          <w:lang w:eastAsia="en-US"/>
        </w:rPr>
      </w:pPr>
      <w:r w:rsidRPr="009B464F">
        <w:rPr>
          <w:rFonts w:ascii="Arial" w:eastAsia="Arial" w:hAnsi="Arial" w:cstheme="minorBidi"/>
          <w:color w:val="auto"/>
          <w:sz w:val="24"/>
          <w:szCs w:val="22"/>
          <w:lang w:eastAsia="en-US"/>
        </w:rPr>
        <w:lastRenderedPageBreak/>
        <w:t xml:space="preserve">Para este módulo, los </w:t>
      </w:r>
      <w:proofErr w:type="spellStart"/>
      <w:r w:rsidRPr="009B464F">
        <w:rPr>
          <w:rFonts w:ascii="Arial" w:eastAsia="Arial" w:hAnsi="Arial" w:cstheme="minorBidi"/>
          <w:color w:val="auto"/>
          <w:sz w:val="24"/>
          <w:szCs w:val="22"/>
          <w:lang w:eastAsia="en-US"/>
        </w:rPr>
        <w:t>bioproductos</w:t>
      </w:r>
      <w:proofErr w:type="spellEnd"/>
      <w:r w:rsidRPr="009B464F">
        <w:rPr>
          <w:rFonts w:ascii="Arial" w:eastAsia="Arial" w:hAnsi="Arial" w:cstheme="minorBidi"/>
          <w:color w:val="auto"/>
          <w:sz w:val="24"/>
          <w:szCs w:val="22"/>
          <w:lang w:eastAsia="en-US"/>
        </w:rPr>
        <w:t xml:space="preserve"> serán analizados no solamente por su origen biológico, sino también considerando los recursos utilizados, los procesos de transformación y la cadena de valor que permite su desarrollo y aprovechamiento</w:t>
      </w:r>
      <w:r w:rsidRPr="009B464F">
        <w:rPr>
          <w:rFonts w:ascii="Arial" w:eastAsia="Arial" w:hAnsi="Arial" w:cstheme="minorBidi"/>
          <w:color w:val="auto"/>
          <w:sz w:val="22"/>
          <w:szCs w:val="22"/>
          <w:lang w:eastAsia="en-US"/>
        </w:rPr>
        <w:t xml:space="preserve">. </w:t>
      </w:r>
    </w:p>
    <w:p w14:paraId="0AC4B8CC" w14:textId="77777777" w:rsidR="00C33C86" w:rsidRDefault="00C33C86" w:rsidP="00C33C86">
      <w:pPr>
        <w:spacing w:line="360" w:lineRule="auto"/>
        <w:jc w:val="both"/>
        <w:rPr>
          <w:rFonts w:ascii="Arial" w:eastAsia="Arial" w:hAnsi="Arial" w:cstheme="minorBidi"/>
          <w:color w:val="auto"/>
          <w:sz w:val="24"/>
          <w:szCs w:val="22"/>
          <w:lang w:eastAsia="en-US"/>
        </w:rPr>
      </w:pPr>
      <w:r w:rsidRPr="009B464F">
        <w:rPr>
          <w:rFonts w:ascii="Arial" w:eastAsia="Arial" w:hAnsi="Arial" w:cstheme="minorBidi"/>
          <w:color w:val="auto"/>
          <w:sz w:val="24"/>
          <w:szCs w:val="22"/>
          <w:lang w:eastAsia="en-US"/>
        </w:rPr>
        <w:t>Los bioplásticos se relacionan con el desarrollo de materiales de base biológica; el bioetanol constituye una alternativa energética obtenida a partir del aprovechamiento de biomasa; las enzimas pueden utilizarse como catalizadores biológicos en diferentes procesos; y el biogás puede producirse mediante la degradación anaerobia de materia orgánica. Estas alternativas evidencian distintas formas de integrar recursos biológicos, conocimiento y tecnología para generar productos y energía dentro de los sistemas productivos (</w:t>
      </w:r>
      <w:proofErr w:type="spellStart"/>
      <w:r w:rsidRPr="009B464F">
        <w:rPr>
          <w:rFonts w:ascii="Arial" w:eastAsia="Arial" w:hAnsi="Arial" w:cstheme="minorBidi"/>
          <w:color w:val="auto"/>
          <w:sz w:val="24"/>
          <w:szCs w:val="22"/>
          <w:lang w:eastAsia="en-US"/>
        </w:rPr>
        <w:t>Hodson</w:t>
      </w:r>
      <w:proofErr w:type="spellEnd"/>
      <w:r w:rsidRPr="009B464F">
        <w:rPr>
          <w:rFonts w:ascii="Arial" w:eastAsia="Arial" w:hAnsi="Arial" w:cstheme="minorBidi"/>
          <w:color w:val="auto"/>
          <w:sz w:val="24"/>
          <w:szCs w:val="22"/>
          <w:lang w:eastAsia="en-US"/>
        </w:rPr>
        <w:t xml:space="preserve"> de Jaramillo et al., 2019). En particular, el aprovechamiento</w:t>
      </w:r>
      <w:r w:rsidRPr="009B464F">
        <w:rPr>
          <w:rFonts w:ascii="Arial" w:hAnsi="Arial" w:cs="Arial"/>
          <w:sz w:val="24"/>
          <w:szCs w:val="24"/>
          <w:lang w:eastAsia="en-US"/>
        </w:rPr>
        <w:t xml:space="preserve"> </w:t>
      </w:r>
      <w:r w:rsidRPr="009B464F">
        <w:rPr>
          <w:rFonts w:ascii="Arial" w:eastAsia="Arial" w:hAnsi="Arial" w:cstheme="minorBidi"/>
          <w:color w:val="auto"/>
          <w:sz w:val="24"/>
          <w:szCs w:val="22"/>
          <w:lang w:eastAsia="en-US"/>
        </w:rPr>
        <w:t>energético de la biomasa constituye una alternativa de aplicación en el ámbito industrial (La Cal Herrera, 2023).</w:t>
      </w:r>
    </w:p>
    <w:p w14:paraId="37F21B0A" w14:textId="77777777" w:rsidR="00C33C86" w:rsidRPr="003068BB" w:rsidRDefault="00C33C86" w:rsidP="00C33C86">
      <w:pPr>
        <w:spacing w:line="360" w:lineRule="auto"/>
        <w:jc w:val="both"/>
        <w:rPr>
          <w:rFonts w:ascii="Arial" w:eastAsia="Arial" w:hAnsi="Arial" w:cstheme="minorBidi"/>
          <w:color w:val="auto"/>
          <w:sz w:val="24"/>
          <w:szCs w:val="22"/>
          <w:lang w:eastAsia="en-US"/>
        </w:rPr>
      </w:pPr>
      <w:r w:rsidRPr="003068BB">
        <w:rPr>
          <w:rFonts w:ascii="Arial" w:eastAsia="Arial" w:hAnsi="Arial" w:cstheme="minorBidi"/>
          <w:color w:val="auto"/>
          <w:sz w:val="24"/>
          <w:szCs w:val="22"/>
          <w:lang w:eastAsia="en-US"/>
        </w:rPr>
        <w:t>A partir de estas alternativas de aprovechamiento, la biología desempeña un papel importante en el desarrollo de procesos agroindustriales más sostenibles, al aportar conocimientos sobre organismos, microorganismos, enzimas, rutas metabólicas e interacciones biológicas que pueden utilizarse en la transformación de materias primas y residuos. En este sentido, la biotecnología y la bioeconomía permiten explorar nuevas formas de aprovechar los recursos biológicos y generar productos y procesos con valor agregado (</w:t>
      </w:r>
      <w:proofErr w:type="spellStart"/>
      <w:r w:rsidRPr="003068BB">
        <w:rPr>
          <w:rFonts w:ascii="Arial" w:eastAsia="Arial" w:hAnsi="Arial" w:cstheme="minorBidi"/>
          <w:color w:val="auto"/>
          <w:sz w:val="24"/>
          <w:szCs w:val="22"/>
          <w:lang w:eastAsia="en-US"/>
        </w:rPr>
        <w:t>Hodson</w:t>
      </w:r>
      <w:proofErr w:type="spellEnd"/>
      <w:r w:rsidRPr="003068BB">
        <w:rPr>
          <w:rFonts w:ascii="Arial" w:eastAsia="Arial" w:hAnsi="Arial" w:cstheme="minorBidi"/>
          <w:color w:val="auto"/>
          <w:sz w:val="24"/>
          <w:szCs w:val="22"/>
          <w:lang w:eastAsia="en-US"/>
        </w:rPr>
        <w:t xml:space="preserve"> de Jaramillo et al., 2019; </w:t>
      </w:r>
      <w:proofErr w:type="spellStart"/>
      <w:r w:rsidRPr="003068BB">
        <w:rPr>
          <w:rFonts w:ascii="Arial" w:eastAsia="Arial" w:hAnsi="Arial" w:cstheme="minorBidi"/>
          <w:color w:val="auto"/>
          <w:sz w:val="24"/>
          <w:szCs w:val="22"/>
          <w:lang w:eastAsia="en-US"/>
        </w:rPr>
        <w:t>Minciencias</w:t>
      </w:r>
      <w:proofErr w:type="spellEnd"/>
      <w:r w:rsidRPr="003068BB">
        <w:rPr>
          <w:rFonts w:ascii="Arial" w:eastAsia="Arial" w:hAnsi="Arial" w:cstheme="minorBidi"/>
          <w:color w:val="auto"/>
          <w:sz w:val="24"/>
          <w:szCs w:val="22"/>
          <w:lang w:eastAsia="en-US"/>
        </w:rPr>
        <w:t xml:space="preserve"> Canal Oficial, 2022). Sin embargo, el uso de recursos biológicos o tecnologías de base biológica no garantiza por sí mismo la sostenibilidad; también es necesario considerar los recursos utilizados, los residuos generados, los posibles impactos y los beneficios derivados del proceso.</w:t>
      </w:r>
    </w:p>
    <w:p w14:paraId="61228431" w14:textId="7EACCDFD" w:rsidR="00C33C86" w:rsidRPr="00C33C86" w:rsidRDefault="00C33C86" w:rsidP="00C33C86">
      <w:pPr>
        <w:spacing w:line="360" w:lineRule="auto"/>
        <w:jc w:val="both"/>
        <w:rPr>
          <w:rFonts w:ascii="Arial" w:eastAsia="Arial" w:hAnsi="Arial" w:cstheme="minorBidi"/>
          <w:color w:val="auto"/>
          <w:sz w:val="24"/>
          <w:szCs w:val="22"/>
          <w:lang w:eastAsia="en-US"/>
        </w:rPr>
      </w:pPr>
      <w:r w:rsidRPr="003068BB">
        <w:rPr>
          <w:rFonts w:ascii="Arial" w:eastAsia="Arial" w:hAnsi="Arial" w:cstheme="minorBidi"/>
          <w:color w:val="auto"/>
          <w:sz w:val="24"/>
          <w:szCs w:val="22"/>
          <w:lang w:eastAsia="en-US"/>
        </w:rPr>
        <w:t>Desde esta perspectiva de generación de valor, los modelos de negocio biotecnológicos pueden analizarse considerando el recurso biológico o conocimiento que utilizan, el problema que buscan resolver, el valor que generan y las condiciones necesarias para su desarrollo. La bioeconomía vincula los recursos biológicos, el conocimiento y la innovación con nuevas oportunidades productivas, por lo que su análisis puede considerar la biomasa agrícola, los subproductos de las cadenas productivas y la biodiversidad como posibles fuentes de generación de valor (</w:t>
      </w:r>
      <w:proofErr w:type="spellStart"/>
      <w:r w:rsidRPr="003068BB">
        <w:rPr>
          <w:rFonts w:ascii="Arial" w:eastAsia="Arial" w:hAnsi="Arial" w:cstheme="minorBidi"/>
          <w:color w:val="auto"/>
          <w:sz w:val="24"/>
          <w:szCs w:val="22"/>
          <w:lang w:eastAsia="en-US"/>
        </w:rPr>
        <w:t>Hodson</w:t>
      </w:r>
      <w:proofErr w:type="spellEnd"/>
      <w:r w:rsidRPr="003068BB">
        <w:rPr>
          <w:rFonts w:ascii="Arial" w:eastAsia="Arial" w:hAnsi="Arial" w:cstheme="minorBidi"/>
          <w:color w:val="auto"/>
          <w:sz w:val="24"/>
          <w:szCs w:val="22"/>
          <w:lang w:eastAsia="en-US"/>
        </w:rPr>
        <w:t xml:space="preserve"> de Jaramillo et al., 2019; </w:t>
      </w:r>
      <w:proofErr w:type="spellStart"/>
      <w:r w:rsidRPr="003068BB">
        <w:rPr>
          <w:rFonts w:ascii="Arial" w:eastAsia="Arial" w:hAnsi="Arial" w:cstheme="minorBidi"/>
          <w:color w:val="auto"/>
          <w:sz w:val="24"/>
          <w:szCs w:val="22"/>
          <w:lang w:eastAsia="en-US"/>
        </w:rPr>
        <w:t>Minciencias</w:t>
      </w:r>
      <w:proofErr w:type="spellEnd"/>
      <w:r w:rsidRPr="003068BB">
        <w:rPr>
          <w:rFonts w:ascii="Arial" w:eastAsia="Arial" w:hAnsi="Arial" w:cstheme="minorBidi"/>
          <w:color w:val="auto"/>
          <w:sz w:val="24"/>
          <w:szCs w:val="22"/>
          <w:lang w:eastAsia="en-US"/>
        </w:rPr>
        <w:t xml:space="preserve"> Canal Oficial, 2022). Para el contexto del Caribe colombiano, los materiales del módulo permiten analizar oportunidades potenciales relacionadas con estos recursos; sin embargo, no proporcionan información suficiente para realizar una </w:t>
      </w:r>
      <w:r w:rsidRPr="003068BB">
        <w:rPr>
          <w:rFonts w:ascii="Arial" w:eastAsia="Arial" w:hAnsi="Arial" w:cstheme="minorBidi"/>
          <w:color w:val="auto"/>
          <w:sz w:val="24"/>
          <w:szCs w:val="22"/>
          <w:lang w:eastAsia="en-US"/>
        </w:rPr>
        <w:lastRenderedPageBreak/>
        <w:t>caracterización específica de empresas biotecnológicas de la región. Por esta razón, el módulo se orienta al análisis de oportunidades y no a la elaboración de un inventario de empresas.</w:t>
      </w:r>
    </w:p>
    <w:p w14:paraId="238376C6" w14:textId="3A5366CE" w:rsidR="009B464F" w:rsidRPr="003068BB" w:rsidRDefault="003068BB" w:rsidP="003068BB">
      <w:pPr>
        <w:spacing w:line="360" w:lineRule="auto"/>
        <w:jc w:val="both"/>
        <w:rPr>
          <w:rFonts w:ascii="Arial" w:eastAsia="Arial" w:hAnsi="Arial" w:cstheme="minorBidi"/>
          <w:color w:val="auto"/>
          <w:sz w:val="24"/>
          <w:szCs w:val="22"/>
          <w:lang w:eastAsia="en-US"/>
        </w:rPr>
      </w:pPr>
      <w:r w:rsidRPr="003068BB">
        <w:rPr>
          <w:rFonts w:ascii="Arial" w:eastAsia="Arial" w:hAnsi="Arial" w:cstheme="minorBidi"/>
          <w:color w:val="auto"/>
          <w:sz w:val="24"/>
          <w:szCs w:val="22"/>
          <w:lang w:eastAsia="en-US"/>
        </w:rPr>
        <w:t xml:space="preserve">Como aplicación de esta perspectiva, puede considerarse el caso de una procesadora de yuca que genera residuos o subproductos orgánicos. En lugar de considerarlos únicamente como materiales de descarte, una organización podría evaluar sus posibilidades de aprovechamiento y transformación en productos con valor agregado. El análisis debe considerar las características del material, las alternativas de transformación, los recursos requeridos y las posibles limitaciones de su implementación. El caso de la yuca presentado por el </w:t>
      </w:r>
      <w:proofErr w:type="spellStart"/>
      <w:r w:rsidRPr="003068BB">
        <w:rPr>
          <w:rFonts w:ascii="Arial" w:eastAsia="Arial" w:hAnsi="Arial" w:cstheme="minorBidi"/>
          <w:color w:val="auto"/>
          <w:sz w:val="24"/>
          <w:szCs w:val="22"/>
          <w:lang w:eastAsia="en-US"/>
        </w:rPr>
        <w:t>Stockholm</w:t>
      </w:r>
      <w:proofErr w:type="spellEnd"/>
      <w:r w:rsidRPr="003068BB">
        <w:rPr>
          <w:rFonts w:ascii="Arial" w:eastAsia="Arial" w:hAnsi="Arial" w:cstheme="minorBidi"/>
          <w:color w:val="auto"/>
          <w:sz w:val="24"/>
          <w:szCs w:val="22"/>
          <w:lang w:eastAsia="en-US"/>
        </w:rPr>
        <w:t xml:space="preserve"> </w:t>
      </w:r>
      <w:proofErr w:type="spellStart"/>
      <w:r w:rsidRPr="003068BB">
        <w:rPr>
          <w:rFonts w:ascii="Arial" w:eastAsia="Arial" w:hAnsi="Arial" w:cstheme="minorBidi"/>
          <w:color w:val="auto"/>
          <w:sz w:val="24"/>
          <w:szCs w:val="22"/>
          <w:lang w:eastAsia="en-US"/>
        </w:rPr>
        <w:t>Environment</w:t>
      </w:r>
      <w:proofErr w:type="spellEnd"/>
      <w:r w:rsidRPr="003068BB">
        <w:rPr>
          <w:rFonts w:ascii="Arial" w:eastAsia="Arial" w:hAnsi="Arial" w:cstheme="minorBidi"/>
          <w:color w:val="auto"/>
          <w:sz w:val="24"/>
          <w:szCs w:val="22"/>
          <w:lang w:eastAsia="en-US"/>
        </w:rPr>
        <w:t xml:space="preserve"> </w:t>
      </w:r>
      <w:proofErr w:type="spellStart"/>
      <w:r w:rsidRPr="003068BB">
        <w:rPr>
          <w:rFonts w:ascii="Arial" w:eastAsia="Arial" w:hAnsi="Arial" w:cstheme="minorBidi"/>
          <w:color w:val="auto"/>
          <w:sz w:val="24"/>
          <w:szCs w:val="22"/>
          <w:lang w:eastAsia="en-US"/>
        </w:rPr>
        <w:t>Institute</w:t>
      </w:r>
      <w:proofErr w:type="spellEnd"/>
      <w:r w:rsidRPr="003068BB">
        <w:rPr>
          <w:rFonts w:ascii="Arial" w:eastAsia="Arial" w:hAnsi="Arial" w:cstheme="minorBidi"/>
          <w:color w:val="auto"/>
          <w:sz w:val="24"/>
          <w:szCs w:val="22"/>
          <w:lang w:eastAsia="en-US"/>
        </w:rPr>
        <w:t xml:space="preserve"> (2023) permite contextualizar esta materia prima dentro de la bioeconomía colombiana y analizar sus posibilidades de transformación y generación de valor.</w:t>
      </w:r>
    </w:p>
    <w:p w14:paraId="3C9110AC" w14:textId="6399CBED" w:rsidR="00D81BC4" w:rsidRDefault="00D81BC4" w:rsidP="00D81BC4">
      <w:pPr>
        <w:pStyle w:val="NormalWeb"/>
        <w:numPr>
          <w:ilvl w:val="0"/>
          <w:numId w:val="14"/>
        </w:numPr>
        <w:spacing w:line="360" w:lineRule="auto"/>
        <w:jc w:val="both"/>
        <w:rPr>
          <w:rFonts w:asciiTheme="majorHAnsi" w:eastAsiaTheme="majorEastAsia" w:hAnsiTheme="majorHAnsi" w:cstheme="majorBidi"/>
          <w:b/>
          <w:bCs/>
          <w:color w:val="4F81BD" w:themeColor="accent1"/>
          <w:sz w:val="28"/>
          <w:szCs w:val="22"/>
          <w:lang w:eastAsia="en-US"/>
        </w:rPr>
      </w:pPr>
      <w:r w:rsidRPr="00D81BC4">
        <w:rPr>
          <w:rFonts w:asciiTheme="majorHAnsi" w:eastAsiaTheme="majorEastAsia" w:hAnsiTheme="majorHAnsi" w:cstheme="majorBidi"/>
          <w:b/>
          <w:bCs/>
          <w:color w:val="4F81BD" w:themeColor="accent1"/>
          <w:sz w:val="28"/>
          <w:szCs w:val="22"/>
          <w:lang w:eastAsia="en-US"/>
        </w:rPr>
        <w:t xml:space="preserve">Implicaciones de la biología en la Agroindustria.    </w:t>
      </w:r>
    </w:p>
    <w:p w14:paraId="67517F96" w14:textId="77777777" w:rsidR="00F56A1A" w:rsidRPr="00F56A1A" w:rsidRDefault="00F56A1A" w:rsidP="00F56A1A">
      <w:pPr>
        <w:pStyle w:val="NormalWeb"/>
        <w:spacing w:line="360" w:lineRule="auto"/>
        <w:jc w:val="both"/>
        <w:rPr>
          <w:rFonts w:ascii="Arial" w:eastAsia="Arial" w:hAnsi="Arial" w:cstheme="minorBidi"/>
          <w:szCs w:val="22"/>
          <w:lang w:eastAsia="en-US"/>
        </w:rPr>
      </w:pPr>
      <w:r w:rsidRPr="00F56A1A">
        <w:rPr>
          <w:rFonts w:ascii="Arial" w:eastAsia="Arial" w:hAnsi="Arial" w:cstheme="minorBidi"/>
          <w:szCs w:val="22"/>
          <w:lang w:eastAsia="en-US"/>
        </w:rPr>
        <w:t>Como integración de los contenidos abordados en la unidad, en este punto del módulo debes relacionar los diferentes niveles estudiados: ecosistema, organismo, información molecular, proceso tecnológico y organización. La biología adquiere valor en el contexto agroindustrial cuando permite comprender problemas, analizar alternativas y sustentar decisiones relacionadas con el aprovechamiento de los recursos biológicos, la innovación y la sostenibilidad de los procesos productivos (</w:t>
      </w:r>
      <w:proofErr w:type="spellStart"/>
      <w:r w:rsidRPr="00F56A1A">
        <w:rPr>
          <w:rFonts w:ascii="Arial" w:eastAsia="Arial" w:hAnsi="Arial" w:cstheme="minorBidi"/>
          <w:szCs w:val="22"/>
          <w:lang w:eastAsia="en-US"/>
        </w:rPr>
        <w:t>Hodson</w:t>
      </w:r>
      <w:proofErr w:type="spellEnd"/>
      <w:r w:rsidRPr="00F56A1A">
        <w:rPr>
          <w:rFonts w:ascii="Arial" w:eastAsia="Arial" w:hAnsi="Arial" w:cstheme="minorBidi"/>
          <w:szCs w:val="22"/>
          <w:lang w:eastAsia="en-US"/>
        </w:rPr>
        <w:t xml:space="preserve"> de Jaramillo et al., 2019).</w:t>
      </w:r>
    </w:p>
    <w:p w14:paraId="418B3984" w14:textId="4329D7D0" w:rsidR="00F56A1A" w:rsidRPr="00F56A1A" w:rsidRDefault="00F56A1A" w:rsidP="00F56A1A">
      <w:pPr>
        <w:pStyle w:val="NormalWeb"/>
        <w:spacing w:line="360" w:lineRule="auto"/>
        <w:jc w:val="both"/>
        <w:rPr>
          <w:rFonts w:ascii="Arial" w:eastAsia="Arial" w:hAnsi="Arial" w:cstheme="minorBidi"/>
          <w:szCs w:val="22"/>
          <w:lang w:eastAsia="en-US"/>
        </w:rPr>
      </w:pPr>
      <w:r w:rsidRPr="00F56A1A">
        <w:rPr>
          <w:rFonts w:ascii="Arial" w:eastAsia="Arial" w:hAnsi="Arial" w:cstheme="minorBidi"/>
          <w:szCs w:val="22"/>
          <w:lang w:eastAsia="en-US"/>
        </w:rPr>
        <w:t xml:space="preserve">Desde esta perspectiva, una organización agroindustrial puede utilizar conocimientos biológicos para comprender las características de las materias primas, controlar transformaciones, aprovechar microorganismos, gestionar residuos, interpretar condiciones ambientales y apoyar procesos de trazabilidad. El aprovechamiento de microorganismos y residuos, por ejemplo, puede contribuir a reincorporar determinados subproductos a las cadenas productivas y generar nuevas alternativas de utilización (Gutiérrez Ramírez, 2016; Grande Tovar, 2015). La integración de estos conocimientos implica evitar decisiones fragmentadas: aumentar la productividad sin considerar el agua, el suelo o los residuos puede generar efectos ambientales; de manera similar, incorporar </w:t>
      </w:r>
      <w:r w:rsidRPr="00F56A1A">
        <w:rPr>
          <w:rFonts w:ascii="Arial" w:eastAsia="Arial" w:hAnsi="Arial" w:cstheme="minorBidi"/>
          <w:szCs w:val="22"/>
          <w:lang w:eastAsia="en-US"/>
        </w:rPr>
        <w:lastRenderedPageBreak/>
        <w:t>una herramienta molecular sin establecer previamente una pregunta o propósito definido puede producir datos con limitada utilidad para la gestión.</w:t>
      </w:r>
    </w:p>
    <w:p w14:paraId="1267D168" w14:textId="0AC91F78" w:rsidR="00F56A1A" w:rsidRPr="00F56A1A" w:rsidRDefault="00F56A1A" w:rsidP="00F56A1A">
      <w:pPr>
        <w:pStyle w:val="NormalWeb"/>
        <w:spacing w:line="360" w:lineRule="auto"/>
        <w:jc w:val="both"/>
        <w:rPr>
          <w:rFonts w:ascii="Arial" w:eastAsia="Arial" w:hAnsi="Arial" w:cstheme="minorBidi"/>
          <w:szCs w:val="22"/>
          <w:lang w:eastAsia="en-US"/>
        </w:rPr>
      </w:pPr>
      <w:r w:rsidRPr="00F56A1A">
        <w:rPr>
          <w:rFonts w:ascii="Arial" w:eastAsia="Arial" w:hAnsi="Arial" w:cstheme="minorBidi"/>
          <w:szCs w:val="22"/>
          <w:lang w:eastAsia="en-US"/>
        </w:rPr>
        <w:t xml:space="preserve">A partir de esta visión integral, la incorporación de la biotecnología en los procesos agroindustriales requiere analizar tanto sus posibilidades como sus implicaciones. Los materiales del módulo presentan aplicaciones relacionadas con la producción, el diagnóstico, la biorremediación, los biocombustibles y otros productos de base biológica. Sin embargo, la evaluación de estas tecnologías también debe considerar los posibles daños, las incertidumbres y sus efectos sociales y ambientales. Desde la bioética, los principios de beneficencia, no maleficencia y justicia orientan la valoración de los beneficios, la prevención de daños y la distribución responsable de los riesgos y beneficios asociados con el desarrollo biotecnológico (TEBAEV VIDEOS EDUCATIVOS, 2022). El material suministrado señala, además, que desde una perspectiva industrial deben considerarse los impactos sociales, ambientales y económicos de estas tecnologías.    </w:t>
      </w:r>
    </w:p>
    <w:p w14:paraId="30734319" w14:textId="77777777" w:rsidR="00F56A1A" w:rsidRPr="00F56A1A" w:rsidRDefault="00F56A1A" w:rsidP="00F56A1A">
      <w:pPr>
        <w:pStyle w:val="NormalWeb"/>
        <w:spacing w:line="360" w:lineRule="auto"/>
        <w:jc w:val="both"/>
        <w:rPr>
          <w:rFonts w:ascii="Arial" w:eastAsia="Arial" w:hAnsi="Arial" w:cstheme="minorBidi"/>
          <w:szCs w:val="22"/>
          <w:lang w:eastAsia="en-US"/>
        </w:rPr>
      </w:pPr>
      <w:r w:rsidRPr="00F56A1A">
        <w:rPr>
          <w:rFonts w:ascii="Arial" w:eastAsia="Arial" w:hAnsi="Arial" w:cstheme="minorBidi"/>
          <w:szCs w:val="22"/>
          <w:lang w:eastAsia="en-US"/>
        </w:rPr>
        <w:t>En concordancia con esta valoración de los impactos, la ética ambiental permite incorporar la responsabilidad como criterio para orientar las decisiones científicas y tecnológicas. Chávez Tortolero (2005) relaciona la ética ambiental con el desarrollo de una conciencia de responsabilidad en el ámbito de las ciencias y la tecnología.     MEDICA~1 En la formación agroindustrial, esta responsabilidad implica analizar por qué una innovación es pertinente, qué actores pueden beneficiarse o verse afectados y qué recursos naturales pueden estar comprometidos. Por tanto, no se trata de rechazar la tecnología, sino de desarrollar criterios que permitan valorar sus implicaciones y utilizarla de manera responsable.</w:t>
      </w:r>
    </w:p>
    <w:p w14:paraId="40F9F8FA" w14:textId="1010200C" w:rsidR="00F56A1A" w:rsidRDefault="00F56A1A" w:rsidP="00F56A1A">
      <w:pPr>
        <w:pStyle w:val="NormalWeb"/>
        <w:spacing w:line="360" w:lineRule="auto"/>
        <w:jc w:val="both"/>
        <w:rPr>
          <w:rFonts w:ascii="Arial" w:eastAsia="Arial" w:hAnsi="Arial" w:cstheme="minorBidi"/>
          <w:szCs w:val="22"/>
          <w:lang w:eastAsia="en-US"/>
        </w:rPr>
      </w:pPr>
      <w:r w:rsidRPr="00F56A1A">
        <w:rPr>
          <w:rFonts w:ascii="Arial" w:eastAsia="Arial" w:hAnsi="Arial" w:cstheme="minorBidi"/>
          <w:szCs w:val="22"/>
          <w:lang w:eastAsia="en-US"/>
        </w:rPr>
        <w:t xml:space="preserve">Finalmente, la articulación de estos conocimientos permitirá reconocer oportunidades de mejora o innovación biológica aplicables a situaciones del contexto agroindustrial. Para ello, el estudiante deberá estar en capacidad de comprender una situación problemática, identificar el componente biológico involucrado, analizar una alternativa coherente y anticipar sus posibles beneficios, restricciones e implicaciones ambientales. De esta manera, los conocimientos sobre ecología, biología molecular, biotecnología y bioeconomía se integran para analizar alternativas de innovación y aprovechamiento </w:t>
      </w:r>
      <w:r w:rsidRPr="00F56A1A">
        <w:rPr>
          <w:rFonts w:ascii="Arial" w:eastAsia="Arial" w:hAnsi="Arial" w:cstheme="minorBidi"/>
          <w:szCs w:val="22"/>
          <w:lang w:eastAsia="en-US"/>
        </w:rPr>
        <w:lastRenderedPageBreak/>
        <w:t>sostenible de los recursos biológicos en los sistemas agroindustriales (</w:t>
      </w:r>
      <w:proofErr w:type="spellStart"/>
      <w:r w:rsidRPr="00F56A1A">
        <w:rPr>
          <w:rFonts w:ascii="Arial" w:eastAsia="Arial" w:hAnsi="Arial" w:cstheme="minorBidi"/>
          <w:szCs w:val="22"/>
          <w:lang w:eastAsia="en-US"/>
        </w:rPr>
        <w:t>Hodson</w:t>
      </w:r>
      <w:proofErr w:type="spellEnd"/>
      <w:r w:rsidRPr="00F56A1A">
        <w:rPr>
          <w:rFonts w:ascii="Arial" w:eastAsia="Arial" w:hAnsi="Arial" w:cstheme="minorBidi"/>
          <w:szCs w:val="22"/>
          <w:lang w:eastAsia="en-US"/>
        </w:rPr>
        <w:t xml:space="preserve"> de Jaramillo et al., 2019</w:t>
      </w:r>
      <w:r w:rsidRPr="00F56A1A">
        <w:rPr>
          <w:rFonts w:ascii="Arial" w:eastAsia="Arial" w:hAnsi="Arial" w:cstheme="minorBidi"/>
          <w:szCs w:val="22"/>
          <w:lang w:eastAsia="en-US"/>
        </w:rPr>
        <w:t>).</w:t>
      </w:r>
    </w:p>
    <w:p w14:paraId="3B9BE7BF" w14:textId="003BE8A3" w:rsidR="00566FA4" w:rsidRPr="004765D7" w:rsidRDefault="00240AF6" w:rsidP="00F56A1A">
      <w:pPr>
        <w:pStyle w:val="NormalWeb"/>
        <w:spacing w:line="360" w:lineRule="auto"/>
        <w:jc w:val="both"/>
        <w:rPr>
          <w:rFonts w:ascii="Arial" w:eastAsia="Arial" w:hAnsi="Arial" w:cstheme="minorBidi"/>
          <w:szCs w:val="22"/>
          <w:lang w:eastAsia="en-US"/>
        </w:rPr>
      </w:pPr>
      <w:r w:rsidRPr="00240AF6">
        <w:rPr>
          <w:rFonts w:ascii="Arial" w:eastAsia="Arial" w:hAnsi="Arial" w:cstheme="minorBidi"/>
          <w:szCs w:val="22"/>
          <w:lang w:eastAsia="en-US"/>
        </w:rPr>
        <w:t>En relación con el RAP, se requiere reconocer y analizar los factores internos y externos que pueden influir en los procesos y decisiones de las organizaciones agroindustriales. Desde una perspectiva biológica y ambiental, estos factores incluyen la disponibilidad y calidad de los recursos naturales, las características biológicas de las materias primas, las condiciones ambientales, las tecnologías emergentes, las exigencias de trazabilidad y las oportunidades asociadas con la bioeconomía y el aprovechamiento sostenible de los recursos (</w:t>
      </w:r>
      <w:proofErr w:type="spellStart"/>
      <w:r w:rsidRPr="00240AF6">
        <w:rPr>
          <w:rFonts w:ascii="Arial" w:eastAsia="Arial" w:hAnsi="Arial" w:cstheme="minorBidi"/>
          <w:szCs w:val="22"/>
          <w:lang w:eastAsia="en-US"/>
        </w:rPr>
        <w:t>Hodson</w:t>
      </w:r>
      <w:proofErr w:type="spellEnd"/>
      <w:r w:rsidRPr="00240AF6">
        <w:rPr>
          <w:rFonts w:ascii="Arial" w:eastAsia="Arial" w:hAnsi="Arial" w:cstheme="minorBidi"/>
          <w:szCs w:val="22"/>
          <w:lang w:eastAsia="en-US"/>
        </w:rPr>
        <w:t xml:space="preserve"> de Jaramillo et al., 2019). En este sentido, los resultados de aprendizaje del curso (RAC) se articulan con el RAP al aportar conocimientos y criterios para interpretar el entorno de las organizaciones agroindustriales, analizar situaciones relacionadas con la producción y la sostenibilidad, y fundamentar alternativas de mejora e innovación.</w:t>
      </w:r>
      <w:r w:rsidR="004765D7" w:rsidRPr="004765D7">
        <w:rPr>
          <w:rFonts w:ascii="Arial" w:eastAsia="Arial" w:hAnsi="Arial" w:cstheme="minorBidi"/>
          <w:szCs w:val="22"/>
          <w:lang w:eastAsia="en-US"/>
        </w:rPr>
        <w:t xml:space="preserve"> </w:t>
      </w:r>
    </w:p>
    <w:tbl>
      <w:tblPr>
        <w:tblStyle w:val="a3"/>
        <w:tblW w:w="9360" w:type="dxa"/>
        <w:tblInd w:w="0" w:type="dxa"/>
        <w:tblLayout w:type="fixed"/>
        <w:tblLook w:val="0400" w:firstRow="0" w:lastRow="0" w:firstColumn="0" w:lastColumn="0" w:noHBand="0" w:noVBand="1"/>
      </w:tblPr>
      <w:tblGrid>
        <w:gridCol w:w="9360"/>
      </w:tblGrid>
      <w:tr w:rsidR="00566FA4" w14:paraId="0AB86FE1" w14:textId="77777777">
        <w:tc>
          <w:tcPr>
            <w:tcW w:w="9360" w:type="dxa"/>
            <w:tcBorders>
              <w:top w:val="nil"/>
              <w:left w:val="single" w:sz="20" w:space="0" w:color="1F5A94"/>
              <w:bottom w:val="nil"/>
              <w:right w:val="nil"/>
            </w:tcBorders>
            <w:shd w:val="clear" w:color="auto" w:fill="F2F4F7"/>
            <w:tcMar>
              <w:top w:w="100" w:type="dxa"/>
              <w:left w:w="120" w:type="dxa"/>
              <w:bottom w:w="100" w:type="dxa"/>
              <w:right w:w="120" w:type="dxa"/>
            </w:tcMar>
            <w:vAlign w:val="center"/>
          </w:tcPr>
          <w:p w14:paraId="671656E3" w14:textId="77777777" w:rsidR="00566FA4" w:rsidRDefault="00310B2D">
            <w:pPr>
              <w:spacing w:after="40"/>
              <w:rPr>
                <w:b/>
                <w:bCs/>
                <w:color w:val="1F5A94"/>
                <w:sz w:val="18"/>
                <w:szCs w:val="18"/>
              </w:rPr>
            </w:pPr>
            <w:r>
              <w:rPr>
                <w:b/>
                <w:bCs/>
                <w:color w:val="1F5A94"/>
                <w:sz w:val="18"/>
                <w:szCs w:val="18"/>
              </w:rPr>
              <w:t>CRITERIO DE DESARROLLO</w:t>
            </w:r>
          </w:p>
          <w:p w14:paraId="5F102DC3" w14:textId="77777777" w:rsidR="00566FA4" w:rsidRDefault="00310B2D">
            <w:pPr>
              <w:spacing w:after="0" w:line="276" w:lineRule="auto"/>
            </w:pPr>
            <w:r>
              <w:rPr>
                <w:color w:val="000000"/>
                <w:sz w:val="18"/>
                <w:szCs w:val="18"/>
              </w:rPr>
              <w:t>Evite limitarse a definiciones aisladas. Al terminar cada tema, el estudiante debe comprender qué es, por qué es importante, cómo funciona, cuándo se utiliza y cuáles son sus limitaciones.</w:t>
            </w:r>
          </w:p>
        </w:tc>
      </w:tr>
    </w:tbl>
    <w:p w14:paraId="60A8BCA4" w14:textId="77777777" w:rsidR="00566FA4" w:rsidRDefault="00566FA4">
      <w:pPr>
        <w:spacing w:after="40" w:line="72" w:lineRule="auto"/>
      </w:pPr>
    </w:p>
    <w:p w14:paraId="5F9745EF" w14:textId="3AAE1A2C" w:rsidR="00310B2D" w:rsidRDefault="00310B2D" w:rsidP="00BE2458">
      <w:pPr>
        <w:pStyle w:val="Ttulo3"/>
        <w:numPr>
          <w:ilvl w:val="1"/>
          <w:numId w:val="4"/>
        </w:numPr>
        <w:spacing w:before="200" w:after="100" w:line="300" w:lineRule="auto"/>
        <w:rPr>
          <w:color w:val="169ED0"/>
          <w:sz w:val="24"/>
          <w:szCs w:val="24"/>
        </w:rPr>
      </w:pPr>
      <w:r>
        <w:rPr>
          <w:color w:val="169ED0"/>
          <w:sz w:val="24"/>
          <w:szCs w:val="24"/>
        </w:rPr>
        <w:t>Ejemplos aplicados</w:t>
      </w:r>
    </w:p>
    <w:p w14:paraId="5E43E511" w14:textId="77777777" w:rsidR="00240AF6" w:rsidRPr="00240AF6" w:rsidRDefault="00240AF6" w:rsidP="00240AF6">
      <w:pPr>
        <w:pStyle w:val="Ttulo2"/>
        <w:spacing w:line="360" w:lineRule="auto"/>
      </w:pPr>
      <w:r w:rsidRPr="00240AF6">
        <w:t>Caso 1. Procesadora de frutas y residuos orgánicos</w:t>
      </w:r>
    </w:p>
    <w:p w14:paraId="2A45FC8F" w14:textId="77777777" w:rsidR="00240AF6" w:rsidRPr="00302EE6" w:rsidRDefault="00240AF6" w:rsidP="00240AF6">
      <w:pPr>
        <w:spacing w:before="100" w:beforeAutospacing="1" w:after="100" w:afterAutospacing="1"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t>Una empresa agroindustrial dedicada al procesamiento de frutas genera diariamente cáscaras, restos de pulpa y otros residuos orgánicos. Su disposición representa un costo para la organización y estos materiales actualmente no son aprovechados para generar valor.</w:t>
      </w:r>
    </w:p>
    <w:p w14:paraId="53FAF989" w14:textId="6B7B7152" w:rsidR="00240AF6" w:rsidRPr="00302EE6" w:rsidRDefault="00240AF6" w:rsidP="00240AF6">
      <w:pPr>
        <w:spacing w:before="100" w:beforeAutospacing="1" w:after="100" w:afterAutospacing="1"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t>Ante esta situación, analiza el caso distinguiendo cuatro elementos: el residuo generado, su potencial como recurso biológico, una posible alternativa de aprovechamiento y las condiciones que deberían evaluarse antes de su implementación. Entre las alternativas pueden considerarse el compostaje o el aprovechamiento con fines bioenergéticos; sin embargo, su selección requiere conocer previamente las características del residuo y las condiciones necesarias para el proceso de transformación</w:t>
      </w:r>
      <w:r w:rsidRPr="00302EE6">
        <w:rPr>
          <w:rFonts w:ascii="Arial" w:eastAsia="Arial" w:hAnsi="Arial" w:cstheme="minorBidi"/>
          <w:color w:val="auto"/>
          <w:sz w:val="24"/>
          <w:szCs w:val="22"/>
          <w:lang w:eastAsia="en-US"/>
        </w:rPr>
        <w:t>.</w:t>
      </w:r>
    </w:p>
    <w:p w14:paraId="5D00332F" w14:textId="77777777" w:rsidR="000617C8" w:rsidRPr="000617C8" w:rsidRDefault="000617C8" w:rsidP="000617C8">
      <w:pPr>
        <w:pStyle w:val="Ttulo2"/>
      </w:pPr>
      <w:r w:rsidRPr="000617C8">
        <w:lastRenderedPageBreak/>
        <w:t>Caso 2. Uso intensivo de agua</w:t>
      </w:r>
    </w:p>
    <w:p w14:paraId="6BB8865C" w14:textId="77777777" w:rsidR="000617C8" w:rsidRPr="00302EE6" w:rsidRDefault="000617C8" w:rsidP="00302EE6">
      <w:pPr>
        <w:spacing w:before="100" w:beforeAutospacing="1" w:after="100" w:afterAutospacing="1"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t>Una planta agroindustrial aumenta su producción y, como consecuencia, registra un incremento significativo en el consumo de agua y en el volumen de efluentes generados. Esta situación puede representar mayores costos para la organización y aumentar la presión sobre los recursos hídricos.</w:t>
      </w:r>
    </w:p>
    <w:p w14:paraId="21B246E4" w14:textId="4F565FDC" w:rsidR="000617C8" w:rsidRPr="00302EE6" w:rsidRDefault="000617C8" w:rsidP="00302EE6">
      <w:pPr>
        <w:spacing w:before="100" w:beforeAutospacing="1" w:after="100" w:afterAutospacing="1"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t>Ante esta situación, analiza el caso relacionando el consumo de agua con su disponibilidad, conservación y posibles fuentes de contaminación. Para ello, distingue cuatro elementos: la cantidad de agua utilizada, la calidad del recurso, la generación de efluentes y las posibles alternativas para reducir, reutilizar o gestionar de manera más eficiente el agua. La selección de una alternativa requiere considerar las características del proceso productivo y las condiciones de calidad necesarias para cada posible uso</w:t>
      </w:r>
      <w:r w:rsidRPr="00302EE6">
        <w:rPr>
          <w:rFonts w:ascii="Arial" w:eastAsia="Arial" w:hAnsi="Arial" w:cstheme="minorBidi"/>
          <w:color w:val="auto"/>
          <w:sz w:val="24"/>
          <w:szCs w:val="22"/>
          <w:lang w:eastAsia="en-US"/>
        </w:rPr>
        <w:t>.</w:t>
      </w:r>
    </w:p>
    <w:p w14:paraId="654036F0" w14:textId="7B37DD75" w:rsidR="000617C8" w:rsidRPr="000617C8" w:rsidRDefault="000617C8" w:rsidP="000617C8">
      <w:pPr>
        <w:pStyle w:val="Ttulo2"/>
      </w:pPr>
      <w:r w:rsidRPr="000617C8">
        <w:t>Caso 3. Identidad del material vegetal</w:t>
      </w:r>
      <w:r w:rsidR="00302EE6">
        <w:t>.</w:t>
      </w:r>
    </w:p>
    <w:p w14:paraId="6B886F19" w14:textId="77777777" w:rsidR="000617C8" w:rsidRPr="00302EE6" w:rsidRDefault="000617C8" w:rsidP="00302EE6">
      <w:pPr>
        <w:spacing w:before="100" w:beforeAutospacing="1" w:after="100" w:afterAutospacing="1"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t>Una organización agroindustrial recibe material vegetal procedente de diferentes proveedores y necesita fortalecer la verificación de su identidad para mantener la uniformidad y confiabilidad del producto durante el proceso productivo.</w:t>
      </w:r>
    </w:p>
    <w:p w14:paraId="728D2D33" w14:textId="2D0BDFC3" w:rsidR="000617C8" w:rsidRPr="00302EE6" w:rsidRDefault="000617C8" w:rsidP="00302EE6">
      <w:pPr>
        <w:spacing w:before="100" w:beforeAutospacing="1" w:after="100" w:afterAutospacing="1"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t>Ante esta situación, analiza qué información podría aportar una herramienta molecular para apoyar la verificación de la identidad del material vegetal. Para ello, distingue cuatro elementos: el material que se desea verificar, la información que puede aportar el análisis molecular, los registros necesarios para garantizar su seguimiento y los controles adicionales que deben mantenerse durante el proceso. La evidencia molecular puede contribuir a la identificación y certificación del material vegetal, pero debe complementarse con procedimientos de muestreo, registros y otros controles para fortalecer la trazabilidad</w:t>
      </w:r>
      <w:r w:rsidRPr="00302EE6">
        <w:rPr>
          <w:rFonts w:ascii="Arial" w:eastAsia="Arial" w:hAnsi="Arial" w:cstheme="minorBidi"/>
          <w:color w:val="auto"/>
          <w:sz w:val="24"/>
          <w:szCs w:val="22"/>
          <w:lang w:eastAsia="en-US"/>
        </w:rPr>
        <w:t>.</w:t>
      </w:r>
    </w:p>
    <w:p w14:paraId="1E52B4C5" w14:textId="092A316F" w:rsidR="00302EE6" w:rsidRPr="00302EE6" w:rsidRDefault="00302EE6" w:rsidP="00302EE6">
      <w:pPr>
        <w:pStyle w:val="Ttulo2"/>
      </w:pPr>
      <w:r w:rsidRPr="00302EE6">
        <w:t>Caso 4. Residuo como oportunidad de bioeconomía</w:t>
      </w:r>
      <w:r>
        <w:t>.</w:t>
      </w:r>
    </w:p>
    <w:p w14:paraId="65EDA848" w14:textId="77777777" w:rsidR="00302EE6" w:rsidRPr="00302EE6" w:rsidRDefault="00302EE6" w:rsidP="00302EE6">
      <w:pPr>
        <w:spacing w:before="100" w:beforeAutospacing="1" w:after="100" w:afterAutospacing="1"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t>Una empresa agroindustrial dedicada a la transformación de yuca genera residuos y subproductos durante su proceso productivo y busca alternativas que permitan disminuir su disposición y explorar nuevas posibilidades de aprovechamiento y generación de valor.</w:t>
      </w:r>
    </w:p>
    <w:p w14:paraId="695DAD44" w14:textId="77777777" w:rsidR="00302EE6" w:rsidRPr="00302EE6" w:rsidRDefault="00302EE6" w:rsidP="00302EE6">
      <w:pPr>
        <w:spacing w:before="100" w:beforeAutospacing="1" w:after="100" w:afterAutospacing="1"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lastRenderedPageBreak/>
        <w:t xml:space="preserve">Ante esta situación, analiza el caso distinguiendo cinco elementos: la biomasa disponible, una posible alternativa de transformación, el producto que podría obtenerse, el valor que podría generar y las condiciones o limitaciones que deberían evaluarse antes de su implementación. El análisis debe considerar que el aprovechamiento de un recurso biológico no garantiza por sí mismo su sostenibilidad y que cada alternativa requiere valorar las condiciones necesarias para su desarrollo. El caso de la yuca presentado por el </w:t>
      </w:r>
      <w:proofErr w:type="spellStart"/>
      <w:r w:rsidRPr="00302EE6">
        <w:rPr>
          <w:rFonts w:ascii="Arial" w:eastAsia="Arial" w:hAnsi="Arial" w:cstheme="minorBidi"/>
          <w:color w:val="auto"/>
          <w:sz w:val="24"/>
          <w:szCs w:val="22"/>
          <w:lang w:eastAsia="en-US"/>
        </w:rPr>
        <w:t>Stockholm</w:t>
      </w:r>
      <w:proofErr w:type="spellEnd"/>
      <w:r w:rsidRPr="00302EE6">
        <w:rPr>
          <w:rFonts w:ascii="Arial" w:eastAsia="Arial" w:hAnsi="Arial" w:cstheme="minorBidi"/>
          <w:color w:val="auto"/>
          <w:sz w:val="24"/>
          <w:szCs w:val="22"/>
          <w:lang w:eastAsia="en-US"/>
        </w:rPr>
        <w:t xml:space="preserve"> </w:t>
      </w:r>
      <w:proofErr w:type="spellStart"/>
      <w:r w:rsidRPr="00302EE6">
        <w:rPr>
          <w:rFonts w:ascii="Arial" w:eastAsia="Arial" w:hAnsi="Arial" w:cstheme="minorBidi"/>
          <w:color w:val="auto"/>
          <w:sz w:val="24"/>
          <w:szCs w:val="22"/>
          <w:lang w:eastAsia="en-US"/>
        </w:rPr>
        <w:t>Environment</w:t>
      </w:r>
      <w:proofErr w:type="spellEnd"/>
      <w:r w:rsidRPr="00302EE6">
        <w:rPr>
          <w:rFonts w:ascii="Arial" w:eastAsia="Arial" w:hAnsi="Arial" w:cstheme="minorBidi"/>
          <w:color w:val="auto"/>
          <w:sz w:val="24"/>
          <w:szCs w:val="22"/>
          <w:lang w:eastAsia="en-US"/>
        </w:rPr>
        <w:t xml:space="preserve"> </w:t>
      </w:r>
      <w:proofErr w:type="spellStart"/>
      <w:r w:rsidRPr="00302EE6">
        <w:rPr>
          <w:rFonts w:ascii="Arial" w:eastAsia="Arial" w:hAnsi="Arial" w:cstheme="minorBidi"/>
          <w:color w:val="auto"/>
          <w:sz w:val="24"/>
          <w:szCs w:val="22"/>
          <w:lang w:eastAsia="en-US"/>
        </w:rPr>
        <w:t>Institute</w:t>
      </w:r>
      <w:proofErr w:type="spellEnd"/>
      <w:r w:rsidRPr="00302EE6">
        <w:rPr>
          <w:rFonts w:ascii="Arial" w:eastAsia="Arial" w:hAnsi="Arial" w:cstheme="minorBidi"/>
          <w:color w:val="auto"/>
          <w:sz w:val="24"/>
          <w:szCs w:val="22"/>
          <w:lang w:eastAsia="en-US"/>
        </w:rPr>
        <w:t xml:space="preserve"> (2023) permite contextualizar estas oportunidades dentro de la bioeconomía colombiana.</w:t>
      </w:r>
    </w:p>
    <w:p w14:paraId="3E255474" w14:textId="0CEB2CEE" w:rsidR="00302EE6" w:rsidRDefault="00302EE6" w:rsidP="00302EE6">
      <w:pPr>
        <w:pStyle w:val="Ttulo2"/>
      </w:pPr>
      <w:r>
        <w:t>Caso 5. Decisión biotecnológica y responsabilidad</w:t>
      </w:r>
      <w:r>
        <w:t>.</w:t>
      </w:r>
    </w:p>
    <w:p w14:paraId="3925C0BB" w14:textId="77777777" w:rsidR="00302EE6" w:rsidRPr="00302EE6" w:rsidRDefault="00302EE6" w:rsidP="00302EE6">
      <w:pPr>
        <w:spacing w:before="100" w:beforeAutospacing="1" w:after="100" w:afterAutospacing="1"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t>Una organización agroindustrial considera incorporar una tecnología biológica que podría mejorar la eficiencia de uno de sus procesos productivos. Sin embargo, antes de implementarla existen interrogantes relacionados con sus posibles efectos ambientales y con la distribución de los beneficios y riesgos asociados a su utilización.</w:t>
      </w:r>
    </w:p>
    <w:p w14:paraId="719C95C4" w14:textId="01AFC20E" w:rsidR="00302EE6" w:rsidRPr="00302EE6" w:rsidRDefault="00302EE6" w:rsidP="00302EE6">
      <w:pPr>
        <w:spacing w:before="100" w:beforeAutospacing="1" w:after="100" w:afterAutospacing="1" w:line="360" w:lineRule="auto"/>
        <w:jc w:val="both"/>
        <w:rPr>
          <w:rFonts w:ascii="Arial" w:eastAsia="Arial" w:hAnsi="Arial" w:cstheme="minorBidi"/>
          <w:color w:val="auto"/>
          <w:sz w:val="24"/>
          <w:szCs w:val="22"/>
          <w:lang w:eastAsia="en-US"/>
        </w:rPr>
      </w:pPr>
      <w:r w:rsidRPr="00302EE6">
        <w:rPr>
          <w:rFonts w:ascii="Arial" w:eastAsia="Arial" w:hAnsi="Arial" w:cstheme="minorBidi"/>
          <w:color w:val="auto"/>
          <w:sz w:val="24"/>
          <w:szCs w:val="22"/>
          <w:lang w:eastAsia="en-US"/>
        </w:rPr>
        <w:t>Ante esta situación, analiza la decisión considerando cinco elementos: los beneficios esperados, los posibles riesgos, las incertidumbres existentes, los impactos ambientales y las implicaciones relacionadas con la responsabilidad social. La valoración no debe limitarse a estar a favor o en contra de la tecnología, sino establecer las condiciones que deberían cumplirse para justificar una decisión responsable. Para ello, pueden considerarse principios como la beneficencia, la no maleficencia y la justicia, que permiten valorar los beneficios, prevenir posibles daños y considerar la distribución de riesgos y beneficios asociados con el desarrollo biotecnológico</w:t>
      </w:r>
      <w:r>
        <w:rPr>
          <w:rFonts w:ascii="Arial" w:eastAsia="Arial" w:hAnsi="Arial" w:cstheme="minorBidi"/>
          <w:color w:val="auto"/>
          <w:sz w:val="24"/>
          <w:szCs w:val="22"/>
          <w:lang w:eastAsia="en-US"/>
        </w:rPr>
        <w:t>.</w:t>
      </w:r>
    </w:p>
    <w:p w14:paraId="516F5D26" w14:textId="723EF418" w:rsidR="00566FA4" w:rsidRDefault="00310B2D">
      <w:pPr>
        <w:pStyle w:val="Ttulo3"/>
        <w:numPr>
          <w:ilvl w:val="1"/>
          <w:numId w:val="4"/>
        </w:numPr>
        <w:spacing w:before="200" w:after="100" w:line="300" w:lineRule="auto"/>
        <w:rPr>
          <w:color w:val="169ED0"/>
          <w:sz w:val="24"/>
          <w:szCs w:val="24"/>
        </w:rPr>
      </w:pPr>
      <w:r>
        <w:rPr>
          <w:color w:val="169ED0"/>
          <w:sz w:val="24"/>
          <w:szCs w:val="24"/>
        </w:rPr>
        <w:t>Reflexión para el aprendizaje autónomo</w:t>
      </w:r>
    </w:p>
    <w:p w14:paraId="2DEE23C4" w14:textId="77777777" w:rsidR="008F784B" w:rsidRPr="008F784B" w:rsidRDefault="008F784B" w:rsidP="008F784B">
      <w:pPr>
        <w:spacing w:line="360" w:lineRule="auto"/>
        <w:jc w:val="both"/>
        <w:rPr>
          <w:rFonts w:ascii="Arial" w:hAnsi="Arial" w:cs="Arial"/>
          <w:sz w:val="24"/>
          <w:szCs w:val="24"/>
        </w:rPr>
      </w:pPr>
      <w:r w:rsidRPr="008F784B">
        <w:rPr>
          <w:rFonts w:ascii="Arial" w:hAnsi="Arial" w:cs="Arial"/>
          <w:sz w:val="24"/>
          <w:szCs w:val="24"/>
        </w:rPr>
        <w:t>Las siguientes preguntas no constituyen una actividad calificable. Úsalas como control de comprensión antes de avanzar. Procura que tus respuestas no se limiten a definiciones; establece relaciones de causa-efecto y utiliza ejemplos del contexto agroindustrial.</w:t>
      </w:r>
    </w:p>
    <w:p w14:paraId="5FE85700" w14:textId="1A6CF8D3" w:rsidR="00302EE6" w:rsidRPr="00302EE6" w:rsidRDefault="00302EE6" w:rsidP="00302EE6">
      <w:pPr>
        <w:spacing w:after="60" w:line="360" w:lineRule="auto"/>
      </w:pPr>
      <w:r>
        <w:rPr>
          <w:rFonts w:ascii="Arial" w:eastAsia="Arial" w:hAnsi="Arial"/>
          <w:sz w:val="24"/>
        </w:rPr>
        <w:t>1.</w:t>
      </w:r>
      <w:r w:rsidRPr="00302EE6">
        <w:rPr>
          <w:rFonts w:ascii="Arial" w:eastAsia="Arial" w:hAnsi="Arial"/>
          <w:sz w:val="24"/>
        </w:rPr>
        <w:t xml:space="preserve"> ¿</w:t>
      </w:r>
      <w:r w:rsidRPr="00302EE6">
        <w:rPr>
          <w:rFonts w:ascii="Arial" w:eastAsia="Arial" w:hAnsi="Arial"/>
          <w:sz w:val="24"/>
        </w:rPr>
        <w:t>Qué diferencia existe entre describir un impacto ambiental y explicar el mecanismo ecológico que lo relaciona con una actividad productiva?</w:t>
      </w:r>
    </w:p>
    <w:p w14:paraId="6F5E84DF" w14:textId="3B46718E" w:rsidR="00302EE6" w:rsidRPr="00302EE6" w:rsidRDefault="00302EE6" w:rsidP="00302EE6">
      <w:pPr>
        <w:spacing w:after="60" w:line="360" w:lineRule="auto"/>
      </w:pPr>
      <w:r>
        <w:rPr>
          <w:rFonts w:ascii="Arial" w:eastAsia="Arial" w:hAnsi="Arial"/>
          <w:sz w:val="24"/>
        </w:rPr>
        <w:lastRenderedPageBreak/>
        <w:t>2.</w:t>
      </w:r>
      <w:r w:rsidRPr="00302EE6">
        <w:rPr>
          <w:rFonts w:ascii="Arial" w:eastAsia="Arial" w:hAnsi="Arial"/>
          <w:sz w:val="24"/>
        </w:rPr>
        <w:t xml:space="preserve"> ¿</w:t>
      </w:r>
      <w:r w:rsidRPr="00302EE6">
        <w:rPr>
          <w:rFonts w:ascii="Arial" w:eastAsia="Arial" w:hAnsi="Arial"/>
          <w:sz w:val="24"/>
        </w:rPr>
        <w:t>Cómo puede la extracción de biomasa modificar la circulación de nutrientes en un sistema agrícola?</w:t>
      </w:r>
    </w:p>
    <w:p w14:paraId="181C521B" w14:textId="1E75BC92" w:rsidR="00302EE6" w:rsidRPr="00302EE6" w:rsidRDefault="00302EE6" w:rsidP="00302EE6">
      <w:pPr>
        <w:spacing w:after="60" w:line="360" w:lineRule="auto"/>
      </w:pPr>
      <w:r>
        <w:rPr>
          <w:rFonts w:ascii="Arial" w:eastAsia="Arial" w:hAnsi="Arial"/>
          <w:sz w:val="24"/>
        </w:rPr>
        <w:t>3.</w:t>
      </w:r>
      <w:r w:rsidRPr="00302EE6">
        <w:rPr>
          <w:rFonts w:ascii="Arial" w:eastAsia="Arial" w:hAnsi="Arial"/>
          <w:sz w:val="24"/>
        </w:rPr>
        <w:t xml:space="preserve"> ¿</w:t>
      </w:r>
      <w:r w:rsidRPr="00302EE6">
        <w:rPr>
          <w:rFonts w:ascii="Arial" w:eastAsia="Arial" w:hAnsi="Arial"/>
          <w:sz w:val="24"/>
        </w:rPr>
        <w:t>Qué información aporta un indicador biológico y qué precaución debe tenerse al interpretarlo?</w:t>
      </w:r>
    </w:p>
    <w:p w14:paraId="1186894A" w14:textId="49A2BE41" w:rsidR="00302EE6" w:rsidRPr="00302EE6" w:rsidRDefault="00302EE6" w:rsidP="00302EE6">
      <w:pPr>
        <w:spacing w:after="60" w:line="360" w:lineRule="auto"/>
      </w:pPr>
      <w:r>
        <w:rPr>
          <w:rFonts w:ascii="Arial" w:eastAsia="Arial" w:hAnsi="Arial"/>
          <w:sz w:val="24"/>
        </w:rPr>
        <w:t>4.</w:t>
      </w:r>
      <w:r w:rsidRPr="00302EE6">
        <w:rPr>
          <w:rFonts w:ascii="Arial" w:eastAsia="Arial" w:hAnsi="Arial"/>
          <w:sz w:val="24"/>
        </w:rPr>
        <w:t xml:space="preserve"> ¿</w:t>
      </w:r>
      <w:r w:rsidRPr="00302EE6">
        <w:rPr>
          <w:rFonts w:ascii="Arial" w:eastAsia="Arial" w:hAnsi="Arial"/>
          <w:sz w:val="24"/>
        </w:rPr>
        <w:t>Por qué una secuencia genética necesita comparación e interpretación antes de convertirse en información útil para una decisión?</w:t>
      </w:r>
    </w:p>
    <w:p w14:paraId="714D8730" w14:textId="279FC7F0" w:rsidR="00302EE6" w:rsidRPr="00302EE6" w:rsidRDefault="00302EE6" w:rsidP="00302EE6">
      <w:pPr>
        <w:spacing w:after="60" w:line="360" w:lineRule="auto"/>
      </w:pPr>
      <w:r>
        <w:rPr>
          <w:rFonts w:ascii="Arial" w:eastAsia="Arial" w:hAnsi="Arial"/>
          <w:sz w:val="24"/>
        </w:rPr>
        <w:t>5.</w:t>
      </w:r>
      <w:r w:rsidRPr="00302EE6">
        <w:rPr>
          <w:rFonts w:ascii="Arial" w:eastAsia="Arial" w:hAnsi="Arial"/>
          <w:sz w:val="24"/>
        </w:rPr>
        <w:t xml:space="preserve"> ¿</w:t>
      </w:r>
      <w:r w:rsidRPr="00302EE6">
        <w:rPr>
          <w:rFonts w:ascii="Arial" w:eastAsia="Arial" w:hAnsi="Arial"/>
          <w:sz w:val="24"/>
        </w:rPr>
        <w:t>En qué se diferencian la biología molecular, la bioinformática y la trazabilidad, y cómo pueden complementarse?</w:t>
      </w:r>
    </w:p>
    <w:p w14:paraId="46483C31" w14:textId="3B6F32B0" w:rsidR="00302EE6" w:rsidRPr="00302EE6" w:rsidRDefault="00302EE6" w:rsidP="00302EE6">
      <w:pPr>
        <w:spacing w:after="60" w:line="360" w:lineRule="auto"/>
      </w:pPr>
      <w:r>
        <w:rPr>
          <w:rFonts w:ascii="Arial" w:eastAsia="Arial" w:hAnsi="Arial"/>
          <w:sz w:val="24"/>
        </w:rPr>
        <w:t>6.</w:t>
      </w:r>
      <w:r w:rsidRPr="00302EE6">
        <w:rPr>
          <w:rFonts w:ascii="Arial" w:eastAsia="Arial" w:hAnsi="Arial"/>
          <w:sz w:val="24"/>
        </w:rPr>
        <w:t xml:space="preserve"> ¿</w:t>
      </w:r>
      <w:r w:rsidRPr="00302EE6">
        <w:rPr>
          <w:rFonts w:ascii="Arial" w:eastAsia="Arial" w:hAnsi="Arial"/>
          <w:sz w:val="24"/>
        </w:rPr>
        <w:t>Qué condiciones deberían evaluarse antes de considerar un residuo agroindustrial como materia prima para un nuevo proceso?</w:t>
      </w:r>
    </w:p>
    <w:p w14:paraId="5C39F219" w14:textId="4711F433" w:rsidR="00302EE6" w:rsidRPr="00302EE6" w:rsidRDefault="00302EE6" w:rsidP="00302EE6">
      <w:pPr>
        <w:spacing w:after="60" w:line="360" w:lineRule="auto"/>
      </w:pPr>
      <w:r>
        <w:rPr>
          <w:rFonts w:ascii="Arial" w:eastAsia="Arial" w:hAnsi="Arial"/>
          <w:sz w:val="24"/>
        </w:rPr>
        <w:t>7.</w:t>
      </w:r>
      <w:r w:rsidRPr="00302EE6">
        <w:rPr>
          <w:rFonts w:ascii="Arial" w:eastAsia="Arial" w:hAnsi="Arial"/>
          <w:sz w:val="24"/>
        </w:rPr>
        <w:t xml:space="preserve"> ¿</w:t>
      </w:r>
      <w:r w:rsidRPr="00302EE6">
        <w:rPr>
          <w:rFonts w:ascii="Arial" w:eastAsia="Arial" w:hAnsi="Arial"/>
          <w:sz w:val="24"/>
        </w:rPr>
        <w:t>Por qué un producto de origen biológico no puede calificarse automáticamente como sostenible?</w:t>
      </w:r>
    </w:p>
    <w:p w14:paraId="3609A22B" w14:textId="4F6B40CD" w:rsidR="00302EE6" w:rsidRPr="00302EE6" w:rsidRDefault="00302EE6" w:rsidP="00302EE6">
      <w:pPr>
        <w:spacing w:after="60" w:line="360" w:lineRule="auto"/>
      </w:pPr>
      <w:r>
        <w:rPr>
          <w:rFonts w:ascii="Arial" w:eastAsia="Arial" w:hAnsi="Arial"/>
          <w:sz w:val="24"/>
        </w:rPr>
        <w:t>8.</w:t>
      </w:r>
      <w:r w:rsidRPr="00302EE6">
        <w:rPr>
          <w:rFonts w:ascii="Arial" w:eastAsia="Arial" w:hAnsi="Arial"/>
          <w:sz w:val="24"/>
        </w:rPr>
        <w:t xml:space="preserve"> ¿</w:t>
      </w:r>
      <w:r w:rsidRPr="00302EE6">
        <w:rPr>
          <w:rFonts w:ascii="Arial" w:eastAsia="Arial" w:hAnsi="Arial"/>
          <w:sz w:val="24"/>
        </w:rPr>
        <w:t>Qué beneficios y riesgos deberían analizarse antes de adoptar una aplicación biotecnológica?</w:t>
      </w:r>
    </w:p>
    <w:p w14:paraId="2A9F137B" w14:textId="1F45CD6F" w:rsidR="00302EE6" w:rsidRPr="00302EE6" w:rsidRDefault="00302EE6" w:rsidP="00302EE6">
      <w:pPr>
        <w:spacing w:after="60" w:line="360" w:lineRule="auto"/>
      </w:pPr>
      <w:r>
        <w:rPr>
          <w:rFonts w:ascii="Arial" w:eastAsia="Arial" w:hAnsi="Arial"/>
          <w:sz w:val="24"/>
        </w:rPr>
        <w:t>9.</w:t>
      </w:r>
      <w:r w:rsidRPr="00302EE6">
        <w:rPr>
          <w:rFonts w:ascii="Arial" w:eastAsia="Arial" w:hAnsi="Arial"/>
          <w:sz w:val="24"/>
        </w:rPr>
        <w:t xml:space="preserve"> ¿</w:t>
      </w:r>
      <w:r w:rsidRPr="00302EE6">
        <w:rPr>
          <w:rFonts w:ascii="Arial" w:eastAsia="Arial" w:hAnsi="Arial"/>
          <w:sz w:val="24"/>
        </w:rPr>
        <w:t xml:space="preserve">Cómo se relacionan los contenidos de esta unidad con el micro y </w:t>
      </w:r>
      <w:proofErr w:type="spellStart"/>
      <w:r w:rsidRPr="00302EE6">
        <w:rPr>
          <w:rFonts w:ascii="Arial" w:eastAsia="Arial" w:hAnsi="Arial"/>
          <w:sz w:val="24"/>
        </w:rPr>
        <w:t>macroambiente</w:t>
      </w:r>
      <w:proofErr w:type="spellEnd"/>
      <w:r w:rsidRPr="00302EE6">
        <w:rPr>
          <w:rFonts w:ascii="Arial" w:eastAsia="Arial" w:hAnsi="Arial"/>
          <w:sz w:val="24"/>
        </w:rPr>
        <w:t xml:space="preserve"> de una organización agroindustrial?</w:t>
      </w:r>
    </w:p>
    <w:p w14:paraId="33BB1094" w14:textId="062D8AA6" w:rsidR="00302EE6" w:rsidRPr="00302EE6" w:rsidRDefault="00302EE6" w:rsidP="00302EE6">
      <w:pPr>
        <w:spacing w:after="60" w:line="360" w:lineRule="auto"/>
      </w:pPr>
      <w:r>
        <w:rPr>
          <w:rFonts w:ascii="Arial" w:eastAsia="Arial" w:hAnsi="Arial"/>
          <w:sz w:val="24"/>
        </w:rPr>
        <w:t xml:space="preserve">10. </w:t>
      </w:r>
      <w:r w:rsidRPr="00302EE6">
        <w:rPr>
          <w:rFonts w:ascii="Arial" w:eastAsia="Arial" w:hAnsi="Arial"/>
          <w:sz w:val="24"/>
        </w:rPr>
        <w:t>Formula una oportunidad de mejora biológica en una agroindustria conocida y explica qué evidencia necesitarías para sustentarla.</w:t>
      </w:r>
    </w:p>
    <w:p w14:paraId="6C63537F" w14:textId="77777777" w:rsidR="00566FA4" w:rsidRDefault="00566FA4">
      <w:pPr>
        <w:spacing w:after="40" w:line="72" w:lineRule="auto"/>
      </w:pPr>
    </w:p>
    <w:p w14:paraId="398722E7" w14:textId="49F2466C" w:rsidR="00566FA4" w:rsidRDefault="00310B2D" w:rsidP="00302EE6">
      <w:pPr>
        <w:pStyle w:val="Ttulo3"/>
        <w:numPr>
          <w:ilvl w:val="1"/>
          <w:numId w:val="17"/>
        </w:numPr>
        <w:spacing w:before="200" w:after="100" w:line="300" w:lineRule="auto"/>
        <w:rPr>
          <w:color w:val="169ED0"/>
          <w:sz w:val="24"/>
          <w:szCs w:val="24"/>
        </w:rPr>
      </w:pPr>
      <w:r>
        <w:rPr>
          <w:color w:val="169ED0"/>
          <w:sz w:val="24"/>
          <w:szCs w:val="24"/>
        </w:rPr>
        <w:t>Cierre y síntesis</w:t>
      </w:r>
    </w:p>
    <w:p w14:paraId="1A4D495E" w14:textId="77777777" w:rsidR="00F873F4" w:rsidRPr="00F873F4" w:rsidRDefault="00F873F4" w:rsidP="00F873F4">
      <w:pPr>
        <w:spacing w:line="360" w:lineRule="auto"/>
        <w:jc w:val="both"/>
        <w:rPr>
          <w:rFonts w:ascii="Arial" w:hAnsi="Arial" w:cs="Arial"/>
          <w:sz w:val="24"/>
          <w:szCs w:val="24"/>
        </w:rPr>
      </w:pPr>
      <w:r w:rsidRPr="00F873F4">
        <w:rPr>
          <w:rFonts w:ascii="Arial" w:hAnsi="Arial" w:cs="Arial"/>
          <w:sz w:val="24"/>
          <w:szCs w:val="24"/>
        </w:rPr>
        <w:t>A lo largo de los contenidos abordados se integraron diferentes perspectivas complementarias para la gestión agroindustrial. Desde la ecología, comprendiste que los sistemas productivos dependen de las interacciones entre los organismos y su ambiente, así como de los flujos de materia, agua y nutrientes, y que las decisiones productivas pueden modificar estas dinámicas. Desde la sostenibilidad, analizaste que el aprovechamiento de los recursos y residuos requiere considerar sus efectos, limitaciones y posibilidades de manejo, y no únicamente los resultados productivos.</w:t>
      </w:r>
    </w:p>
    <w:p w14:paraId="22045598" w14:textId="27767CF7" w:rsidR="00F873F4" w:rsidRPr="00F873F4" w:rsidRDefault="00F873F4" w:rsidP="00F873F4">
      <w:pPr>
        <w:spacing w:line="360" w:lineRule="auto"/>
        <w:jc w:val="both"/>
        <w:rPr>
          <w:rFonts w:ascii="Arial" w:hAnsi="Arial" w:cs="Arial"/>
          <w:sz w:val="24"/>
          <w:szCs w:val="24"/>
        </w:rPr>
      </w:pPr>
      <w:r w:rsidRPr="00F873F4">
        <w:rPr>
          <w:rFonts w:ascii="Arial" w:hAnsi="Arial" w:cs="Arial"/>
          <w:sz w:val="24"/>
          <w:szCs w:val="24"/>
        </w:rPr>
        <w:t xml:space="preserve">Asimismo, la biología molecular y la bioinformática ampliaron el análisis hacia la información genética y sus posibles aplicaciones en el contexto agroindustrial. Su aporte se relaciona con la identificación y comparación de organismos y con el apoyo a procesos de trazabilidad y certificación, reconociendo que los datos moleculares requieren </w:t>
      </w:r>
      <w:r w:rsidRPr="00F873F4">
        <w:rPr>
          <w:rFonts w:ascii="Arial" w:hAnsi="Arial" w:cs="Arial"/>
          <w:sz w:val="24"/>
          <w:szCs w:val="24"/>
        </w:rPr>
        <w:lastRenderedPageBreak/>
        <w:t>métodos adecuados, información de referencia y una pregunta claramente definida para que puedan ser interpretados de manera pertinente. Por su parte, la bioeconomía permitió comprender cómo los recursos biológicos, la biomasa y el conocimiento pueden vincularse con oportunidades de innovación, transformación y generación de valor</w:t>
      </w:r>
      <w:r>
        <w:rPr>
          <w:rFonts w:ascii="Arial" w:hAnsi="Arial" w:cs="Arial"/>
          <w:sz w:val="24"/>
          <w:szCs w:val="24"/>
        </w:rPr>
        <w:t>.</w:t>
      </w:r>
    </w:p>
    <w:p w14:paraId="1B5475C6" w14:textId="07A4D472" w:rsidR="00F873F4" w:rsidRPr="00F873F4" w:rsidRDefault="00F873F4" w:rsidP="00F873F4">
      <w:pPr>
        <w:spacing w:line="360" w:lineRule="auto"/>
        <w:jc w:val="both"/>
        <w:rPr>
          <w:rFonts w:ascii="Arial" w:hAnsi="Arial" w:cs="Arial"/>
          <w:sz w:val="24"/>
          <w:szCs w:val="24"/>
        </w:rPr>
      </w:pPr>
      <w:r w:rsidRPr="00F873F4">
        <w:rPr>
          <w:rFonts w:ascii="Arial" w:hAnsi="Arial" w:cs="Arial"/>
          <w:sz w:val="24"/>
          <w:szCs w:val="24"/>
        </w:rPr>
        <w:t xml:space="preserve">Finalmente, la reflexión ética permitió reconocer que la innovación tecnológica no garantiza por sí misma la sostenibilidad. Una decisión responsable requiere considerar los beneficios esperados, los posibles riesgos, las incertidumbres, los impactos ambientales y sociales y las condiciones necesarias para su implementación. De esta manera, el conocimiento biológico se integra con criterios ambientales, tecnológicos, productivos y éticos para fundamentar decisiones en el contexto agroindustrial </w:t>
      </w:r>
    </w:p>
    <w:p w14:paraId="6E848336" w14:textId="1236E055" w:rsidR="00F873F4" w:rsidRPr="00F873F4" w:rsidRDefault="00F873F4" w:rsidP="00F873F4">
      <w:pPr>
        <w:spacing w:line="360" w:lineRule="auto"/>
        <w:jc w:val="both"/>
        <w:rPr>
          <w:rFonts w:ascii="Arial" w:hAnsi="Arial" w:cs="Arial"/>
          <w:sz w:val="24"/>
          <w:szCs w:val="24"/>
        </w:rPr>
      </w:pPr>
      <w:r w:rsidRPr="00F873F4">
        <w:rPr>
          <w:rFonts w:ascii="Arial" w:hAnsi="Arial" w:cs="Arial"/>
          <w:sz w:val="24"/>
          <w:szCs w:val="24"/>
        </w:rPr>
        <w:t>De esta manera, los contenidos contribuyen al logro del RAP y de los RAC 1 y 2, al proporcionar conocimientos y criterios para reconocer los factores biológicos y ambientales que intervienen en las organizaciones agroindustriales; describir y analizar estructuras, funciones y procesos biológicos relacionados con la producción y la gestión; y analizar situaciones vinculadas con la ecología y la sostenibilidad en la producción agroindustrial. Esta articulación permite utilizar los conocimientos adquiridos no como contenidos aislados, sino como herramientas para interpretar situaciones del contexto productivo y fundamentar alternativas de mejora e innovación.</w:t>
      </w:r>
    </w:p>
    <w:p w14:paraId="667B1414" w14:textId="77777777" w:rsidR="00F873F4" w:rsidRPr="00F873F4" w:rsidRDefault="00F873F4" w:rsidP="00F873F4"/>
    <w:p w14:paraId="0F9D3B1E" w14:textId="77777777" w:rsidR="00566FA4" w:rsidRDefault="00310B2D" w:rsidP="00302EE6">
      <w:pPr>
        <w:pStyle w:val="Ttulo3"/>
        <w:numPr>
          <w:ilvl w:val="1"/>
          <w:numId w:val="17"/>
        </w:numPr>
        <w:spacing w:before="200" w:after="100" w:line="300" w:lineRule="auto"/>
        <w:rPr>
          <w:color w:val="169ED0"/>
          <w:sz w:val="24"/>
          <w:szCs w:val="24"/>
        </w:rPr>
      </w:pPr>
      <w:r>
        <w:rPr>
          <w:color w:val="169ED0"/>
          <w:sz w:val="24"/>
          <w:szCs w:val="24"/>
        </w:rPr>
        <w:t>Referencias</w:t>
      </w:r>
    </w:p>
    <w:p w14:paraId="64D68650" w14:textId="40330E5B" w:rsidR="00F873F4" w:rsidRDefault="00F873F4" w:rsidP="00F873F4">
      <w:pPr>
        <w:spacing w:after="100" w:line="360" w:lineRule="auto"/>
        <w:ind w:left="432" w:hanging="432"/>
        <w:rPr>
          <w:rFonts w:ascii="Arial" w:eastAsia="Arial" w:hAnsi="Arial"/>
          <w:sz w:val="24"/>
        </w:rPr>
      </w:pPr>
      <w:bookmarkStart w:id="1" w:name="_Hlk242283520"/>
      <w:r w:rsidRPr="00F873F4">
        <w:rPr>
          <w:rFonts w:ascii="Arial" w:eastAsia="Arial" w:hAnsi="Arial"/>
          <w:sz w:val="24"/>
        </w:rPr>
        <w:t xml:space="preserve">Arbaiza </w:t>
      </w:r>
      <w:proofErr w:type="spellStart"/>
      <w:r w:rsidRPr="00F873F4">
        <w:rPr>
          <w:rFonts w:ascii="Arial" w:eastAsia="Arial" w:hAnsi="Arial"/>
          <w:sz w:val="24"/>
        </w:rPr>
        <w:t>Fermini</w:t>
      </w:r>
      <w:proofErr w:type="spellEnd"/>
      <w:r w:rsidRPr="00F873F4">
        <w:rPr>
          <w:rFonts w:ascii="Arial" w:eastAsia="Arial" w:hAnsi="Arial"/>
          <w:sz w:val="24"/>
        </w:rPr>
        <w:t xml:space="preserve">, L. (2021). </w:t>
      </w:r>
      <w:r w:rsidRPr="00F873F4">
        <w:rPr>
          <w:rFonts w:ascii="Arial" w:eastAsia="Arial" w:hAnsi="Arial"/>
          <w:i/>
          <w:iCs/>
          <w:sz w:val="24"/>
        </w:rPr>
        <w:t>Enfoques de desarrollo sostenible.</w:t>
      </w:r>
      <w:r w:rsidRPr="00F873F4">
        <w:rPr>
          <w:rFonts w:ascii="Arial" w:eastAsia="Arial" w:hAnsi="Arial"/>
          <w:sz w:val="24"/>
        </w:rPr>
        <w:t xml:space="preserve"> Pearson Educación. </w:t>
      </w:r>
    </w:p>
    <w:p w14:paraId="55EE4815" w14:textId="77777777" w:rsidR="00F873F4" w:rsidRPr="00F873F4" w:rsidRDefault="00F873F4" w:rsidP="00F873F4">
      <w:pPr>
        <w:spacing w:after="100" w:line="360" w:lineRule="auto"/>
        <w:ind w:left="432" w:hanging="432"/>
      </w:pPr>
    </w:p>
    <w:p w14:paraId="14EB8DAC" w14:textId="7F86C0F6" w:rsidR="00F873F4" w:rsidRDefault="00F873F4" w:rsidP="00F873F4">
      <w:pPr>
        <w:spacing w:after="100" w:line="360" w:lineRule="auto"/>
        <w:ind w:left="432" w:hanging="432"/>
        <w:rPr>
          <w:rFonts w:ascii="Arial" w:eastAsia="Arial" w:hAnsi="Arial"/>
          <w:sz w:val="24"/>
        </w:rPr>
      </w:pPr>
      <w:r w:rsidRPr="00F873F4">
        <w:rPr>
          <w:rFonts w:ascii="Arial" w:eastAsia="Arial" w:hAnsi="Arial"/>
          <w:sz w:val="24"/>
        </w:rPr>
        <w:t xml:space="preserve">Canal Doce Misiones. (2025, 3 de julio). </w:t>
      </w:r>
      <w:r w:rsidRPr="00F873F4">
        <w:rPr>
          <w:rFonts w:ascii="Arial" w:eastAsia="Arial" w:hAnsi="Arial"/>
          <w:i/>
          <w:iCs/>
          <w:sz w:val="24"/>
        </w:rPr>
        <w:t xml:space="preserve">#NuestroAgro: Producción con certificación molecular </w:t>
      </w:r>
      <w:r w:rsidRPr="00F873F4">
        <w:rPr>
          <w:rFonts w:ascii="Arial" w:eastAsia="Arial" w:hAnsi="Arial"/>
          <w:sz w:val="24"/>
        </w:rPr>
        <w:t xml:space="preserve">[Video]. YouTube. </w:t>
      </w:r>
      <w:hyperlink r:id="rId9" w:history="1">
        <w:r w:rsidRPr="00F873F4">
          <w:rPr>
            <w:rStyle w:val="Hipervnculo"/>
            <w:rFonts w:ascii="Arial" w:eastAsia="Arial" w:hAnsi="Arial"/>
            <w:sz w:val="24"/>
          </w:rPr>
          <w:t>https://www.youtube.com/watch?v=BI-WJDmmqEc</w:t>
        </w:r>
      </w:hyperlink>
    </w:p>
    <w:p w14:paraId="13EA819D" w14:textId="77777777" w:rsidR="00F873F4" w:rsidRPr="00F873F4" w:rsidRDefault="00F873F4" w:rsidP="00F873F4">
      <w:pPr>
        <w:spacing w:after="100" w:line="360" w:lineRule="auto"/>
        <w:ind w:left="432" w:hanging="432"/>
      </w:pPr>
    </w:p>
    <w:p w14:paraId="2BA6B476" w14:textId="0CCF3360" w:rsidR="00F873F4" w:rsidRDefault="00F873F4" w:rsidP="00F873F4">
      <w:pPr>
        <w:spacing w:after="100" w:line="360" w:lineRule="auto"/>
        <w:ind w:left="432" w:hanging="432"/>
        <w:rPr>
          <w:rFonts w:ascii="Arial" w:eastAsia="Arial" w:hAnsi="Arial"/>
          <w:sz w:val="24"/>
        </w:rPr>
      </w:pPr>
      <w:r w:rsidRPr="00F873F4">
        <w:rPr>
          <w:rFonts w:ascii="Arial" w:eastAsia="Arial" w:hAnsi="Arial"/>
          <w:sz w:val="24"/>
        </w:rPr>
        <w:t xml:space="preserve">Chávez Tortolero, M. (2005). </w:t>
      </w:r>
      <w:r w:rsidRPr="00F873F4">
        <w:rPr>
          <w:rFonts w:ascii="Arial" w:eastAsia="Arial" w:hAnsi="Arial"/>
          <w:i/>
          <w:iCs/>
          <w:sz w:val="24"/>
        </w:rPr>
        <w:t>La ética ambiental como reflexión en el marco de la educación en ciencias y en tecnología: hacia el desarrollo de la conciencia de la responsabilidad</w:t>
      </w:r>
      <w:r w:rsidRPr="00F873F4">
        <w:rPr>
          <w:rFonts w:ascii="Arial" w:eastAsia="Arial" w:hAnsi="Arial"/>
          <w:sz w:val="24"/>
        </w:rPr>
        <w:t xml:space="preserve">. Red Revista Educere. </w:t>
      </w:r>
    </w:p>
    <w:p w14:paraId="6E7149EA" w14:textId="77777777" w:rsidR="009E0ECA" w:rsidRDefault="009E0ECA" w:rsidP="00F873F4">
      <w:pPr>
        <w:spacing w:after="100" w:line="360" w:lineRule="auto"/>
        <w:ind w:left="432" w:hanging="432"/>
        <w:rPr>
          <w:rFonts w:ascii="Arial" w:eastAsia="Arial" w:hAnsi="Arial"/>
          <w:sz w:val="24"/>
        </w:rPr>
      </w:pPr>
    </w:p>
    <w:p w14:paraId="3565D674" w14:textId="0B6F6420" w:rsidR="00F873F4" w:rsidRDefault="00F873F4" w:rsidP="00F873F4">
      <w:pPr>
        <w:spacing w:after="100" w:line="360" w:lineRule="auto"/>
        <w:ind w:left="432" w:hanging="432"/>
        <w:rPr>
          <w:rFonts w:ascii="Arial" w:eastAsia="Arial" w:hAnsi="Arial"/>
          <w:sz w:val="24"/>
        </w:rPr>
      </w:pPr>
      <w:r w:rsidRPr="00F873F4">
        <w:rPr>
          <w:rFonts w:ascii="Arial" w:eastAsia="Arial" w:hAnsi="Arial"/>
          <w:sz w:val="24"/>
        </w:rPr>
        <w:lastRenderedPageBreak/>
        <w:t xml:space="preserve">Ciencia por </w:t>
      </w:r>
      <w:proofErr w:type="spellStart"/>
      <w:r w:rsidRPr="00F873F4">
        <w:rPr>
          <w:rFonts w:ascii="Arial" w:eastAsia="Arial" w:hAnsi="Arial"/>
          <w:sz w:val="24"/>
        </w:rPr>
        <w:t>Millennials</w:t>
      </w:r>
      <w:proofErr w:type="spellEnd"/>
      <w:r w:rsidRPr="00F873F4">
        <w:rPr>
          <w:rFonts w:ascii="Arial" w:eastAsia="Arial" w:hAnsi="Arial"/>
          <w:sz w:val="24"/>
        </w:rPr>
        <w:t xml:space="preserve">. (2020, 10 de noviembre). </w:t>
      </w:r>
      <w:r w:rsidRPr="00F873F4">
        <w:rPr>
          <w:rFonts w:ascii="Arial" w:eastAsia="Arial" w:hAnsi="Arial"/>
          <w:i/>
          <w:iCs/>
          <w:sz w:val="24"/>
        </w:rPr>
        <w:t xml:space="preserve">Uso de Indicadores Biológicos: ¿son útiles? </w:t>
      </w:r>
      <w:r w:rsidRPr="00F873F4">
        <w:rPr>
          <w:rFonts w:ascii="Arial" w:eastAsia="Arial" w:hAnsi="Arial"/>
          <w:sz w:val="24"/>
        </w:rPr>
        <w:t xml:space="preserve">[Video]. YouTube. </w:t>
      </w:r>
      <w:hyperlink r:id="rId10" w:history="1">
        <w:r w:rsidRPr="00F873F4">
          <w:rPr>
            <w:rStyle w:val="Hipervnculo"/>
            <w:rFonts w:ascii="Arial" w:eastAsia="Arial" w:hAnsi="Arial"/>
            <w:sz w:val="24"/>
          </w:rPr>
          <w:t>https://www.youtube.com/watch?v=Xit2CvD0i5g</w:t>
        </w:r>
      </w:hyperlink>
    </w:p>
    <w:p w14:paraId="2974E8DF" w14:textId="77777777" w:rsidR="00F873F4" w:rsidRPr="00F873F4" w:rsidRDefault="00F873F4" w:rsidP="00F873F4">
      <w:pPr>
        <w:spacing w:after="100" w:line="360" w:lineRule="auto"/>
        <w:ind w:left="432" w:hanging="432"/>
      </w:pPr>
    </w:p>
    <w:p w14:paraId="7C2A7D3F" w14:textId="2148CE9D" w:rsidR="00F873F4" w:rsidRDefault="00F873F4" w:rsidP="00F873F4">
      <w:pPr>
        <w:spacing w:after="100" w:line="360" w:lineRule="auto"/>
        <w:ind w:left="432" w:hanging="432"/>
        <w:rPr>
          <w:rFonts w:ascii="Arial" w:eastAsia="Arial" w:hAnsi="Arial"/>
          <w:sz w:val="24"/>
        </w:rPr>
      </w:pPr>
      <w:r w:rsidRPr="00F873F4">
        <w:rPr>
          <w:rFonts w:ascii="Arial" w:eastAsia="Arial" w:hAnsi="Arial"/>
          <w:sz w:val="24"/>
        </w:rPr>
        <w:t xml:space="preserve">Cunningham, W. P., Cunningham, M. A., &amp; </w:t>
      </w:r>
      <w:proofErr w:type="spellStart"/>
      <w:r w:rsidRPr="00F873F4">
        <w:rPr>
          <w:rFonts w:ascii="Arial" w:eastAsia="Arial" w:hAnsi="Arial"/>
          <w:sz w:val="24"/>
        </w:rPr>
        <w:t>OReilly</w:t>
      </w:r>
      <w:proofErr w:type="spellEnd"/>
      <w:r w:rsidRPr="00F873F4">
        <w:rPr>
          <w:rFonts w:ascii="Arial" w:eastAsia="Arial" w:hAnsi="Arial"/>
          <w:sz w:val="24"/>
        </w:rPr>
        <w:t xml:space="preserve">, C. M. (2023). </w:t>
      </w:r>
      <w:r w:rsidRPr="00F873F4">
        <w:rPr>
          <w:rFonts w:ascii="Arial" w:eastAsia="Arial" w:hAnsi="Arial"/>
          <w:i/>
          <w:iCs/>
          <w:sz w:val="24"/>
        </w:rPr>
        <w:t>Principios de Ciencias Ambientales</w:t>
      </w:r>
      <w:r w:rsidRPr="00F873F4">
        <w:rPr>
          <w:rFonts w:ascii="Arial" w:eastAsia="Arial" w:hAnsi="Arial"/>
          <w:sz w:val="24"/>
        </w:rPr>
        <w:t>. McGraw-Hill Interamericana</w:t>
      </w:r>
    </w:p>
    <w:p w14:paraId="1EE0F3D6" w14:textId="12E52789" w:rsidR="00F873F4" w:rsidRPr="00F873F4" w:rsidRDefault="00F873F4" w:rsidP="00F873F4">
      <w:pPr>
        <w:spacing w:after="100" w:line="360" w:lineRule="auto"/>
        <w:ind w:left="432" w:hanging="432"/>
      </w:pPr>
      <w:r w:rsidRPr="00F873F4">
        <w:rPr>
          <w:rFonts w:ascii="Arial" w:eastAsia="Arial" w:hAnsi="Arial"/>
          <w:sz w:val="24"/>
        </w:rPr>
        <w:t>.</w:t>
      </w:r>
    </w:p>
    <w:p w14:paraId="36F72E76" w14:textId="1525A4FC" w:rsidR="00F873F4" w:rsidRDefault="00F873F4" w:rsidP="00F873F4">
      <w:pPr>
        <w:spacing w:after="100" w:line="360" w:lineRule="auto"/>
        <w:ind w:left="432" w:hanging="432"/>
        <w:rPr>
          <w:rFonts w:ascii="Arial" w:eastAsia="Arial" w:hAnsi="Arial"/>
          <w:sz w:val="24"/>
        </w:rPr>
      </w:pPr>
      <w:proofErr w:type="spellStart"/>
      <w:r w:rsidRPr="00F873F4">
        <w:rPr>
          <w:rFonts w:ascii="Arial" w:eastAsia="Arial" w:hAnsi="Arial"/>
          <w:sz w:val="24"/>
        </w:rPr>
        <w:t>Food</w:t>
      </w:r>
      <w:proofErr w:type="spellEnd"/>
      <w:r w:rsidRPr="00F873F4">
        <w:rPr>
          <w:rFonts w:ascii="Arial" w:eastAsia="Arial" w:hAnsi="Arial"/>
          <w:sz w:val="24"/>
        </w:rPr>
        <w:t xml:space="preserve"> and </w:t>
      </w:r>
      <w:proofErr w:type="spellStart"/>
      <w:r w:rsidRPr="00F873F4">
        <w:rPr>
          <w:rFonts w:ascii="Arial" w:eastAsia="Arial" w:hAnsi="Arial"/>
          <w:sz w:val="24"/>
        </w:rPr>
        <w:t>Agriculture</w:t>
      </w:r>
      <w:proofErr w:type="spellEnd"/>
      <w:r w:rsidRPr="00F873F4">
        <w:rPr>
          <w:rFonts w:ascii="Arial" w:eastAsia="Arial" w:hAnsi="Arial"/>
          <w:sz w:val="24"/>
        </w:rPr>
        <w:t xml:space="preserve"> </w:t>
      </w:r>
      <w:proofErr w:type="spellStart"/>
      <w:r w:rsidRPr="00F873F4">
        <w:rPr>
          <w:rFonts w:ascii="Arial" w:eastAsia="Arial" w:hAnsi="Arial"/>
          <w:sz w:val="24"/>
        </w:rPr>
        <w:t>Organization</w:t>
      </w:r>
      <w:proofErr w:type="spellEnd"/>
      <w:r w:rsidRPr="00F873F4">
        <w:rPr>
          <w:rFonts w:ascii="Arial" w:eastAsia="Arial" w:hAnsi="Arial"/>
          <w:sz w:val="24"/>
        </w:rPr>
        <w:t xml:space="preserve"> </w:t>
      </w:r>
      <w:proofErr w:type="spellStart"/>
      <w:r w:rsidRPr="00F873F4">
        <w:rPr>
          <w:rFonts w:ascii="Arial" w:eastAsia="Arial" w:hAnsi="Arial"/>
          <w:sz w:val="24"/>
        </w:rPr>
        <w:t>of</w:t>
      </w:r>
      <w:proofErr w:type="spellEnd"/>
      <w:r w:rsidRPr="00F873F4">
        <w:rPr>
          <w:rFonts w:ascii="Arial" w:eastAsia="Arial" w:hAnsi="Arial"/>
          <w:sz w:val="24"/>
        </w:rPr>
        <w:t xml:space="preserve"> </w:t>
      </w:r>
      <w:proofErr w:type="spellStart"/>
      <w:r w:rsidRPr="00F873F4">
        <w:rPr>
          <w:rFonts w:ascii="Arial" w:eastAsia="Arial" w:hAnsi="Arial"/>
          <w:sz w:val="24"/>
        </w:rPr>
        <w:t>the</w:t>
      </w:r>
      <w:proofErr w:type="spellEnd"/>
      <w:r w:rsidRPr="00F873F4">
        <w:rPr>
          <w:rFonts w:ascii="Arial" w:eastAsia="Arial" w:hAnsi="Arial"/>
          <w:sz w:val="24"/>
        </w:rPr>
        <w:t xml:space="preserve"> </w:t>
      </w:r>
      <w:proofErr w:type="spellStart"/>
      <w:r w:rsidRPr="00F873F4">
        <w:rPr>
          <w:rFonts w:ascii="Arial" w:eastAsia="Arial" w:hAnsi="Arial"/>
          <w:sz w:val="24"/>
        </w:rPr>
        <w:t>United</w:t>
      </w:r>
      <w:proofErr w:type="spellEnd"/>
      <w:r w:rsidRPr="00F873F4">
        <w:rPr>
          <w:rFonts w:ascii="Arial" w:eastAsia="Arial" w:hAnsi="Arial"/>
          <w:sz w:val="24"/>
        </w:rPr>
        <w:t xml:space="preserve"> </w:t>
      </w:r>
      <w:proofErr w:type="spellStart"/>
      <w:r w:rsidRPr="00F873F4">
        <w:rPr>
          <w:rFonts w:ascii="Arial" w:eastAsia="Arial" w:hAnsi="Arial"/>
          <w:sz w:val="24"/>
        </w:rPr>
        <w:t>Nations</w:t>
      </w:r>
      <w:proofErr w:type="spellEnd"/>
      <w:r w:rsidRPr="00F873F4">
        <w:rPr>
          <w:rFonts w:ascii="Arial" w:eastAsia="Arial" w:hAnsi="Arial"/>
          <w:sz w:val="24"/>
        </w:rPr>
        <w:t xml:space="preserve">. (2023, 21 de marzo). </w:t>
      </w:r>
      <w:r w:rsidRPr="00F873F4">
        <w:rPr>
          <w:rFonts w:ascii="Arial" w:eastAsia="Arial" w:hAnsi="Arial"/>
          <w:i/>
          <w:iCs/>
          <w:sz w:val="24"/>
        </w:rPr>
        <w:t>Agricultura sostenible y resiliente al clima en ecosistema del páramo de Santurbán, Colombia</w:t>
      </w:r>
      <w:r w:rsidRPr="00F873F4">
        <w:rPr>
          <w:rFonts w:ascii="Arial" w:eastAsia="Arial" w:hAnsi="Arial"/>
          <w:sz w:val="24"/>
        </w:rPr>
        <w:t xml:space="preserve"> [Video]. YouTube. </w:t>
      </w:r>
      <w:hyperlink r:id="rId11" w:history="1">
        <w:r w:rsidR="009E0ECA" w:rsidRPr="00F873F4">
          <w:rPr>
            <w:rStyle w:val="Hipervnculo"/>
            <w:rFonts w:ascii="Arial" w:eastAsia="Arial" w:hAnsi="Arial"/>
            <w:sz w:val="24"/>
          </w:rPr>
          <w:t>https://www.youtube.com/watch?v=3KKVy0-uVVI</w:t>
        </w:r>
      </w:hyperlink>
    </w:p>
    <w:p w14:paraId="45004F16" w14:textId="77777777" w:rsidR="009E0ECA" w:rsidRPr="00F873F4" w:rsidRDefault="009E0ECA" w:rsidP="00F873F4">
      <w:pPr>
        <w:spacing w:after="100" w:line="360" w:lineRule="auto"/>
        <w:ind w:left="432" w:hanging="432"/>
      </w:pPr>
    </w:p>
    <w:p w14:paraId="43BE36EA" w14:textId="22814F97" w:rsidR="00F873F4" w:rsidRDefault="00F873F4" w:rsidP="00F873F4">
      <w:pPr>
        <w:spacing w:after="100" w:line="360" w:lineRule="auto"/>
        <w:ind w:left="432" w:hanging="432"/>
        <w:rPr>
          <w:rFonts w:ascii="Arial" w:eastAsia="Arial" w:hAnsi="Arial"/>
          <w:sz w:val="24"/>
        </w:rPr>
      </w:pPr>
      <w:r w:rsidRPr="00F873F4">
        <w:rPr>
          <w:rFonts w:ascii="Arial" w:eastAsia="Arial" w:hAnsi="Arial"/>
          <w:sz w:val="24"/>
        </w:rPr>
        <w:t xml:space="preserve">Gutiérrez Ramírez, L. A. (2016). </w:t>
      </w:r>
      <w:r w:rsidRPr="00F873F4">
        <w:rPr>
          <w:rFonts w:ascii="Arial" w:eastAsia="Arial" w:hAnsi="Arial"/>
          <w:i/>
          <w:iCs/>
          <w:sz w:val="24"/>
        </w:rPr>
        <w:t>Los microorganismos en la agroindustria: fundamentos y aplicaciones</w:t>
      </w:r>
      <w:r w:rsidRPr="00F873F4">
        <w:rPr>
          <w:rFonts w:ascii="Arial" w:eastAsia="Arial" w:hAnsi="Arial"/>
          <w:sz w:val="24"/>
        </w:rPr>
        <w:t xml:space="preserve">. Editorial Lasallista. </w:t>
      </w:r>
    </w:p>
    <w:p w14:paraId="42ECFAB3" w14:textId="77777777" w:rsidR="009E0ECA" w:rsidRPr="00F873F4" w:rsidRDefault="009E0ECA" w:rsidP="00F873F4">
      <w:pPr>
        <w:spacing w:after="100" w:line="360" w:lineRule="auto"/>
        <w:ind w:left="432" w:hanging="432"/>
      </w:pPr>
    </w:p>
    <w:p w14:paraId="734D84DF" w14:textId="6E4CD9A2" w:rsidR="00F873F4" w:rsidRDefault="00F873F4" w:rsidP="00F873F4">
      <w:pPr>
        <w:spacing w:after="100" w:line="360" w:lineRule="auto"/>
        <w:ind w:left="432" w:hanging="432"/>
        <w:rPr>
          <w:rFonts w:ascii="Arial" w:eastAsia="Arial" w:hAnsi="Arial"/>
          <w:sz w:val="24"/>
        </w:rPr>
      </w:pPr>
      <w:r w:rsidRPr="00F873F4">
        <w:rPr>
          <w:rFonts w:ascii="Arial" w:eastAsia="Arial" w:hAnsi="Arial"/>
          <w:sz w:val="24"/>
        </w:rPr>
        <w:t xml:space="preserve">Hardin, J., &amp; </w:t>
      </w:r>
      <w:proofErr w:type="spellStart"/>
      <w:r w:rsidRPr="00F873F4">
        <w:rPr>
          <w:rFonts w:ascii="Arial" w:eastAsia="Arial" w:hAnsi="Arial"/>
          <w:sz w:val="24"/>
        </w:rPr>
        <w:t>Lodolce</w:t>
      </w:r>
      <w:proofErr w:type="spellEnd"/>
      <w:r w:rsidRPr="00F873F4">
        <w:rPr>
          <w:rFonts w:ascii="Arial" w:eastAsia="Arial" w:hAnsi="Arial"/>
          <w:sz w:val="24"/>
        </w:rPr>
        <w:t>, J. P. (2024). Becker</w:t>
      </w:r>
      <w:r w:rsidRPr="00F873F4">
        <w:rPr>
          <w:rFonts w:ascii="Arial" w:eastAsia="Arial" w:hAnsi="Arial"/>
          <w:i/>
          <w:iCs/>
          <w:sz w:val="24"/>
        </w:rPr>
        <w:t>. El mundo de la célula</w:t>
      </w:r>
      <w:r w:rsidRPr="00F873F4">
        <w:rPr>
          <w:rFonts w:ascii="Arial" w:eastAsia="Arial" w:hAnsi="Arial"/>
          <w:sz w:val="24"/>
        </w:rPr>
        <w:t xml:space="preserve">. Pearson Educación. </w:t>
      </w:r>
    </w:p>
    <w:p w14:paraId="4DB684AB" w14:textId="77777777" w:rsidR="009E0ECA" w:rsidRPr="00F873F4" w:rsidRDefault="009E0ECA" w:rsidP="00F873F4">
      <w:pPr>
        <w:spacing w:after="100" w:line="360" w:lineRule="auto"/>
        <w:ind w:left="432" w:hanging="432"/>
      </w:pPr>
    </w:p>
    <w:p w14:paraId="7FEF655B" w14:textId="0F06FA10" w:rsidR="00F873F4" w:rsidRDefault="00F873F4" w:rsidP="00F873F4">
      <w:pPr>
        <w:spacing w:after="100" w:line="360" w:lineRule="auto"/>
        <w:ind w:left="432" w:hanging="432"/>
        <w:rPr>
          <w:rFonts w:ascii="Arial" w:eastAsia="Arial" w:hAnsi="Arial"/>
          <w:sz w:val="24"/>
        </w:rPr>
      </w:pPr>
      <w:proofErr w:type="spellStart"/>
      <w:r w:rsidRPr="00F873F4">
        <w:rPr>
          <w:rFonts w:ascii="Arial" w:eastAsia="Arial" w:hAnsi="Arial"/>
          <w:sz w:val="24"/>
        </w:rPr>
        <w:t>Hodson</w:t>
      </w:r>
      <w:proofErr w:type="spellEnd"/>
      <w:r w:rsidRPr="00F873F4">
        <w:rPr>
          <w:rFonts w:ascii="Arial" w:eastAsia="Arial" w:hAnsi="Arial"/>
          <w:sz w:val="24"/>
        </w:rPr>
        <w:t xml:space="preserve"> de Jaramillo, E., Trigo, E., &amp; Henry, G. (2019). </w:t>
      </w:r>
      <w:r w:rsidRPr="00F873F4">
        <w:rPr>
          <w:rFonts w:ascii="Arial" w:eastAsia="Arial" w:hAnsi="Arial"/>
          <w:i/>
          <w:iCs/>
          <w:sz w:val="24"/>
        </w:rPr>
        <w:t>La bioeconomía: Nuevo marco para el crecimiento sostenible en América Latina</w:t>
      </w:r>
      <w:r w:rsidRPr="00F873F4">
        <w:rPr>
          <w:rFonts w:ascii="Arial" w:eastAsia="Arial" w:hAnsi="Arial"/>
          <w:sz w:val="24"/>
        </w:rPr>
        <w:t xml:space="preserve">. Editorial Pontificia Universidad Javeriana. </w:t>
      </w:r>
    </w:p>
    <w:p w14:paraId="2B83E78D" w14:textId="77777777" w:rsidR="009E0ECA" w:rsidRPr="00F873F4" w:rsidRDefault="009E0ECA" w:rsidP="00F873F4">
      <w:pPr>
        <w:spacing w:after="100" w:line="360" w:lineRule="auto"/>
        <w:ind w:left="432" w:hanging="432"/>
      </w:pPr>
    </w:p>
    <w:p w14:paraId="1E104820" w14:textId="76F04314" w:rsidR="00F873F4" w:rsidRDefault="00F873F4" w:rsidP="00F873F4">
      <w:pPr>
        <w:spacing w:after="100" w:line="360" w:lineRule="auto"/>
        <w:ind w:left="432" w:hanging="432"/>
        <w:rPr>
          <w:rFonts w:ascii="Arial" w:eastAsia="Arial" w:hAnsi="Arial"/>
          <w:sz w:val="24"/>
        </w:rPr>
      </w:pPr>
      <w:r w:rsidRPr="00F873F4">
        <w:rPr>
          <w:rFonts w:ascii="Arial" w:eastAsia="Arial" w:hAnsi="Arial"/>
          <w:sz w:val="24"/>
        </w:rPr>
        <w:t xml:space="preserve">La Cal Herrera, J. A. (2023). </w:t>
      </w:r>
      <w:r w:rsidRPr="00F873F4">
        <w:rPr>
          <w:rFonts w:ascii="Arial" w:eastAsia="Arial" w:hAnsi="Arial"/>
          <w:i/>
          <w:iCs/>
          <w:sz w:val="24"/>
        </w:rPr>
        <w:t>Aplicación de la bioenergía en el ámbito industrial</w:t>
      </w:r>
      <w:r w:rsidRPr="00F873F4">
        <w:rPr>
          <w:rFonts w:ascii="Arial" w:eastAsia="Arial" w:hAnsi="Arial"/>
          <w:sz w:val="24"/>
        </w:rPr>
        <w:t xml:space="preserve">. Díaz de Santos. </w:t>
      </w:r>
    </w:p>
    <w:p w14:paraId="6AD873F5" w14:textId="77777777" w:rsidR="009E0ECA" w:rsidRPr="00F873F4" w:rsidRDefault="009E0ECA" w:rsidP="00F873F4">
      <w:pPr>
        <w:spacing w:after="100" w:line="360" w:lineRule="auto"/>
        <w:ind w:left="432" w:hanging="432"/>
      </w:pPr>
    </w:p>
    <w:p w14:paraId="71ABB509" w14:textId="1F1F85E4" w:rsidR="00F873F4" w:rsidRDefault="00F873F4" w:rsidP="00F873F4">
      <w:pPr>
        <w:spacing w:after="100" w:line="360" w:lineRule="auto"/>
        <w:ind w:left="432" w:hanging="432"/>
        <w:rPr>
          <w:rFonts w:ascii="Arial" w:eastAsia="Arial" w:hAnsi="Arial"/>
          <w:sz w:val="24"/>
        </w:rPr>
      </w:pPr>
      <w:r w:rsidRPr="00F873F4">
        <w:rPr>
          <w:rFonts w:ascii="Arial" w:eastAsia="Arial" w:hAnsi="Arial"/>
          <w:sz w:val="24"/>
        </w:rPr>
        <w:t xml:space="preserve">López, C. (2011). </w:t>
      </w:r>
      <w:r w:rsidRPr="00F873F4">
        <w:rPr>
          <w:rFonts w:ascii="Arial" w:eastAsia="Arial" w:hAnsi="Arial"/>
          <w:i/>
          <w:iCs/>
          <w:sz w:val="24"/>
        </w:rPr>
        <w:t>Fundamentos y técnicas básicas en biología molecular</w:t>
      </w:r>
      <w:r w:rsidR="009E0ECA">
        <w:rPr>
          <w:rFonts w:ascii="Arial" w:eastAsia="Arial" w:hAnsi="Arial"/>
          <w:sz w:val="24"/>
        </w:rPr>
        <w:t xml:space="preserve">. </w:t>
      </w:r>
      <w:r w:rsidRPr="00F873F4">
        <w:rPr>
          <w:rFonts w:ascii="Arial" w:eastAsia="Arial" w:hAnsi="Arial"/>
          <w:sz w:val="24"/>
        </w:rPr>
        <w:t xml:space="preserve">Universidad Nacional de Colombia. </w:t>
      </w:r>
    </w:p>
    <w:p w14:paraId="7D021E02" w14:textId="77777777" w:rsidR="009E0ECA" w:rsidRPr="00F873F4" w:rsidRDefault="009E0ECA" w:rsidP="00F873F4">
      <w:pPr>
        <w:spacing w:after="100" w:line="360" w:lineRule="auto"/>
        <w:ind w:left="432" w:hanging="432"/>
      </w:pPr>
    </w:p>
    <w:p w14:paraId="634D0A10" w14:textId="2B6CA04F" w:rsidR="00F873F4" w:rsidRPr="00F873F4" w:rsidRDefault="00F873F4" w:rsidP="00F873F4">
      <w:pPr>
        <w:spacing w:after="100" w:line="360" w:lineRule="auto"/>
        <w:ind w:left="432" w:hanging="432"/>
      </w:pPr>
      <w:r w:rsidRPr="00F873F4">
        <w:rPr>
          <w:rFonts w:ascii="Arial" w:eastAsia="Arial" w:hAnsi="Arial"/>
          <w:sz w:val="24"/>
        </w:rPr>
        <w:t xml:space="preserve">Marino </w:t>
      </w:r>
      <w:proofErr w:type="spellStart"/>
      <w:r w:rsidRPr="00F873F4">
        <w:rPr>
          <w:rFonts w:ascii="Arial" w:eastAsia="Arial" w:hAnsi="Arial"/>
          <w:sz w:val="24"/>
        </w:rPr>
        <w:t>Buslje</w:t>
      </w:r>
      <w:proofErr w:type="spellEnd"/>
      <w:r w:rsidRPr="00F873F4">
        <w:rPr>
          <w:rFonts w:ascii="Arial" w:eastAsia="Arial" w:hAnsi="Arial"/>
          <w:sz w:val="24"/>
        </w:rPr>
        <w:t xml:space="preserve">, C., &amp; Parisi, G. (2019). </w:t>
      </w:r>
      <w:r w:rsidRPr="00F873F4">
        <w:rPr>
          <w:rFonts w:ascii="Arial" w:eastAsia="Arial" w:hAnsi="Arial"/>
          <w:i/>
          <w:iCs/>
          <w:sz w:val="24"/>
        </w:rPr>
        <w:t>Aprender para predecir: la bioinformática como herramienta de estudio en biología</w:t>
      </w:r>
      <w:r w:rsidRPr="00F873F4">
        <w:rPr>
          <w:rFonts w:ascii="Arial" w:eastAsia="Arial" w:hAnsi="Arial"/>
          <w:sz w:val="24"/>
        </w:rPr>
        <w:t>. Ciencia Hoy</w:t>
      </w:r>
      <w:r w:rsidR="009E0ECA">
        <w:rPr>
          <w:rFonts w:ascii="Arial" w:eastAsia="Arial" w:hAnsi="Arial"/>
          <w:sz w:val="24"/>
        </w:rPr>
        <w:t>.</w:t>
      </w:r>
    </w:p>
    <w:p w14:paraId="1D87E1F4" w14:textId="5F391C36" w:rsidR="00F873F4" w:rsidRDefault="00F873F4" w:rsidP="00F873F4">
      <w:pPr>
        <w:spacing w:after="100" w:line="360" w:lineRule="auto"/>
        <w:ind w:left="432" w:hanging="432"/>
        <w:rPr>
          <w:rFonts w:ascii="Arial" w:eastAsia="Arial" w:hAnsi="Arial"/>
          <w:sz w:val="24"/>
        </w:rPr>
      </w:pPr>
      <w:r w:rsidRPr="00F873F4">
        <w:rPr>
          <w:rFonts w:ascii="Arial" w:eastAsia="Arial" w:hAnsi="Arial"/>
          <w:sz w:val="24"/>
        </w:rPr>
        <w:lastRenderedPageBreak/>
        <w:t xml:space="preserve">Microorganismos y agricultura. (2022, 25 de febrero). </w:t>
      </w:r>
      <w:r w:rsidRPr="00F873F4">
        <w:rPr>
          <w:rFonts w:ascii="Arial" w:eastAsia="Arial" w:hAnsi="Arial"/>
          <w:i/>
          <w:iCs/>
          <w:sz w:val="24"/>
        </w:rPr>
        <w:t>Introducción a la Biología Molecular y sus aplicaciones en la agricultura</w:t>
      </w:r>
      <w:r w:rsidRPr="00F873F4">
        <w:rPr>
          <w:rFonts w:ascii="Arial" w:eastAsia="Arial" w:hAnsi="Arial"/>
          <w:sz w:val="24"/>
        </w:rPr>
        <w:t xml:space="preserve"> [Video]. YouTube. </w:t>
      </w:r>
      <w:hyperlink r:id="rId12" w:history="1">
        <w:r w:rsidR="009E0ECA" w:rsidRPr="00F873F4">
          <w:rPr>
            <w:rStyle w:val="Hipervnculo"/>
            <w:rFonts w:ascii="Arial" w:eastAsia="Arial" w:hAnsi="Arial"/>
            <w:sz w:val="24"/>
          </w:rPr>
          <w:t>https://www.youtube.com/watch?v=FTkfJeN0KZU</w:t>
        </w:r>
      </w:hyperlink>
    </w:p>
    <w:p w14:paraId="675AEBA9" w14:textId="77777777" w:rsidR="009E0ECA" w:rsidRPr="00F873F4" w:rsidRDefault="009E0ECA" w:rsidP="00F873F4">
      <w:pPr>
        <w:spacing w:after="100" w:line="360" w:lineRule="auto"/>
        <w:ind w:left="432" w:hanging="432"/>
      </w:pPr>
    </w:p>
    <w:p w14:paraId="00F414D4" w14:textId="250EC6C4" w:rsidR="00F873F4" w:rsidRDefault="00F873F4" w:rsidP="00F873F4">
      <w:pPr>
        <w:spacing w:after="100" w:line="360" w:lineRule="auto"/>
        <w:ind w:left="432" w:hanging="432"/>
        <w:rPr>
          <w:rFonts w:ascii="Arial" w:eastAsia="Arial" w:hAnsi="Arial"/>
          <w:sz w:val="24"/>
        </w:rPr>
      </w:pPr>
      <w:proofErr w:type="spellStart"/>
      <w:r w:rsidRPr="00F873F4">
        <w:rPr>
          <w:rFonts w:ascii="Arial" w:eastAsia="Arial" w:hAnsi="Arial"/>
          <w:sz w:val="24"/>
        </w:rPr>
        <w:t>Minciencias</w:t>
      </w:r>
      <w:proofErr w:type="spellEnd"/>
      <w:r w:rsidRPr="00F873F4">
        <w:rPr>
          <w:rFonts w:ascii="Arial" w:eastAsia="Arial" w:hAnsi="Arial"/>
          <w:sz w:val="24"/>
        </w:rPr>
        <w:t xml:space="preserve"> Canal Oficial. (2022, 29 de marzo). </w:t>
      </w:r>
      <w:r w:rsidRPr="00F873F4">
        <w:rPr>
          <w:rFonts w:ascii="Arial" w:eastAsia="Arial" w:hAnsi="Arial"/>
          <w:i/>
          <w:iCs/>
          <w:sz w:val="24"/>
        </w:rPr>
        <w:t>Foco 2: Biotecnología, Bioeconomía y Medio Ambiente, moderado por Jorge Alonso Cano Restrepo</w:t>
      </w:r>
      <w:r w:rsidRPr="00F873F4">
        <w:rPr>
          <w:rFonts w:ascii="Arial" w:eastAsia="Arial" w:hAnsi="Arial"/>
          <w:sz w:val="24"/>
        </w:rPr>
        <w:t xml:space="preserve"> [Video]. YouTube. </w:t>
      </w:r>
      <w:hyperlink r:id="rId13" w:history="1">
        <w:r w:rsidR="009E0ECA" w:rsidRPr="00F873F4">
          <w:rPr>
            <w:rStyle w:val="Hipervnculo"/>
            <w:rFonts w:ascii="Arial" w:eastAsia="Arial" w:hAnsi="Arial"/>
            <w:sz w:val="24"/>
          </w:rPr>
          <w:t>https://www.youtube.com/watch?v=tffeBFAWuiY</w:t>
        </w:r>
      </w:hyperlink>
    </w:p>
    <w:p w14:paraId="7B24DFCE" w14:textId="77777777" w:rsidR="009E0ECA" w:rsidRPr="00F873F4" w:rsidRDefault="009E0ECA" w:rsidP="00F873F4">
      <w:pPr>
        <w:spacing w:after="100" w:line="360" w:lineRule="auto"/>
        <w:ind w:left="432" w:hanging="432"/>
      </w:pPr>
    </w:p>
    <w:p w14:paraId="2ECFAB8F" w14:textId="295F9E5F" w:rsidR="00F873F4" w:rsidRDefault="00F873F4" w:rsidP="00F873F4">
      <w:pPr>
        <w:spacing w:after="100" w:line="360" w:lineRule="auto"/>
        <w:ind w:left="432" w:hanging="432"/>
        <w:rPr>
          <w:rFonts w:ascii="Arial" w:eastAsia="Arial" w:hAnsi="Arial"/>
          <w:sz w:val="24"/>
        </w:rPr>
      </w:pPr>
      <w:r w:rsidRPr="00F873F4">
        <w:rPr>
          <w:rFonts w:ascii="Arial" w:eastAsia="Arial" w:hAnsi="Arial"/>
          <w:sz w:val="24"/>
        </w:rPr>
        <w:t>Ministerio de Agricultura y Desarrollo Rural. (2022, 14 de junio</w:t>
      </w:r>
      <w:r w:rsidRPr="00F873F4">
        <w:rPr>
          <w:rFonts w:ascii="Arial" w:eastAsia="Arial" w:hAnsi="Arial"/>
          <w:i/>
          <w:iCs/>
          <w:sz w:val="24"/>
        </w:rPr>
        <w:t>). Innovación agroindustrial sostenible</w:t>
      </w:r>
      <w:r w:rsidRPr="00F873F4">
        <w:rPr>
          <w:rFonts w:ascii="Arial" w:eastAsia="Arial" w:hAnsi="Arial"/>
          <w:sz w:val="24"/>
        </w:rPr>
        <w:t xml:space="preserve"> [Video]. YouTube. </w:t>
      </w:r>
      <w:hyperlink r:id="rId14" w:history="1">
        <w:r w:rsidR="009E0ECA" w:rsidRPr="00F873F4">
          <w:rPr>
            <w:rStyle w:val="Hipervnculo"/>
            <w:rFonts w:ascii="Arial" w:eastAsia="Arial" w:hAnsi="Arial"/>
            <w:sz w:val="24"/>
          </w:rPr>
          <w:t>https://www.youtube.com/watch?v=lHykxTBBE_w</w:t>
        </w:r>
      </w:hyperlink>
    </w:p>
    <w:p w14:paraId="72C5080B" w14:textId="77777777" w:rsidR="009E0ECA" w:rsidRPr="00F873F4" w:rsidRDefault="009E0ECA" w:rsidP="00F873F4">
      <w:pPr>
        <w:spacing w:after="100" w:line="360" w:lineRule="auto"/>
        <w:ind w:left="432" w:hanging="432"/>
      </w:pPr>
    </w:p>
    <w:p w14:paraId="6FF55CAC" w14:textId="1930011A" w:rsidR="00F873F4" w:rsidRDefault="00F873F4" w:rsidP="00F873F4">
      <w:pPr>
        <w:spacing w:after="100" w:line="360" w:lineRule="auto"/>
        <w:ind w:left="432" w:hanging="432"/>
        <w:rPr>
          <w:rFonts w:ascii="Arial" w:eastAsia="Arial" w:hAnsi="Arial"/>
          <w:sz w:val="24"/>
        </w:rPr>
      </w:pPr>
      <w:r w:rsidRPr="00F873F4">
        <w:rPr>
          <w:rFonts w:ascii="Arial" w:eastAsia="Arial" w:hAnsi="Arial"/>
          <w:sz w:val="24"/>
        </w:rPr>
        <w:t xml:space="preserve">Prieto Espinosa, A. (2020, 22 de noviembre). </w:t>
      </w:r>
      <w:r w:rsidRPr="00F873F4">
        <w:rPr>
          <w:rFonts w:ascii="Arial" w:eastAsia="Arial" w:hAnsi="Arial"/>
          <w:i/>
          <w:iCs/>
          <w:sz w:val="24"/>
        </w:rPr>
        <w:t>Bioinformática: 1. concepto</w:t>
      </w:r>
      <w:r w:rsidRPr="00F873F4">
        <w:rPr>
          <w:rFonts w:ascii="Arial" w:eastAsia="Arial" w:hAnsi="Arial"/>
          <w:sz w:val="24"/>
        </w:rPr>
        <w:t xml:space="preserve"> [Video]. YouTube. </w:t>
      </w:r>
      <w:hyperlink r:id="rId15" w:history="1">
        <w:r w:rsidR="009E0ECA" w:rsidRPr="00F873F4">
          <w:rPr>
            <w:rStyle w:val="Hipervnculo"/>
            <w:rFonts w:ascii="Arial" w:eastAsia="Arial" w:hAnsi="Arial"/>
            <w:sz w:val="24"/>
          </w:rPr>
          <w:t>https://www.youtube.com/watch?v=fKI06-R0hKQ</w:t>
        </w:r>
      </w:hyperlink>
    </w:p>
    <w:p w14:paraId="437FA300" w14:textId="77777777" w:rsidR="009E0ECA" w:rsidRPr="00F873F4" w:rsidRDefault="009E0ECA" w:rsidP="00F873F4">
      <w:pPr>
        <w:spacing w:after="100" w:line="360" w:lineRule="auto"/>
        <w:ind w:left="432" w:hanging="432"/>
      </w:pPr>
    </w:p>
    <w:p w14:paraId="635A5907" w14:textId="3793376B" w:rsidR="009E0ECA" w:rsidRDefault="009E0ECA" w:rsidP="00F873F4">
      <w:pPr>
        <w:spacing w:after="100" w:line="360" w:lineRule="auto"/>
        <w:ind w:left="432" w:hanging="432"/>
        <w:rPr>
          <w:rFonts w:ascii="Arial" w:eastAsia="Arial" w:hAnsi="Arial"/>
          <w:sz w:val="24"/>
        </w:rPr>
      </w:pPr>
      <w:r w:rsidRPr="009E0ECA">
        <w:rPr>
          <w:rFonts w:ascii="Arial" w:eastAsia="Arial" w:hAnsi="Arial"/>
          <w:sz w:val="24"/>
        </w:rPr>
        <w:t>Smith, T. M., &amp; Smith, R. L. (2007). Ecología. Pearson</w:t>
      </w:r>
      <w:r>
        <w:rPr>
          <w:rFonts w:ascii="Arial" w:eastAsia="Arial" w:hAnsi="Arial"/>
          <w:sz w:val="24"/>
        </w:rPr>
        <w:t>.</w:t>
      </w:r>
    </w:p>
    <w:p w14:paraId="375EBB35" w14:textId="77777777" w:rsidR="009E0ECA" w:rsidRPr="00F873F4" w:rsidRDefault="009E0ECA" w:rsidP="00F873F4">
      <w:pPr>
        <w:spacing w:after="100" w:line="360" w:lineRule="auto"/>
        <w:ind w:left="432" w:hanging="432"/>
      </w:pPr>
    </w:p>
    <w:p w14:paraId="67B2C87F" w14:textId="0BE1E9FE" w:rsidR="00F873F4" w:rsidRDefault="00F873F4" w:rsidP="00F873F4">
      <w:pPr>
        <w:spacing w:after="100" w:line="360" w:lineRule="auto"/>
        <w:ind w:left="432" w:hanging="432"/>
        <w:rPr>
          <w:rFonts w:ascii="Arial" w:eastAsia="Arial" w:hAnsi="Arial"/>
          <w:sz w:val="24"/>
        </w:rPr>
      </w:pPr>
      <w:proofErr w:type="spellStart"/>
      <w:r w:rsidRPr="00F873F4">
        <w:rPr>
          <w:rFonts w:ascii="Arial" w:eastAsia="Arial" w:hAnsi="Arial"/>
          <w:sz w:val="24"/>
        </w:rPr>
        <w:t>Stockholm</w:t>
      </w:r>
      <w:proofErr w:type="spellEnd"/>
      <w:r w:rsidRPr="00F873F4">
        <w:rPr>
          <w:rFonts w:ascii="Arial" w:eastAsia="Arial" w:hAnsi="Arial"/>
          <w:sz w:val="24"/>
        </w:rPr>
        <w:t xml:space="preserve"> </w:t>
      </w:r>
      <w:proofErr w:type="spellStart"/>
      <w:r w:rsidRPr="00F873F4">
        <w:rPr>
          <w:rFonts w:ascii="Arial" w:eastAsia="Arial" w:hAnsi="Arial"/>
          <w:sz w:val="24"/>
        </w:rPr>
        <w:t>Environment</w:t>
      </w:r>
      <w:proofErr w:type="spellEnd"/>
      <w:r w:rsidRPr="00F873F4">
        <w:rPr>
          <w:rFonts w:ascii="Arial" w:eastAsia="Arial" w:hAnsi="Arial"/>
          <w:sz w:val="24"/>
        </w:rPr>
        <w:t xml:space="preserve"> </w:t>
      </w:r>
      <w:proofErr w:type="spellStart"/>
      <w:r w:rsidRPr="00F873F4">
        <w:rPr>
          <w:rFonts w:ascii="Arial" w:eastAsia="Arial" w:hAnsi="Arial"/>
          <w:sz w:val="24"/>
        </w:rPr>
        <w:t>Institute</w:t>
      </w:r>
      <w:proofErr w:type="spellEnd"/>
      <w:r w:rsidRPr="00F873F4">
        <w:rPr>
          <w:rFonts w:ascii="Arial" w:eastAsia="Arial" w:hAnsi="Arial"/>
          <w:sz w:val="24"/>
        </w:rPr>
        <w:t xml:space="preserve">. (2023, 24 de agosto). </w:t>
      </w:r>
      <w:r w:rsidRPr="00F873F4">
        <w:rPr>
          <w:rFonts w:ascii="Arial" w:eastAsia="Arial" w:hAnsi="Arial"/>
          <w:i/>
          <w:iCs/>
          <w:sz w:val="24"/>
        </w:rPr>
        <w:t xml:space="preserve">La yuca: el tesoro escondido de la bioeconomía en Colombia </w:t>
      </w:r>
      <w:r w:rsidRPr="00F873F4">
        <w:rPr>
          <w:rFonts w:ascii="Arial" w:eastAsia="Arial" w:hAnsi="Arial"/>
          <w:sz w:val="24"/>
        </w:rPr>
        <w:t xml:space="preserve">[Video]. YouTube. </w:t>
      </w:r>
      <w:hyperlink r:id="rId16" w:history="1">
        <w:r w:rsidR="009E0ECA" w:rsidRPr="00F873F4">
          <w:rPr>
            <w:rStyle w:val="Hipervnculo"/>
            <w:rFonts w:ascii="Arial" w:eastAsia="Arial" w:hAnsi="Arial"/>
            <w:sz w:val="24"/>
          </w:rPr>
          <w:t>https://www.youtube.com/watch?v=4uX51y4gyeo</w:t>
        </w:r>
      </w:hyperlink>
    </w:p>
    <w:p w14:paraId="1F522959" w14:textId="77777777" w:rsidR="009E0ECA" w:rsidRPr="00F873F4" w:rsidRDefault="009E0ECA" w:rsidP="00F873F4">
      <w:pPr>
        <w:spacing w:after="100" w:line="360" w:lineRule="auto"/>
        <w:ind w:left="432" w:hanging="432"/>
      </w:pPr>
    </w:p>
    <w:p w14:paraId="50C29032" w14:textId="0A23E01F" w:rsidR="00F873F4" w:rsidRDefault="00F873F4" w:rsidP="00F873F4">
      <w:pPr>
        <w:spacing w:after="100" w:line="360" w:lineRule="auto"/>
        <w:ind w:left="432" w:hanging="432"/>
        <w:rPr>
          <w:rFonts w:ascii="Arial" w:eastAsia="Arial" w:hAnsi="Arial"/>
          <w:sz w:val="24"/>
        </w:rPr>
      </w:pPr>
      <w:r w:rsidRPr="00F873F4">
        <w:rPr>
          <w:rFonts w:ascii="Arial" w:eastAsia="Arial" w:hAnsi="Arial"/>
          <w:sz w:val="24"/>
        </w:rPr>
        <w:t xml:space="preserve">TEBAEV VIDEOS EDUCATIVOS. (2022, 24 de agosto). </w:t>
      </w:r>
      <w:r w:rsidRPr="00F873F4">
        <w:rPr>
          <w:rFonts w:ascii="Arial" w:eastAsia="Arial" w:hAnsi="Arial"/>
          <w:i/>
          <w:iCs/>
          <w:sz w:val="24"/>
        </w:rPr>
        <w:t>Bioética:</w:t>
      </w:r>
      <w:r w:rsidRPr="00F873F4">
        <w:rPr>
          <w:rFonts w:ascii="Arial" w:eastAsia="Arial" w:hAnsi="Arial"/>
          <w:sz w:val="24"/>
        </w:rPr>
        <w:t xml:space="preserve"> ventajas y desventajas del uso de la biotecnología [Video]. YouTube. </w:t>
      </w:r>
      <w:hyperlink r:id="rId17" w:history="1">
        <w:r w:rsidR="009E0ECA" w:rsidRPr="00F873F4">
          <w:rPr>
            <w:rStyle w:val="Hipervnculo"/>
            <w:rFonts w:ascii="Arial" w:eastAsia="Arial" w:hAnsi="Arial"/>
            <w:sz w:val="24"/>
          </w:rPr>
          <w:t>https://www.youtube.com/watch?v=tg9Uz4gMSVM</w:t>
        </w:r>
      </w:hyperlink>
    </w:p>
    <w:p w14:paraId="4927DE66" w14:textId="77777777" w:rsidR="009E0ECA" w:rsidRPr="00F873F4" w:rsidRDefault="009E0ECA" w:rsidP="00F873F4">
      <w:pPr>
        <w:spacing w:after="100" w:line="360" w:lineRule="auto"/>
        <w:ind w:left="432" w:hanging="432"/>
      </w:pPr>
    </w:p>
    <w:p w14:paraId="5322A2C2" w14:textId="036125E0" w:rsidR="00F873F4" w:rsidRDefault="00F873F4" w:rsidP="00F873F4">
      <w:pPr>
        <w:spacing w:after="100" w:line="360" w:lineRule="auto"/>
        <w:ind w:left="432" w:hanging="432"/>
        <w:rPr>
          <w:rFonts w:ascii="Arial" w:eastAsia="Arial" w:hAnsi="Arial"/>
          <w:sz w:val="24"/>
        </w:rPr>
      </w:pPr>
      <w:proofErr w:type="spellStart"/>
      <w:r w:rsidRPr="00F873F4">
        <w:rPr>
          <w:rFonts w:ascii="Arial" w:eastAsia="Arial" w:hAnsi="Arial"/>
          <w:sz w:val="24"/>
        </w:rPr>
        <w:t>TvAgro</w:t>
      </w:r>
      <w:proofErr w:type="spellEnd"/>
      <w:r w:rsidRPr="00F873F4">
        <w:rPr>
          <w:rFonts w:ascii="Arial" w:eastAsia="Arial" w:hAnsi="Arial"/>
          <w:sz w:val="24"/>
        </w:rPr>
        <w:t xml:space="preserve">. (2025, 6 de marzo). </w:t>
      </w:r>
      <w:r w:rsidRPr="00F873F4">
        <w:rPr>
          <w:rFonts w:ascii="Arial" w:eastAsia="Arial" w:hAnsi="Arial"/>
          <w:i/>
          <w:iCs/>
          <w:sz w:val="24"/>
        </w:rPr>
        <w:t xml:space="preserve">Agroecología: Pequeños Productores Aprenden Sistemas Sostenibles - </w:t>
      </w:r>
      <w:proofErr w:type="spellStart"/>
      <w:r w:rsidRPr="00F873F4">
        <w:rPr>
          <w:rFonts w:ascii="Arial" w:eastAsia="Arial" w:hAnsi="Arial"/>
          <w:i/>
          <w:iCs/>
          <w:sz w:val="24"/>
        </w:rPr>
        <w:t>TvAgro</w:t>
      </w:r>
      <w:proofErr w:type="spellEnd"/>
      <w:r w:rsidRPr="00F873F4">
        <w:rPr>
          <w:rFonts w:ascii="Arial" w:eastAsia="Arial" w:hAnsi="Arial"/>
          <w:i/>
          <w:iCs/>
          <w:sz w:val="24"/>
        </w:rPr>
        <w:t xml:space="preserve"> por Juan Gonzalo </w:t>
      </w:r>
      <w:proofErr w:type="spellStart"/>
      <w:r w:rsidRPr="00F873F4">
        <w:rPr>
          <w:rFonts w:ascii="Arial" w:eastAsia="Arial" w:hAnsi="Arial"/>
          <w:i/>
          <w:iCs/>
          <w:sz w:val="24"/>
        </w:rPr>
        <w:t>Angel</w:t>
      </w:r>
      <w:proofErr w:type="spellEnd"/>
      <w:r w:rsidRPr="00F873F4">
        <w:rPr>
          <w:rFonts w:ascii="Arial" w:eastAsia="Arial" w:hAnsi="Arial"/>
          <w:sz w:val="24"/>
        </w:rPr>
        <w:t xml:space="preserve"> [Video]. YouTube. </w:t>
      </w:r>
      <w:hyperlink r:id="rId18" w:history="1">
        <w:r w:rsidR="009E0ECA" w:rsidRPr="00F873F4">
          <w:rPr>
            <w:rStyle w:val="Hipervnculo"/>
            <w:rFonts w:ascii="Arial" w:eastAsia="Arial" w:hAnsi="Arial"/>
            <w:sz w:val="24"/>
          </w:rPr>
          <w:t>https://www.youtube.com/watch?v=-Nrl1xQRir4</w:t>
        </w:r>
      </w:hyperlink>
    </w:p>
    <w:p w14:paraId="6A9017CC" w14:textId="77777777" w:rsidR="009E0ECA" w:rsidRPr="00F873F4" w:rsidRDefault="009E0ECA" w:rsidP="00F873F4">
      <w:pPr>
        <w:spacing w:after="100" w:line="360" w:lineRule="auto"/>
        <w:ind w:left="432" w:hanging="432"/>
      </w:pPr>
    </w:p>
    <w:p w14:paraId="72CAC916" w14:textId="1754D28A" w:rsidR="00F873F4" w:rsidRDefault="00F873F4" w:rsidP="00F873F4">
      <w:pPr>
        <w:spacing w:after="100" w:line="360" w:lineRule="auto"/>
        <w:ind w:left="432" w:hanging="432"/>
        <w:rPr>
          <w:rFonts w:ascii="Arial" w:eastAsia="Arial" w:hAnsi="Arial"/>
          <w:sz w:val="24"/>
        </w:rPr>
      </w:pPr>
      <w:r w:rsidRPr="00F873F4">
        <w:rPr>
          <w:rFonts w:ascii="Arial" w:eastAsia="Arial" w:hAnsi="Arial"/>
          <w:sz w:val="24"/>
        </w:rPr>
        <w:lastRenderedPageBreak/>
        <w:t xml:space="preserve">UPM. (2022, 19 de mayo). </w:t>
      </w:r>
      <w:r w:rsidRPr="00F873F4">
        <w:rPr>
          <w:rFonts w:ascii="Arial" w:eastAsia="Arial" w:hAnsi="Arial"/>
          <w:i/>
          <w:iCs/>
          <w:sz w:val="24"/>
        </w:rPr>
        <w:t>¿Qué impacto tiene la agricultura en el medio ambiente?</w:t>
      </w:r>
      <w:r w:rsidRPr="00F873F4">
        <w:rPr>
          <w:rFonts w:ascii="Arial" w:eastAsia="Arial" w:hAnsi="Arial"/>
          <w:sz w:val="24"/>
        </w:rPr>
        <w:t xml:space="preserve"> [Video]. YouTube. </w:t>
      </w:r>
      <w:hyperlink r:id="rId19" w:history="1">
        <w:r w:rsidR="009E0ECA" w:rsidRPr="00F873F4">
          <w:rPr>
            <w:rStyle w:val="Hipervnculo"/>
            <w:rFonts w:ascii="Arial" w:eastAsia="Arial" w:hAnsi="Arial"/>
            <w:sz w:val="24"/>
          </w:rPr>
          <w:t>https://www.youtube.com/watch?v=rsiQVwsMMyU</w:t>
        </w:r>
      </w:hyperlink>
    </w:p>
    <w:p w14:paraId="1197E383" w14:textId="77777777" w:rsidR="009E0ECA" w:rsidRPr="00F873F4" w:rsidRDefault="009E0ECA" w:rsidP="00F873F4">
      <w:pPr>
        <w:spacing w:after="100" w:line="360" w:lineRule="auto"/>
        <w:ind w:left="432" w:hanging="432"/>
      </w:pPr>
    </w:p>
    <w:p w14:paraId="68913E4F" w14:textId="79004354" w:rsidR="00F873F4" w:rsidRDefault="00F873F4" w:rsidP="00F873F4">
      <w:pPr>
        <w:spacing w:after="100" w:line="360" w:lineRule="auto"/>
        <w:ind w:left="432" w:hanging="432"/>
        <w:rPr>
          <w:rFonts w:ascii="Arial" w:eastAsia="Arial" w:hAnsi="Arial"/>
          <w:sz w:val="24"/>
        </w:rPr>
      </w:pPr>
      <w:proofErr w:type="spellStart"/>
      <w:r w:rsidRPr="00F873F4">
        <w:rPr>
          <w:rFonts w:ascii="Arial" w:eastAsia="Arial" w:hAnsi="Arial"/>
          <w:sz w:val="24"/>
        </w:rPr>
        <w:t>Utel</w:t>
      </w:r>
      <w:proofErr w:type="spellEnd"/>
      <w:r w:rsidRPr="00F873F4">
        <w:rPr>
          <w:rFonts w:ascii="Arial" w:eastAsia="Arial" w:hAnsi="Arial"/>
          <w:sz w:val="24"/>
        </w:rPr>
        <w:t xml:space="preserve">. (2020, 13 de marzo). </w:t>
      </w:r>
      <w:r w:rsidRPr="00F873F4">
        <w:rPr>
          <w:rFonts w:ascii="Arial" w:eastAsia="Arial" w:hAnsi="Arial"/>
          <w:i/>
          <w:iCs/>
          <w:sz w:val="24"/>
        </w:rPr>
        <w:t>Responsabilidad ética ambiental</w:t>
      </w:r>
      <w:r w:rsidRPr="00F873F4">
        <w:rPr>
          <w:rFonts w:ascii="Arial" w:eastAsia="Arial" w:hAnsi="Arial"/>
          <w:sz w:val="24"/>
        </w:rPr>
        <w:t xml:space="preserve"> [Video]. YouTube. </w:t>
      </w:r>
      <w:hyperlink r:id="rId20" w:history="1">
        <w:r w:rsidR="009E0ECA" w:rsidRPr="00F873F4">
          <w:rPr>
            <w:rStyle w:val="Hipervnculo"/>
            <w:rFonts w:ascii="Arial" w:eastAsia="Arial" w:hAnsi="Arial"/>
            <w:sz w:val="24"/>
          </w:rPr>
          <w:t>https://www.youtube.com/watch?v=LpD-Bebeck4</w:t>
        </w:r>
      </w:hyperlink>
    </w:p>
    <w:p w14:paraId="6C791D9F" w14:textId="77777777" w:rsidR="009E0ECA" w:rsidRPr="00F873F4" w:rsidRDefault="009E0ECA" w:rsidP="00F873F4">
      <w:pPr>
        <w:spacing w:after="100" w:line="360" w:lineRule="auto"/>
        <w:ind w:left="432" w:hanging="432"/>
      </w:pPr>
    </w:p>
    <w:p w14:paraId="27105D81" w14:textId="3FC89A25" w:rsidR="00F873F4" w:rsidRDefault="00F873F4" w:rsidP="00F873F4">
      <w:pPr>
        <w:spacing w:after="100" w:line="360" w:lineRule="auto"/>
        <w:ind w:left="432" w:hanging="432"/>
        <w:rPr>
          <w:rFonts w:ascii="Arial" w:eastAsia="Arial" w:hAnsi="Arial"/>
          <w:sz w:val="24"/>
        </w:rPr>
      </w:pPr>
      <w:r w:rsidRPr="00F873F4">
        <w:rPr>
          <w:rFonts w:ascii="Arial" w:eastAsia="Arial" w:hAnsi="Arial"/>
          <w:sz w:val="24"/>
        </w:rPr>
        <w:t xml:space="preserve">Vicerrectoría de Investigaciones UDES. (2025, 25 de septiembre). </w:t>
      </w:r>
      <w:r w:rsidRPr="00F873F4">
        <w:rPr>
          <w:rFonts w:ascii="Arial" w:eastAsia="Arial" w:hAnsi="Arial"/>
          <w:i/>
          <w:iCs/>
          <w:sz w:val="24"/>
        </w:rPr>
        <w:t>Economía circular desde el hogar con energías limpias derivadas de residuos orgánicos</w:t>
      </w:r>
      <w:r w:rsidRPr="00F873F4">
        <w:rPr>
          <w:rFonts w:ascii="Arial" w:eastAsia="Arial" w:hAnsi="Arial"/>
          <w:sz w:val="24"/>
        </w:rPr>
        <w:t xml:space="preserve"> [Video]. YouTube. </w:t>
      </w:r>
      <w:hyperlink r:id="rId21" w:history="1">
        <w:r w:rsidR="009E0ECA" w:rsidRPr="00F873F4">
          <w:rPr>
            <w:rStyle w:val="Hipervnculo"/>
            <w:rFonts w:ascii="Arial" w:eastAsia="Arial" w:hAnsi="Arial"/>
            <w:sz w:val="24"/>
          </w:rPr>
          <w:t>https://www.youtube.com/watch?v=ePesoZobv9c</w:t>
        </w:r>
      </w:hyperlink>
    </w:p>
    <w:bookmarkEnd w:id="1"/>
    <w:p w14:paraId="46C455AA" w14:textId="77777777" w:rsidR="00566FA4" w:rsidRDefault="00566FA4"/>
    <w:p w14:paraId="751747C7" w14:textId="77777777" w:rsidR="00566FA4" w:rsidRDefault="00310B2D" w:rsidP="00302EE6">
      <w:pPr>
        <w:pStyle w:val="Ttulo2"/>
        <w:numPr>
          <w:ilvl w:val="0"/>
          <w:numId w:val="17"/>
        </w:numPr>
        <w:spacing w:before="280" w:after="140" w:line="300" w:lineRule="auto"/>
        <w:rPr>
          <w:color w:val="10145B"/>
        </w:rPr>
      </w:pPr>
      <w:r>
        <w:rPr>
          <w:color w:val="10145B"/>
        </w:rPr>
        <w:t>Lista de verificación antes de entregar</w:t>
      </w:r>
    </w:p>
    <w:tbl>
      <w:tblPr>
        <w:tblStyle w:val="a4"/>
        <w:tblW w:w="9360" w:type="dxa"/>
        <w:tblInd w:w="0" w:type="dxa"/>
        <w:tblBorders>
          <w:top w:val="single" w:sz="4" w:space="0" w:color="D7DCE5"/>
          <w:left w:val="single" w:sz="4" w:space="0" w:color="D7DCE5"/>
          <w:bottom w:val="single" w:sz="4" w:space="0" w:color="D7DCE5"/>
          <w:right w:val="single" w:sz="4" w:space="0" w:color="D7DCE5"/>
          <w:insideH w:val="single" w:sz="4" w:space="0" w:color="D7DCE5"/>
          <w:insideV w:val="single" w:sz="4" w:space="0" w:color="D7DCE5"/>
        </w:tblBorders>
        <w:tblLayout w:type="fixed"/>
        <w:tblLook w:val="0400" w:firstRow="0" w:lastRow="0" w:firstColumn="0" w:lastColumn="0" w:noHBand="0" w:noVBand="1"/>
      </w:tblPr>
      <w:tblGrid>
        <w:gridCol w:w="7500"/>
        <w:gridCol w:w="1860"/>
      </w:tblGrid>
      <w:tr w:rsidR="00566FA4" w14:paraId="1329BE3E" w14:textId="77777777">
        <w:trPr>
          <w:tblHeader/>
        </w:trPr>
        <w:tc>
          <w:tcPr>
            <w:tcW w:w="7500" w:type="dxa"/>
            <w:shd w:val="clear" w:color="auto" w:fill="7D2AE8"/>
            <w:vAlign w:val="center"/>
          </w:tcPr>
          <w:p w14:paraId="19298226" w14:textId="77777777" w:rsidR="00566FA4" w:rsidRDefault="00310B2D">
            <w:pPr>
              <w:spacing w:after="0" w:line="252" w:lineRule="auto"/>
              <w:jc w:val="center"/>
            </w:pPr>
            <w:r>
              <w:rPr>
                <w:b/>
                <w:bCs/>
                <w:color w:val="FFFFFF"/>
                <w:sz w:val="17"/>
                <w:szCs w:val="17"/>
              </w:rPr>
              <w:t>Criterio</w:t>
            </w:r>
          </w:p>
        </w:tc>
        <w:tc>
          <w:tcPr>
            <w:tcW w:w="1860" w:type="dxa"/>
            <w:shd w:val="clear" w:color="auto" w:fill="7D2AE8"/>
            <w:vAlign w:val="center"/>
          </w:tcPr>
          <w:p w14:paraId="6872B229" w14:textId="77777777" w:rsidR="00566FA4" w:rsidRDefault="00310B2D">
            <w:pPr>
              <w:spacing w:after="0" w:line="252" w:lineRule="auto"/>
              <w:jc w:val="center"/>
            </w:pPr>
            <w:r>
              <w:rPr>
                <w:b/>
                <w:bCs/>
                <w:color w:val="FFFFFF"/>
                <w:sz w:val="17"/>
                <w:szCs w:val="17"/>
              </w:rPr>
              <w:t>Estado</w:t>
            </w:r>
          </w:p>
        </w:tc>
      </w:tr>
      <w:tr w:rsidR="00566FA4" w14:paraId="57525177" w14:textId="77777777">
        <w:tc>
          <w:tcPr>
            <w:tcW w:w="7500" w:type="dxa"/>
            <w:vAlign w:val="center"/>
          </w:tcPr>
          <w:p w14:paraId="437400DA" w14:textId="77777777" w:rsidR="00566FA4" w:rsidRDefault="00310B2D">
            <w:pPr>
              <w:spacing w:after="0" w:line="252" w:lineRule="auto"/>
            </w:pPr>
            <w:r>
              <w:rPr>
                <w:sz w:val="17"/>
                <w:szCs w:val="17"/>
              </w:rPr>
              <w:t>Existe coherencia entre los resultados de aprendizaje y el contenido.</w:t>
            </w:r>
          </w:p>
        </w:tc>
        <w:tc>
          <w:tcPr>
            <w:tcW w:w="1860" w:type="dxa"/>
            <w:vAlign w:val="center"/>
          </w:tcPr>
          <w:p w14:paraId="54518B1A" w14:textId="22F6B8C0" w:rsidR="00566FA4" w:rsidRDefault="00310B2D">
            <w:pPr>
              <w:spacing w:after="0" w:line="252" w:lineRule="auto"/>
              <w:jc w:val="center"/>
            </w:pPr>
            <w:r>
              <w:rPr>
                <w:sz w:val="16"/>
                <w:szCs w:val="16"/>
              </w:rPr>
              <w:t>☐ Pendiente</w:t>
            </w:r>
            <w:r>
              <w:rPr>
                <w:sz w:val="16"/>
                <w:szCs w:val="16"/>
              </w:rPr>
              <w:br/>
            </w:r>
            <w:r w:rsidR="00E402C9" w:rsidRPr="00E402C9">
              <w:rPr>
                <w:rFonts w:ascii="Segoe UI Symbol" w:hAnsi="Segoe UI Symbol" w:cs="Segoe UI Symbol"/>
                <w:sz w:val="16"/>
                <w:szCs w:val="16"/>
              </w:rPr>
              <w:t>☒</w:t>
            </w:r>
            <w:r w:rsidR="00E402C9" w:rsidRPr="00E402C9">
              <w:rPr>
                <w:sz w:val="16"/>
                <w:szCs w:val="16"/>
              </w:rPr>
              <w:t xml:space="preserve"> Verificado</w:t>
            </w:r>
          </w:p>
        </w:tc>
      </w:tr>
      <w:tr w:rsidR="00566FA4" w14:paraId="59ECAEEF" w14:textId="77777777">
        <w:tc>
          <w:tcPr>
            <w:tcW w:w="7500" w:type="dxa"/>
            <w:vAlign w:val="center"/>
          </w:tcPr>
          <w:p w14:paraId="0C0C2716" w14:textId="77777777" w:rsidR="00566FA4" w:rsidRDefault="00310B2D">
            <w:pPr>
              <w:spacing w:after="0" w:line="252" w:lineRule="auto"/>
            </w:pPr>
            <w:r>
              <w:rPr>
                <w:sz w:val="17"/>
                <w:szCs w:val="17"/>
              </w:rPr>
              <w:t>Los conceptos se desarrollan de manera progresiva y comprensible.</w:t>
            </w:r>
          </w:p>
        </w:tc>
        <w:tc>
          <w:tcPr>
            <w:tcW w:w="1860" w:type="dxa"/>
            <w:vAlign w:val="center"/>
          </w:tcPr>
          <w:p w14:paraId="49443D33" w14:textId="7A662849" w:rsidR="00566FA4" w:rsidRDefault="00310B2D">
            <w:pPr>
              <w:spacing w:after="0" w:line="252" w:lineRule="auto"/>
              <w:jc w:val="center"/>
            </w:pPr>
            <w:r>
              <w:rPr>
                <w:sz w:val="16"/>
                <w:szCs w:val="16"/>
              </w:rPr>
              <w:t>☐ Pendiente</w:t>
            </w:r>
            <w:r>
              <w:rPr>
                <w:sz w:val="16"/>
                <w:szCs w:val="16"/>
              </w:rPr>
              <w:br/>
            </w:r>
            <w:r w:rsidR="00E402C9" w:rsidRPr="00E402C9">
              <w:rPr>
                <w:rFonts w:ascii="Segoe UI Symbol" w:hAnsi="Segoe UI Symbol" w:cs="Segoe UI Symbol"/>
                <w:sz w:val="16"/>
                <w:szCs w:val="16"/>
              </w:rPr>
              <w:t>☒</w:t>
            </w:r>
            <w:r w:rsidR="00E402C9" w:rsidRPr="00E402C9">
              <w:rPr>
                <w:sz w:val="16"/>
                <w:szCs w:val="16"/>
              </w:rPr>
              <w:t xml:space="preserve"> Verificado</w:t>
            </w:r>
          </w:p>
        </w:tc>
      </w:tr>
      <w:tr w:rsidR="00566FA4" w14:paraId="222394EB" w14:textId="77777777">
        <w:tc>
          <w:tcPr>
            <w:tcW w:w="7500" w:type="dxa"/>
            <w:vAlign w:val="center"/>
          </w:tcPr>
          <w:p w14:paraId="67FFE5C2" w14:textId="77777777" w:rsidR="00566FA4" w:rsidRDefault="00310B2D">
            <w:pPr>
              <w:spacing w:after="0" w:line="252" w:lineRule="auto"/>
            </w:pPr>
            <w:r>
              <w:rPr>
                <w:sz w:val="17"/>
                <w:szCs w:val="17"/>
              </w:rPr>
              <w:t>Cada tema incluye explicación, ejemplos y aplicaciones pertinentes.</w:t>
            </w:r>
          </w:p>
        </w:tc>
        <w:tc>
          <w:tcPr>
            <w:tcW w:w="1860" w:type="dxa"/>
            <w:vAlign w:val="center"/>
          </w:tcPr>
          <w:p w14:paraId="5F1E22A2" w14:textId="4F019203" w:rsidR="00566FA4" w:rsidRDefault="00310B2D">
            <w:pPr>
              <w:spacing w:after="0" w:line="252" w:lineRule="auto"/>
              <w:jc w:val="center"/>
            </w:pPr>
            <w:r>
              <w:rPr>
                <w:sz w:val="16"/>
                <w:szCs w:val="16"/>
              </w:rPr>
              <w:t>☐ Pendiente</w:t>
            </w:r>
            <w:r>
              <w:rPr>
                <w:sz w:val="16"/>
                <w:szCs w:val="16"/>
              </w:rPr>
              <w:br/>
            </w:r>
            <w:r w:rsidR="00E402C9" w:rsidRPr="00E402C9">
              <w:rPr>
                <w:rFonts w:ascii="Segoe UI Symbol" w:hAnsi="Segoe UI Symbol" w:cs="Segoe UI Symbol"/>
                <w:sz w:val="16"/>
                <w:szCs w:val="16"/>
              </w:rPr>
              <w:t>☒</w:t>
            </w:r>
            <w:r w:rsidR="00E402C9" w:rsidRPr="00E402C9">
              <w:rPr>
                <w:sz w:val="16"/>
                <w:szCs w:val="16"/>
              </w:rPr>
              <w:t xml:space="preserve"> Verificado</w:t>
            </w:r>
          </w:p>
        </w:tc>
      </w:tr>
      <w:tr w:rsidR="00566FA4" w14:paraId="26F19007" w14:textId="77777777">
        <w:tc>
          <w:tcPr>
            <w:tcW w:w="7500" w:type="dxa"/>
            <w:vAlign w:val="center"/>
          </w:tcPr>
          <w:p w14:paraId="4A14BCB5" w14:textId="77777777" w:rsidR="00566FA4" w:rsidRDefault="00310B2D">
            <w:pPr>
              <w:spacing w:after="0" w:line="252" w:lineRule="auto"/>
            </w:pPr>
            <w:r>
              <w:rPr>
                <w:sz w:val="17"/>
                <w:szCs w:val="17"/>
              </w:rPr>
              <w:t>La reflexión autónoma está claramente diferenciada de las actividades evaluativas.</w:t>
            </w:r>
          </w:p>
        </w:tc>
        <w:tc>
          <w:tcPr>
            <w:tcW w:w="1860" w:type="dxa"/>
            <w:vAlign w:val="center"/>
          </w:tcPr>
          <w:p w14:paraId="18985495" w14:textId="19FA66AD" w:rsidR="00566FA4" w:rsidRDefault="00310B2D">
            <w:pPr>
              <w:spacing w:after="0" w:line="252" w:lineRule="auto"/>
              <w:jc w:val="center"/>
            </w:pPr>
            <w:r>
              <w:rPr>
                <w:sz w:val="16"/>
                <w:szCs w:val="16"/>
              </w:rPr>
              <w:t>☐ Pendiente</w:t>
            </w:r>
            <w:r>
              <w:rPr>
                <w:sz w:val="16"/>
                <w:szCs w:val="16"/>
              </w:rPr>
              <w:br/>
            </w:r>
            <w:r w:rsidR="00E402C9" w:rsidRPr="00E402C9">
              <w:rPr>
                <w:rFonts w:ascii="Segoe UI Symbol" w:hAnsi="Segoe UI Symbol" w:cs="Segoe UI Symbol"/>
                <w:sz w:val="16"/>
                <w:szCs w:val="16"/>
              </w:rPr>
              <w:t>☒</w:t>
            </w:r>
            <w:r w:rsidR="00E402C9" w:rsidRPr="00E402C9">
              <w:rPr>
                <w:sz w:val="16"/>
                <w:szCs w:val="16"/>
              </w:rPr>
              <w:t xml:space="preserve"> Verificado</w:t>
            </w:r>
          </w:p>
        </w:tc>
      </w:tr>
      <w:tr w:rsidR="00566FA4" w14:paraId="654D8997" w14:textId="77777777">
        <w:tc>
          <w:tcPr>
            <w:tcW w:w="7500" w:type="dxa"/>
            <w:vAlign w:val="center"/>
          </w:tcPr>
          <w:p w14:paraId="1C2F235A" w14:textId="77777777" w:rsidR="00566FA4" w:rsidRDefault="00310B2D">
            <w:pPr>
              <w:spacing w:after="0" w:line="252" w:lineRule="auto"/>
            </w:pPr>
            <w:r>
              <w:rPr>
                <w:sz w:val="17"/>
                <w:szCs w:val="17"/>
              </w:rPr>
              <w:t>Las referencias son verificables y se presentan con la norma APA vigente.</w:t>
            </w:r>
          </w:p>
        </w:tc>
        <w:tc>
          <w:tcPr>
            <w:tcW w:w="1860" w:type="dxa"/>
            <w:vAlign w:val="center"/>
          </w:tcPr>
          <w:p w14:paraId="576C001F" w14:textId="341F4937" w:rsidR="00566FA4" w:rsidRDefault="00310B2D">
            <w:pPr>
              <w:spacing w:after="0" w:line="252" w:lineRule="auto"/>
              <w:jc w:val="center"/>
            </w:pPr>
            <w:r>
              <w:rPr>
                <w:sz w:val="16"/>
                <w:szCs w:val="16"/>
              </w:rPr>
              <w:t>☐ Pendiente</w:t>
            </w:r>
            <w:r>
              <w:rPr>
                <w:sz w:val="16"/>
                <w:szCs w:val="16"/>
              </w:rPr>
              <w:br/>
            </w:r>
            <w:r w:rsidR="00E402C9" w:rsidRPr="00E402C9">
              <w:rPr>
                <w:rFonts w:ascii="Segoe UI Symbol" w:hAnsi="Segoe UI Symbol" w:cs="Segoe UI Symbol"/>
                <w:sz w:val="16"/>
                <w:szCs w:val="16"/>
              </w:rPr>
              <w:t>☒</w:t>
            </w:r>
            <w:r w:rsidR="00E402C9" w:rsidRPr="00E402C9">
              <w:rPr>
                <w:sz w:val="16"/>
                <w:szCs w:val="16"/>
              </w:rPr>
              <w:t xml:space="preserve"> Verificado</w:t>
            </w:r>
          </w:p>
        </w:tc>
      </w:tr>
      <w:tr w:rsidR="00566FA4" w14:paraId="2426E37F" w14:textId="77777777">
        <w:tc>
          <w:tcPr>
            <w:tcW w:w="7500" w:type="dxa"/>
            <w:vAlign w:val="center"/>
          </w:tcPr>
          <w:p w14:paraId="6AA44802" w14:textId="77777777" w:rsidR="00566FA4" w:rsidRDefault="00310B2D">
            <w:pPr>
              <w:spacing w:after="0" w:line="252" w:lineRule="auto"/>
            </w:pPr>
            <w:r>
              <w:rPr>
                <w:sz w:val="17"/>
                <w:szCs w:val="17"/>
              </w:rPr>
              <w:t>Las citas, paráfrasis y recursos respetan los derechos de autor.</w:t>
            </w:r>
          </w:p>
        </w:tc>
        <w:tc>
          <w:tcPr>
            <w:tcW w:w="1860" w:type="dxa"/>
            <w:vAlign w:val="center"/>
          </w:tcPr>
          <w:p w14:paraId="3B6B72FB" w14:textId="113DC743" w:rsidR="00566FA4" w:rsidRDefault="00310B2D">
            <w:pPr>
              <w:spacing w:after="0" w:line="252" w:lineRule="auto"/>
              <w:jc w:val="center"/>
            </w:pPr>
            <w:r>
              <w:rPr>
                <w:sz w:val="16"/>
                <w:szCs w:val="16"/>
              </w:rPr>
              <w:t>☐ Pendiente</w:t>
            </w:r>
            <w:r>
              <w:rPr>
                <w:sz w:val="16"/>
                <w:szCs w:val="16"/>
              </w:rPr>
              <w:br/>
            </w:r>
            <w:r w:rsidR="00E402C9" w:rsidRPr="00E402C9">
              <w:rPr>
                <w:rFonts w:ascii="Segoe UI Symbol" w:hAnsi="Segoe UI Symbol" w:cs="Segoe UI Symbol"/>
                <w:sz w:val="16"/>
                <w:szCs w:val="16"/>
              </w:rPr>
              <w:t>☒</w:t>
            </w:r>
            <w:r w:rsidR="00E402C9" w:rsidRPr="00E402C9">
              <w:rPr>
                <w:sz w:val="16"/>
                <w:szCs w:val="16"/>
              </w:rPr>
              <w:t xml:space="preserve"> Verificado</w:t>
            </w:r>
          </w:p>
        </w:tc>
      </w:tr>
      <w:tr w:rsidR="00566FA4" w14:paraId="1784A76A" w14:textId="77777777">
        <w:tc>
          <w:tcPr>
            <w:tcW w:w="7500" w:type="dxa"/>
            <w:vAlign w:val="center"/>
          </w:tcPr>
          <w:p w14:paraId="02F25096" w14:textId="77777777" w:rsidR="00566FA4" w:rsidRDefault="00310B2D">
            <w:pPr>
              <w:spacing w:after="0" w:line="252" w:lineRule="auto"/>
              <w:rPr>
                <w:sz w:val="17"/>
                <w:szCs w:val="17"/>
              </w:rPr>
            </w:pPr>
            <w:r>
              <w:rPr>
                <w:sz w:val="17"/>
                <w:szCs w:val="17"/>
              </w:rPr>
              <w:t>No existen errores ortográficos, gramaticales ni de coherencia.</w:t>
            </w:r>
          </w:p>
        </w:tc>
        <w:tc>
          <w:tcPr>
            <w:tcW w:w="1860" w:type="dxa"/>
            <w:vAlign w:val="center"/>
          </w:tcPr>
          <w:p w14:paraId="250A4EFB" w14:textId="1DC3FC7F" w:rsidR="00566FA4" w:rsidRDefault="00310B2D">
            <w:pPr>
              <w:spacing w:after="0" w:line="252" w:lineRule="auto"/>
              <w:jc w:val="center"/>
              <w:rPr>
                <w:sz w:val="16"/>
                <w:szCs w:val="16"/>
              </w:rPr>
            </w:pPr>
            <w:r>
              <w:rPr>
                <w:sz w:val="16"/>
                <w:szCs w:val="16"/>
              </w:rPr>
              <w:t>☐ Pendiente</w:t>
            </w:r>
            <w:r>
              <w:rPr>
                <w:sz w:val="16"/>
                <w:szCs w:val="16"/>
              </w:rPr>
              <w:br/>
            </w:r>
            <w:r w:rsidR="00E402C9" w:rsidRPr="00E402C9">
              <w:rPr>
                <w:rFonts w:ascii="Segoe UI Symbol" w:hAnsi="Segoe UI Symbol" w:cs="Segoe UI Symbol"/>
                <w:sz w:val="16"/>
                <w:szCs w:val="16"/>
              </w:rPr>
              <w:t>☒</w:t>
            </w:r>
            <w:r w:rsidR="00E402C9" w:rsidRPr="00E402C9">
              <w:rPr>
                <w:sz w:val="16"/>
                <w:szCs w:val="16"/>
              </w:rPr>
              <w:t xml:space="preserve"> Verificado</w:t>
            </w:r>
          </w:p>
        </w:tc>
      </w:tr>
    </w:tbl>
    <w:p w14:paraId="571748C6" w14:textId="77777777" w:rsidR="00566FA4" w:rsidRDefault="00566FA4">
      <w:pPr>
        <w:keepLines/>
        <w:pBdr>
          <w:top w:val="nil"/>
          <w:left w:val="nil"/>
          <w:bottom w:val="nil"/>
          <w:right w:val="nil"/>
          <w:between w:val="nil"/>
        </w:pBdr>
        <w:spacing w:after="140" w:line="276" w:lineRule="auto"/>
        <w:ind w:left="144" w:hanging="144"/>
        <w:rPr>
          <w:sz w:val="20"/>
          <w:szCs w:val="20"/>
        </w:rPr>
      </w:pPr>
    </w:p>
    <w:tbl>
      <w:tblPr>
        <w:tblStyle w:val="a5"/>
        <w:tblW w:w="9360" w:type="dxa"/>
        <w:tblInd w:w="0" w:type="dxa"/>
        <w:tblLayout w:type="fixed"/>
        <w:tblLook w:val="0400" w:firstRow="0" w:lastRow="0" w:firstColumn="0" w:lastColumn="0" w:noHBand="0" w:noVBand="1"/>
      </w:tblPr>
      <w:tblGrid>
        <w:gridCol w:w="9360"/>
      </w:tblGrid>
      <w:tr w:rsidR="00566FA4" w14:paraId="6B1AF59B" w14:textId="77777777">
        <w:tc>
          <w:tcPr>
            <w:tcW w:w="9360" w:type="dxa"/>
            <w:tcBorders>
              <w:top w:val="nil"/>
              <w:left w:val="single" w:sz="20" w:space="0" w:color="1F5A94"/>
              <w:bottom w:val="nil"/>
              <w:right w:val="nil"/>
            </w:tcBorders>
            <w:shd w:val="clear" w:color="auto" w:fill="E8EEF5"/>
            <w:tcMar>
              <w:top w:w="100" w:type="dxa"/>
              <w:left w:w="120" w:type="dxa"/>
              <w:bottom w:w="100" w:type="dxa"/>
              <w:right w:w="120" w:type="dxa"/>
            </w:tcMar>
            <w:vAlign w:val="center"/>
          </w:tcPr>
          <w:p w14:paraId="334FC7C5" w14:textId="77777777" w:rsidR="00566FA4" w:rsidRDefault="00310B2D">
            <w:pPr>
              <w:spacing w:after="40"/>
            </w:pPr>
            <w:r>
              <w:rPr>
                <w:b/>
                <w:bCs/>
                <w:color w:val="1F5A94"/>
                <w:sz w:val="18"/>
                <w:szCs w:val="18"/>
              </w:rPr>
              <w:t>ENTREGA</w:t>
            </w:r>
          </w:p>
          <w:p w14:paraId="16AFA35D" w14:textId="77777777" w:rsidR="00566FA4" w:rsidRDefault="00310B2D">
            <w:pPr>
              <w:spacing w:after="0" w:line="276" w:lineRule="auto"/>
            </w:pPr>
            <w:r>
              <w:rPr>
                <w:sz w:val="20"/>
                <w:szCs w:val="20"/>
              </w:rPr>
              <w:t>Entregue el archivo en formato .docx, con los campos completamente diligenciados, enlaces activos y nombre de archivo estandarizado según las indicaciones.</w:t>
            </w:r>
          </w:p>
        </w:tc>
      </w:tr>
    </w:tbl>
    <w:p w14:paraId="044D3ED0" w14:textId="77777777" w:rsidR="00566FA4" w:rsidRDefault="00566FA4">
      <w:pPr>
        <w:spacing w:after="40" w:line="72" w:lineRule="auto"/>
      </w:pPr>
    </w:p>
    <w:p w14:paraId="226F5CA6" w14:textId="77777777" w:rsidR="00566FA4" w:rsidRDefault="00566FA4">
      <w:pPr>
        <w:spacing w:after="40"/>
      </w:pPr>
    </w:p>
    <w:p w14:paraId="254210CB" w14:textId="77777777" w:rsidR="00566FA4" w:rsidRDefault="00310B2D">
      <w:pPr>
        <w:pStyle w:val="Ttulo2"/>
      </w:pPr>
      <w:r>
        <w:lastRenderedPageBreak/>
        <w:t>Control de revisión y aprobación</w:t>
      </w:r>
    </w:p>
    <w:tbl>
      <w:tblPr>
        <w:tblStyle w:val="a6"/>
        <w:tblW w:w="9360" w:type="dxa"/>
        <w:tblInd w:w="0" w:type="dxa"/>
        <w:tblBorders>
          <w:top w:val="single" w:sz="4" w:space="0" w:color="D7DCE5"/>
          <w:left w:val="single" w:sz="4" w:space="0" w:color="D7DCE5"/>
          <w:bottom w:val="single" w:sz="4" w:space="0" w:color="D7DCE5"/>
          <w:right w:val="single" w:sz="4" w:space="0" w:color="D7DCE5"/>
          <w:insideH w:val="single" w:sz="4" w:space="0" w:color="D7DCE5"/>
          <w:insideV w:val="single" w:sz="4" w:space="0" w:color="D7DCE5"/>
        </w:tblBorders>
        <w:tblLayout w:type="fixed"/>
        <w:tblLook w:val="0400" w:firstRow="0" w:lastRow="0" w:firstColumn="0" w:lastColumn="0" w:noHBand="0" w:noVBand="1"/>
      </w:tblPr>
      <w:tblGrid>
        <w:gridCol w:w="2700"/>
        <w:gridCol w:w="3300"/>
        <w:gridCol w:w="1500"/>
        <w:gridCol w:w="1860"/>
      </w:tblGrid>
      <w:tr w:rsidR="00566FA4" w14:paraId="27E9F4ED" w14:textId="77777777">
        <w:trPr>
          <w:tblHeader/>
        </w:trPr>
        <w:tc>
          <w:tcPr>
            <w:tcW w:w="2700" w:type="dxa"/>
            <w:shd w:val="clear" w:color="auto" w:fill="10145B"/>
            <w:vAlign w:val="center"/>
          </w:tcPr>
          <w:p w14:paraId="728AEFF8" w14:textId="77777777" w:rsidR="00566FA4" w:rsidRDefault="00310B2D">
            <w:pPr>
              <w:spacing w:after="0" w:line="252" w:lineRule="auto"/>
              <w:jc w:val="center"/>
            </w:pPr>
            <w:r>
              <w:rPr>
                <w:b/>
                <w:bCs/>
                <w:color w:val="FFFFFF"/>
                <w:sz w:val="17"/>
                <w:szCs w:val="17"/>
              </w:rPr>
              <w:t>Rol</w:t>
            </w:r>
          </w:p>
        </w:tc>
        <w:tc>
          <w:tcPr>
            <w:tcW w:w="3300" w:type="dxa"/>
            <w:shd w:val="clear" w:color="auto" w:fill="10145B"/>
            <w:vAlign w:val="center"/>
          </w:tcPr>
          <w:p w14:paraId="5724EE16" w14:textId="77777777" w:rsidR="00566FA4" w:rsidRDefault="00310B2D">
            <w:pPr>
              <w:spacing w:after="0" w:line="252" w:lineRule="auto"/>
              <w:jc w:val="center"/>
            </w:pPr>
            <w:r>
              <w:rPr>
                <w:b/>
                <w:bCs/>
                <w:color w:val="FFFFFF"/>
                <w:sz w:val="17"/>
                <w:szCs w:val="17"/>
              </w:rPr>
              <w:t>Nombre y firma</w:t>
            </w:r>
          </w:p>
        </w:tc>
        <w:tc>
          <w:tcPr>
            <w:tcW w:w="1500" w:type="dxa"/>
            <w:shd w:val="clear" w:color="auto" w:fill="10145B"/>
            <w:vAlign w:val="center"/>
          </w:tcPr>
          <w:p w14:paraId="3ECE9889" w14:textId="77777777" w:rsidR="00566FA4" w:rsidRDefault="00310B2D">
            <w:pPr>
              <w:spacing w:after="0" w:line="252" w:lineRule="auto"/>
              <w:jc w:val="center"/>
            </w:pPr>
            <w:r>
              <w:rPr>
                <w:b/>
                <w:bCs/>
                <w:color w:val="FFFFFF"/>
                <w:sz w:val="17"/>
                <w:szCs w:val="17"/>
              </w:rPr>
              <w:t>Fecha</w:t>
            </w:r>
          </w:p>
        </w:tc>
        <w:tc>
          <w:tcPr>
            <w:tcW w:w="1860" w:type="dxa"/>
            <w:shd w:val="clear" w:color="auto" w:fill="10145B"/>
            <w:vAlign w:val="center"/>
          </w:tcPr>
          <w:p w14:paraId="16BE91BE" w14:textId="77777777" w:rsidR="00566FA4" w:rsidRDefault="00310B2D">
            <w:pPr>
              <w:spacing w:after="0" w:line="252" w:lineRule="auto"/>
              <w:jc w:val="center"/>
            </w:pPr>
            <w:r>
              <w:rPr>
                <w:b/>
                <w:bCs/>
                <w:color w:val="FFFFFF"/>
                <w:sz w:val="17"/>
                <w:szCs w:val="17"/>
              </w:rPr>
              <w:t>Estado</w:t>
            </w:r>
          </w:p>
        </w:tc>
      </w:tr>
      <w:tr w:rsidR="00566FA4" w14:paraId="63C7F843" w14:textId="77777777">
        <w:tc>
          <w:tcPr>
            <w:tcW w:w="2700" w:type="dxa"/>
            <w:vAlign w:val="center"/>
          </w:tcPr>
          <w:p w14:paraId="5565E5D6" w14:textId="77777777" w:rsidR="00566FA4" w:rsidRDefault="00310B2D">
            <w:pPr>
              <w:spacing w:after="0" w:line="252" w:lineRule="auto"/>
            </w:pPr>
            <w:r>
              <w:rPr>
                <w:sz w:val="16"/>
                <w:szCs w:val="16"/>
              </w:rPr>
              <w:t>Docente experto temático</w:t>
            </w:r>
          </w:p>
        </w:tc>
        <w:tc>
          <w:tcPr>
            <w:tcW w:w="3300" w:type="dxa"/>
            <w:vAlign w:val="center"/>
          </w:tcPr>
          <w:p w14:paraId="412F365B" w14:textId="17527A56" w:rsidR="00566FA4" w:rsidRDefault="00F74B6B">
            <w:pPr>
              <w:spacing w:after="0" w:line="252" w:lineRule="auto"/>
            </w:pPr>
            <w:r>
              <w:rPr>
                <w:i/>
                <w:iCs/>
                <w:sz w:val="16"/>
                <w:szCs w:val="16"/>
              </w:rPr>
              <w:t>Camilo Ernesto Bastidas Guarnizo</w:t>
            </w:r>
          </w:p>
        </w:tc>
        <w:tc>
          <w:tcPr>
            <w:tcW w:w="1500" w:type="dxa"/>
            <w:vAlign w:val="center"/>
          </w:tcPr>
          <w:p w14:paraId="4B452550" w14:textId="6BBA7DAE" w:rsidR="00566FA4" w:rsidRDefault="009E0ECA" w:rsidP="009E0ECA">
            <w:pPr>
              <w:spacing w:after="0" w:line="252" w:lineRule="auto"/>
              <w:jc w:val="center"/>
            </w:pPr>
            <w:r>
              <w:rPr>
                <w:sz w:val="16"/>
                <w:szCs w:val="16"/>
              </w:rPr>
              <w:t>09</w:t>
            </w:r>
            <w:r w:rsidR="00310B2D">
              <w:rPr>
                <w:sz w:val="16"/>
                <w:szCs w:val="16"/>
              </w:rPr>
              <w:t>/</w:t>
            </w:r>
            <w:r w:rsidR="00E402C9">
              <w:rPr>
                <w:sz w:val="16"/>
                <w:szCs w:val="16"/>
              </w:rPr>
              <w:t>10</w:t>
            </w:r>
            <w:r w:rsidR="00310B2D">
              <w:rPr>
                <w:sz w:val="16"/>
                <w:szCs w:val="16"/>
              </w:rPr>
              <w:t>/</w:t>
            </w:r>
            <w:r w:rsidR="00F74B6B">
              <w:rPr>
                <w:sz w:val="16"/>
                <w:szCs w:val="16"/>
              </w:rPr>
              <w:t>202</w:t>
            </w:r>
            <w:r w:rsidR="00E402C9">
              <w:rPr>
                <w:sz w:val="16"/>
                <w:szCs w:val="16"/>
              </w:rPr>
              <w:t>6</w:t>
            </w:r>
          </w:p>
        </w:tc>
        <w:tc>
          <w:tcPr>
            <w:tcW w:w="1860" w:type="dxa"/>
            <w:vAlign w:val="center"/>
          </w:tcPr>
          <w:p w14:paraId="36B54940" w14:textId="584FD882" w:rsidR="00566FA4" w:rsidRDefault="00310B2D">
            <w:pPr>
              <w:spacing w:after="0" w:line="252" w:lineRule="auto"/>
              <w:jc w:val="center"/>
            </w:pPr>
            <w:r>
              <w:rPr>
                <w:sz w:val="16"/>
                <w:szCs w:val="16"/>
              </w:rPr>
              <w:t>☐ Pendiente</w:t>
            </w:r>
            <w:r>
              <w:rPr>
                <w:sz w:val="16"/>
                <w:szCs w:val="16"/>
              </w:rPr>
              <w:br/>
            </w:r>
            <w:r w:rsidR="000C37AD">
              <w:rPr>
                <w:rFonts w:ascii="Segoe UI Symbol" w:hAnsi="Segoe UI Symbol" w:cs="Segoe UI Symbol"/>
                <w:color w:val="202534"/>
                <w:sz w:val="16"/>
                <w:szCs w:val="16"/>
              </w:rPr>
              <w:t>☒</w:t>
            </w:r>
            <w:r w:rsidR="000C37AD">
              <w:rPr>
                <w:rFonts w:ascii="Calibri" w:hAnsi="Calibri" w:cs="Calibri"/>
                <w:color w:val="202534"/>
                <w:sz w:val="16"/>
                <w:szCs w:val="16"/>
              </w:rPr>
              <w:t> </w:t>
            </w:r>
            <w:r w:rsidR="000C37AD">
              <w:rPr>
                <w:sz w:val="16"/>
                <w:szCs w:val="16"/>
              </w:rPr>
              <w:t> </w:t>
            </w:r>
            <w:r>
              <w:rPr>
                <w:sz w:val="16"/>
                <w:szCs w:val="16"/>
              </w:rPr>
              <w:t>Aprobado</w:t>
            </w:r>
          </w:p>
        </w:tc>
      </w:tr>
      <w:tr w:rsidR="00566FA4" w14:paraId="646B4095" w14:textId="77777777">
        <w:tc>
          <w:tcPr>
            <w:tcW w:w="2700" w:type="dxa"/>
            <w:vAlign w:val="center"/>
          </w:tcPr>
          <w:p w14:paraId="098BFE48" w14:textId="77777777" w:rsidR="00566FA4" w:rsidRDefault="00310B2D">
            <w:pPr>
              <w:spacing w:after="0" w:line="252" w:lineRule="auto"/>
            </w:pPr>
            <w:r>
              <w:rPr>
                <w:sz w:val="16"/>
                <w:szCs w:val="16"/>
              </w:rPr>
              <w:t>Asesor pedagógico CTEV</w:t>
            </w:r>
          </w:p>
        </w:tc>
        <w:tc>
          <w:tcPr>
            <w:tcW w:w="3300" w:type="dxa"/>
            <w:vAlign w:val="center"/>
          </w:tcPr>
          <w:p w14:paraId="5AA6BEC3" w14:textId="77777777" w:rsidR="00566FA4" w:rsidRDefault="00310B2D">
            <w:pPr>
              <w:spacing w:after="0" w:line="252" w:lineRule="auto"/>
            </w:pPr>
            <w:r>
              <w:rPr>
                <w:i/>
                <w:iCs/>
                <w:sz w:val="16"/>
                <w:szCs w:val="16"/>
              </w:rPr>
              <w:t>[Diligencie aquí]</w:t>
            </w:r>
          </w:p>
        </w:tc>
        <w:tc>
          <w:tcPr>
            <w:tcW w:w="1500" w:type="dxa"/>
            <w:vAlign w:val="center"/>
          </w:tcPr>
          <w:p w14:paraId="49F117EE" w14:textId="77777777" w:rsidR="00566FA4" w:rsidRDefault="00310B2D">
            <w:pPr>
              <w:spacing w:after="0" w:line="252" w:lineRule="auto"/>
              <w:jc w:val="center"/>
            </w:pPr>
            <w:proofErr w:type="spellStart"/>
            <w:r>
              <w:rPr>
                <w:sz w:val="16"/>
                <w:szCs w:val="16"/>
              </w:rPr>
              <w:t>dd</w:t>
            </w:r>
            <w:proofErr w:type="spellEnd"/>
            <w:r>
              <w:rPr>
                <w:sz w:val="16"/>
                <w:szCs w:val="16"/>
              </w:rPr>
              <w:t>/mm/</w:t>
            </w:r>
            <w:proofErr w:type="spellStart"/>
            <w:r>
              <w:rPr>
                <w:sz w:val="16"/>
                <w:szCs w:val="16"/>
              </w:rPr>
              <w:t>aaaa</w:t>
            </w:r>
            <w:proofErr w:type="spellEnd"/>
          </w:p>
        </w:tc>
        <w:tc>
          <w:tcPr>
            <w:tcW w:w="1860" w:type="dxa"/>
            <w:vAlign w:val="center"/>
          </w:tcPr>
          <w:p w14:paraId="412FDE2D" w14:textId="77777777" w:rsidR="00566FA4" w:rsidRDefault="00310B2D">
            <w:pPr>
              <w:spacing w:after="0" w:line="252" w:lineRule="auto"/>
              <w:jc w:val="center"/>
            </w:pPr>
            <w:r>
              <w:rPr>
                <w:sz w:val="16"/>
                <w:szCs w:val="16"/>
              </w:rPr>
              <w:t>☐ Pendiente</w:t>
            </w:r>
            <w:r>
              <w:rPr>
                <w:sz w:val="16"/>
                <w:szCs w:val="16"/>
              </w:rPr>
              <w:br/>
              <w:t>☐ Aprobado</w:t>
            </w:r>
          </w:p>
        </w:tc>
      </w:tr>
    </w:tbl>
    <w:p w14:paraId="019984FA" w14:textId="77777777" w:rsidR="00566FA4" w:rsidRDefault="00566FA4"/>
    <w:sectPr w:rsidR="00566FA4" w:rsidSect="003068BB">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123" w:right="1440" w:bottom="1080" w:left="1440" w:header="403"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C1B2B" w14:textId="77777777" w:rsidR="00E24F64" w:rsidRDefault="00E24F64">
      <w:pPr>
        <w:spacing w:after="0" w:line="240" w:lineRule="auto"/>
      </w:pPr>
      <w:r>
        <w:separator/>
      </w:r>
    </w:p>
  </w:endnote>
  <w:endnote w:type="continuationSeparator" w:id="0">
    <w:p w14:paraId="7BCE5710" w14:textId="77777777" w:rsidR="00E24F64" w:rsidRDefault="00E24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F93B1C3-BAEC-43A4-A5E8-3A67EF0825A9}"/>
    <w:embedBold r:id="rId2" w:fontKey="{142DAFE6-6D9E-404D-8DD9-2B91C2A2CD3B}"/>
    <w:embedItalic r:id="rId3" w:fontKey="{9A0D1751-DB00-40F9-B65D-28FA68DEE690}"/>
    <w:embedBoldItalic r:id="rId4" w:fontKey="{727CF20A-AD04-4AE9-9D88-4546E6AA0444}"/>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5" w:fontKey="{746C750E-1383-44B6-866F-FF2D15D79C47}"/>
  </w:font>
  <w:font w:name="Cambria">
    <w:panose1 w:val="02040503050406030204"/>
    <w:charset w:val="00"/>
    <w:family w:val="roman"/>
    <w:pitch w:val="variable"/>
    <w:sig w:usb0="E00006FF" w:usb1="420024FF" w:usb2="02000000" w:usb3="00000000" w:csb0="0000019F" w:csb1="00000000"/>
    <w:embedRegular r:id="rId6" w:fontKey="{2D71928E-A2D0-4A67-96F1-A5FDA1DF1D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8CB4E" w14:textId="77777777" w:rsidR="00566FA4" w:rsidRDefault="00566FA4">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4B4C0" w14:textId="77777777" w:rsidR="00566FA4" w:rsidRDefault="00310B2D">
    <w:pPr>
      <w:pBdr>
        <w:top w:val="single" w:sz="6" w:space="5" w:color="D7DCE3"/>
        <w:left w:val="nil"/>
        <w:bottom w:val="nil"/>
        <w:right w:val="nil"/>
        <w:between w:val="nil"/>
      </w:pBdr>
      <w:tabs>
        <w:tab w:val="center" w:pos="4680"/>
        <w:tab w:val="right" w:pos="9360"/>
      </w:tabs>
      <w:spacing w:before="80" w:after="0" w:line="240" w:lineRule="auto"/>
      <w:jc w:val="center"/>
    </w:pPr>
    <w:proofErr w:type="gramStart"/>
    <w:r>
      <w:rPr>
        <w:color w:val="5F6B78"/>
        <w:sz w:val="17"/>
        <w:szCs w:val="17"/>
      </w:rPr>
      <w:t>CTEV  |</w:t>
    </w:r>
    <w:proofErr w:type="gramEnd"/>
    <w:r>
      <w:rPr>
        <w:color w:val="5F6B78"/>
        <w:sz w:val="17"/>
        <w:szCs w:val="17"/>
      </w:rPr>
      <w:t xml:space="preserve">  Guía institucional  |  Página </w:t>
    </w:r>
    <w:r>
      <w:rPr>
        <w:color w:val="5F6B78"/>
        <w:sz w:val="17"/>
        <w:szCs w:val="17"/>
      </w:rPr>
      <w:fldChar w:fldCharType="begin"/>
    </w:r>
    <w:r>
      <w:rPr>
        <w:color w:val="5F6B78"/>
        <w:sz w:val="17"/>
        <w:szCs w:val="17"/>
      </w:rPr>
      <w:instrText>PAGE</w:instrText>
    </w:r>
    <w:r>
      <w:rPr>
        <w:color w:val="5F6B78"/>
        <w:sz w:val="17"/>
        <w:szCs w:val="17"/>
      </w:rPr>
      <w:fldChar w:fldCharType="separate"/>
    </w:r>
    <w:r w:rsidR="00AF3CE4">
      <w:rPr>
        <w:noProof/>
        <w:color w:val="5F6B78"/>
        <w:sz w:val="17"/>
        <w:szCs w:val="17"/>
      </w:rPr>
      <w:t>1</w:t>
    </w:r>
    <w:r>
      <w:rPr>
        <w:color w:val="5F6B78"/>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91C8A" w14:textId="77777777" w:rsidR="00566FA4" w:rsidRDefault="00566FA4">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413C1" w14:textId="77777777" w:rsidR="00E24F64" w:rsidRDefault="00E24F64">
      <w:pPr>
        <w:spacing w:after="0" w:line="240" w:lineRule="auto"/>
      </w:pPr>
      <w:r>
        <w:separator/>
      </w:r>
    </w:p>
  </w:footnote>
  <w:footnote w:type="continuationSeparator" w:id="0">
    <w:p w14:paraId="5237B4DF" w14:textId="77777777" w:rsidR="00E24F64" w:rsidRDefault="00E24F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52EEE" w14:textId="77777777" w:rsidR="00566FA4" w:rsidRDefault="00566FA4">
    <w:pPr>
      <w:pBdr>
        <w:top w:val="nil"/>
        <w:left w:val="nil"/>
        <w:bottom w:val="nil"/>
        <w:right w:val="nil"/>
        <w:between w:val="nil"/>
      </w:pBd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D4230" w14:textId="77777777" w:rsidR="00566FA4" w:rsidRDefault="00310B2D">
    <w:bookmarkStart w:id="2" w:name="_heading=h.y8jsi6jkexra" w:colFirst="0" w:colLast="0"/>
    <w:bookmarkEnd w:id="2"/>
    <w:r>
      <w:rPr>
        <w:noProof/>
      </w:rPr>
      <w:drawing>
        <wp:anchor distT="0" distB="0" distL="0" distR="0" simplePos="0" relativeHeight="251658240" behindDoc="1" locked="0" layoutInCell="1" hidden="0" allowOverlap="1" wp14:anchorId="1B7079BC" wp14:editId="44FAD393">
          <wp:simplePos x="0" y="0"/>
          <wp:positionH relativeFrom="column">
            <wp:posOffset>-1637531</wp:posOffset>
          </wp:positionH>
          <wp:positionV relativeFrom="paragraph">
            <wp:posOffset>-522067</wp:posOffset>
          </wp:positionV>
          <wp:extent cx="8639175" cy="11071225"/>
          <wp:effectExtent l="0" t="0" r="0" b="0"/>
          <wp:wrapNone/>
          <wp:docPr id="5" name="image1.png" descr="Encabezado institucional de la Universidad de Cartagena y el CTEV."/>
          <wp:cNvGraphicFramePr/>
          <a:graphic xmlns:a="http://schemas.openxmlformats.org/drawingml/2006/main">
            <a:graphicData uri="http://schemas.openxmlformats.org/drawingml/2006/picture">
              <pic:pic xmlns:pic="http://schemas.openxmlformats.org/drawingml/2006/picture">
                <pic:nvPicPr>
                  <pic:cNvPr id="0" name="image1.png" descr="Encabezado institucional de la Universidad de Cartagena y el CTEV."/>
                  <pic:cNvPicPr preferRelativeResize="0"/>
                </pic:nvPicPr>
                <pic:blipFill>
                  <a:blip r:embed="rId1"/>
                  <a:srcRect/>
                  <a:stretch>
                    <a:fillRect/>
                  </a:stretch>
                </pic:blipFill>
                <pic:spPr>
                  <a:xfrm>
                    <a:off x="0" y="0"/>
                    <a:ext cx="8639175" cy="1107122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48641" w14:textId="77777777" w:rsidR="00566FA4" w:rsidRDefault="00566FA4">
    <w:pPr>
      <w:pBdr>
        <w:top w:val="nil"/>
        <w:left w:val="nil"/>
        <w:bottom w:val="nil"/>
        <w:right w:val="nil"/>
        <w:between w:val="nil"/>
      </w:pBdr>
      <w:tabs>
        <w:tab w:val="center" w:pos="4680"/>
        <w:tab w:val="right" w:pos="9360"/>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D0447DE"/>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2056F50C"/>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7284382"/>
    <w:multiLevelType w:val="multilevel"/>
    <w:tmpl w:val="4D7AB688"/>
    <w:lvl w:ilvl="0">
      <w:start w:val="1"/>
      <w:numFmt w:val="decimal"/>
      <w:lvlText w:val="%1."/>
      <w:lvlJc w:val="left"/>
      <w:pPr>
        <w:ind w:left="63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3" w15:restartNumberingAfterBreak="0">
    <w:nsid w:val="0AD24DB6"/>
    <w:multiLevelType w:val="hybridMultilevel"/>
    <w:tmpl w:val="282CA116"/>
    <w:lvl w:ilvl="0" w:tplc="24565FFE">
      <w:start w:val="12"/>
      <w:numFmt w:val="bullet"/>
      <w:lvlText w:val="-"/>
      <w:lvlJc w:val="left"/>
      <w:pPr>
        <w:ind w:left="720" w:hanging="360"/>
      </w:pPr>
      <w:rPr>
        <w:rFonts w:ascii="Calibri" w:eastAsiaTheme="majorEastAsia" w:hAnsi="Calibri" w:cs="Calibri" w:hint="default"/>
        <w:color w:val="4F81BD" w:themeColor="accent1"/>
        <w:sz w:val="2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EB72E4"/>
    <w:multiLevelType w:val="hybridMultilevel"/>
    <w:tmpl w:val="656EC1EE"/>
    <w:lvl w:ilvl="0" w:tplc="616E12C4">
      <w:start w:val="1"/>
      <w:numFmt w:val="decimal"/>
      <w:lvlText w:val="%1."/>
      <w:lvlJc w:val="left"/>
      <w:pPr>
        <w:ind w:left="720" w:hanging="360"/>
      </w:pPr>
      <w:rPr>
        <w:rFonts w:ascii="Arial" w:eastAsia="Arial" w:hAnsi="Arial"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57A95"/>
    <w:multiLevelType w:val="hybridMultilevel"/>
    <w:tmpl w:val="D9E0E6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8C206B2"/>
    <w:multiLevelType w:val="multilevel"/>
    <w:tmpl w:val="1BEA30A6"/>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7" w15:restartNumberingAfterBreak="0">
    <w:nsid w:val="2F5458D1"/>
    <w:multiLevelType w:val="multilevel"/>
    <w:tmpl w:val="0F9AC596"/>
    <w:lvl w:ilvl="0">
      <w:start w:val="1"/>
      <w:numFmt w:val="decimal"/>
      <w:lvlText w:val="%1."/>
      <w:lvlJc w:val="left"/>
      <w:pPr>
        <w:ind w:left="540" w:hanging="270"/>
      </w:pPr>
      <w:rPr>
        <w:rFonts w:ascii="Aptos" w:eastAsia="Aptos" w:hAnsi="Aptos" w:cs="Aptos"/>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74A3E89"/>
    <w:multiLevelType w:val="hybridMultilevel"/>
    <w:tmpl w:val="7D4C6F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0122E48"/>
    <w:multiLevelType w:val="hybridMultilevel"/>
    <w:tmpl w:val="E34EB354"/>
    <w:lvl w:ilvl="0" w:tplc="5210A9BA">
      <w:start w:val="1"/>
      <w:numFmt w:val="decimal"/>
      <w:lvlText w:val="%1."/>
      <w:lvlJc w:val="left"/>
      <w:pPr>
        <w:ind w:left="720" w:hanging="360"/>
      </w:pPr>
      <w:rPr>
        <w:rFonts w:ascii="Arial" w:eastAsia="Arial" w:hAnsi="Arial" w:hint="default"/>
        <w:sz w:val="24"/>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1965F6A"/>
    <w:multiLevelType w:val="hybridMultilevel"/>
    <w:tmpl w:val="A4387080"/>
    <w:lvl w:ilvl="0" w:tplc="D2A21A06">
      <w:start w:val="2"/>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42E55A1"/>
    <w:multiLevelType w:val="multilevel"/>
    <w:tmpl w:val="ADF4D7AE"/>
    <w:lvl w:ilvl="0">
      <w:start w:val="1"/>
      <w:numFmt w:val="decimal"/>
      <w:lvlText w:val="%1."/>
      <w:lvlJc w:val="left"/>
      <w:pPr>
        <w:ind w:left="63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12" w15:restartNumberingAfterBreak="0">
    <w:nsid w:val="51294AD1"/>
    <w:multiLevelType w:val="multilevel"/>
    <w:tmpl w:val="E3F6DEFC"/>
    <w:lvl w:ilvl="0">
      <w:start w:val="1"/>
      <w:numFmt w:val="decimal"/>
      <w:lvlText w:val="%1."/>
      <w:lvlJc w:val="left"/>
      <w:pPr>
        <w:ind w:left="63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13" w15:restartNumberingAfterBreak="0">
    <w:nsid w:val="58627921"/>
    <w:multiLevelType w:val="hybridMultilevel"/>
    <w:tmpl w:val="1A826EA2"/>
    <w:lvl w:ilvl="0" w:tplc="8956446A">
      <w:start w:val="6"/>
      <w:numFmt w:val="bullet"/>
      <w:lvlText w:val="-"/>
      <w:lvlJc w:val="left"/>
      <w:pPr>
        <w:ind w:left="720" w:hanging="360"/>
      </w:pPr>
      <w:rPr>
        <w:rFonts w:ascii="Calibri" w:eastAsiaTheme="maj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3EB4F39"/>
    <w:multiLevelType w:val="multilevel"/>
    <w:tmpl w:val="02F23F5C"/>
    <w:lvl w:ilvl="0">
      <w:start w:val="1"/>
      <w:numFmt w:val="decimal"/>
      <w:lvlText w:val="%1."/>
      <w:lvlJc w:val="left"/>
      <w:pPr>
        <w:ind w:left="540" w:hanging="270"/>
      </w:pPr>
      <w:rPr>
        <w:rFonts w:ascii="Aptos" w:eastAsia="Aptos" w:hAnsi="Aptos" w:cs="Aptos"/>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763E0556"/>
    <w:multiLevelType w:val="multilevel"/>
    <w:tmpl w:val="BED214CE"/>
    <w:lvl w:ilvl="0">
      <w:start w:val="1"/>
      <w:numFmt w:val="decimal"/>
      <w:lvlText w:val="%1."/>
      <w:lvlJc w:val="left"/>
      <w:pPr>
        <w:ind w:left="63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16" w15:restartNumberingAfterBreak="0">
    <w:nsid w:val="7D173243"/>
    <w:multiLevelType w:val="multilevel"/>
    <w:tmpl w:val="BD8AE7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E4F77EB"/>
    <w:multiLevelType w:val="multilevel"/>
    <w:tmpl w:val="94EEECCC"/>
    <w:lvl w:ilvl="0">
      <w:start w:val="1"/>
      <w:numFmt w:val="decimal"/>
      <w:lvlText w:val="%1."/>
      <w:lvlJc w:val="left"/>
      <w:pPr>
        <w:ind w:left="63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num w:numId="1">
    <w:abstractNumId w:val="7"/>
  </w:num>
  <w:num w:numId="2">
    <w:abstractNumId w:val="11"/>
  </w:num>
  <w:num w:numId="3">
    <w:abstractNumId w:val="14"/>
  </w:num>
  <w:num w:numId="4">
    <w:abstractNumId w:val="16"/>
  </w:num>
  <w:num w:numId="5">
    <w:abstractNumId w:val="6"/>
  </w:num>
  <w:num w:numId="6">
    <w:abstractNumId w:val="12"/>
  </w:num>
  <w:num w:numId="7">
    <w:abstractNumId w:val="2"/>
  </w:num>
  <w:num w:numId="8">
    <w:abstractNumId w:val="17"/>
  </w:num>
  <w:num w:numId="9">
    <w:abstractNumId w:val="15"/>
  </w:num>
  <w:num w:numId="10">
    <w:abstractNumId w:val="1"/>
  </w:num>
  <w:num w:numId="11">
    <w:abstractNumId w:val="5"/>
  </w:num>
  <w:num w:numId="12">
    <w:abstractNumId w:val="10"/>
  </w:num>
  <w:num w:numId="13">
    <w:abstractNumId w:val="0"/>
  </w:num>
  <w:num w:numId="14">
    <w:abstractNumId w:val="13"/>
  </w:num>
  <w:num w:numId="15">
    <w:abstractNumId w:val="3"/>
  </w:num>
  <w:num w:numId="16">
    <w:abstractNumId w:val="8"/>
  </w:num>
  <w:num w:numId="17">
    <w:abstractNumId w:val="9"/>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FA4"/>
    <w:rsid w:val="00041346"/>
    <w:rsid w:val="000617C8"/>
    <w:rsid w:val="00073F9B"/>
    <w:rsid w:val="000A61D7"/>
    <w:rsid w:val="000C37AD"/>
    <w:rsid w:val="000E3169"/>
    <w:rsid w:val="000F0026"/>
    <w:rsid w:val="001D3753"/>
    <w:rsid w:val="00240AF6"/>
    <w:rsid w:val="00302EE6"/>
    <w:rsid w:val="003068BB"/>
    <w:rsid w:val="00306D37"/>
    <w:rsid w:val="00310B2D"/>
    <w:rsid w:val="0034509A"/>
    <w:rsid w:val="00354D1D"/>
    <w:rsid w:val="003D4373"/>
    <w:rsid w:val="00465C6B"/>
    <w:rsid w:val="00473153"/>
    <w:rsid w:val="004765D7"/>
    <w:rsid w:val="004C72A5"/>
    <w:rsid w:val="004D46E8"/>
    <w:rsid w:val="004E6DF4"/>
    <w:rsid w:val="00547118"/>
    <w:rsid w:val="005606FA"/>
    <w:rsid w:val="00566FA4"/>
    <w:rsid w:val="00597020"/>
    <w:rsid w:val="005C0B41"/>
    <w:rsid w:val="005E1BEE"/>
    <w:rsid w:val="005F14D8"/>
    <w:rsid w:val="006A1A87"/>
    <w:rsid w:val="00742A26"/>
    <w:rsid w:val="0075550B"/>
    <w:rsid w:val="00767ACA"/>
    <w:rsid w:val="007F0067"/>
    <w:rsid w:val="008729E6"/>
    <w:rsid w:val="00886A7F"/>
    <w:rsid w:val="008E3DE6"/>
    <w:rsid w:val="008F784B"/>
    <w:rsid w:val="00900A12"/>
    <w:rsid w:val="009B464F"/>
    <w:rsid w:val="009E0ECA"/>
    <w:rsid w:val="00A04525"/>
    <w:rsid w:val="00A15DF6"/>
    <w:rsid w:val="00A31A93"/>
    <w:rsid w:val="00AA2397"/>
    <w:rsid w:val="00AF3CE4"/>
    <w:rsid w:val="00BC237A"/>
    <w:rsid w:val="00BE2458"/>
    <w:rsid w:val="00C33C86"/>
    <w:rsid w:val="00D441F3"/>
    <w:rsid w:val="00D63CAF"/>
    <w:rsid w:val="00D81BC4"/>
    <w:rsid w:val="00D949FB"/>
    <w:rsid w:val="00DA5E3F"/>
    <w:rsid w:val="00DF54FF"/>
    <w:rsid w:val="00E24F64"/>
    <w:rsid w:val="00E402C9"/>
    <w:rsid w:val="00ED7B7B"/>
    <w:rsid w:val="00F41F57"/>
    <w:rsid w:val="00F56A1A"/>
    <w:rsid w:val="00F74B6B"/>
    <w:rsid w:val="00F860AB"/>
    <w:rsid w:val="00F873F4"/>
    <w:rsid w:val="00FA37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F2C15"/>
  <w15:docId w15:val="{69B48257-609B-4CC8-8549-7911BFE8E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color w:val="27313B"/>
        <w:sz w:val="21"/>
        <w:szCs w:val="21"/>
        <w:lang w:val="es-CO" w:eastAsia="es-CO"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B2D"/>
  </w:style>
  <w:style w:type="paragraph" w:styleId="Ttulo1">
    <w:name w:val="heading 1"/>
    <w:basedOn w:val="Normal"/>
    <w:next w:val="Normal"/>
    <w:link w:val="Ttulo1Car"/>
    <w:uiPriority w:val="9"/>
    <w:qFormat/>
    <w:pPr>
      <w:keepNext/>
      <w:keepLines/>
      <w:spacing w:before="360" w:after="180"/>
      <w:outlineLvl w:val="0"/>
    </w:pPr>
    <w:rPr>
      <w:rFonts w:ascii="Calibri" w:eastAsia="Calibri" w:hAnsi="Calibri" w:cs="Calibri"/>
      <w:b/>
      <w:bCs/>
      <w:color w:val="1F5A94"/>
      <w:sz w:val="32"/>
      <w:szCs w:val="32"/>
    </w:rPr>
  </w:style>
  <w:style w:type="paragraph" w:styleId="Ttulo2">
    <w:name w:val="heading 2"/>
    <w:basedOn w:val="Normal"/>
    <w:next w:val="Normal"/>
    <w:uiPriority w:val="9"/>
    <w:unhideWhenUsed/>
    <w:qFormat/>
    <w:pPr>
      <w:keepNext/>
      <w:keepLines/>
      <w:spacing w:before="260"/>
      <w:outlineLvl w:val="1"/>
    </w:pPr>
    <w:rPr>
      <w:rFonts w:ascii="Calibri" w:eastAsia="Calibri" w:hAnsi="Calibri" w:cs="Calibri"/>
      <w:b/>
      <w:bCs/>
      <w:color w:val="1F5A94"/>
      <w:sz w:val="26"/>
      <w:szCs w:val="26"/>
    </w:rPr>
  </w:style>
  <w:style w:type="paragraph" w:styleId="Ttulo3">
    <w:name w:val="heading 3"/>
    <w:basedOn w:val="Normal"/>
    <w:next w:val="Normal"/>
    <w:uiPriority w:val="9"/>
    <w:unhideWhenUsed/>
    <w:qFormat/>
    <w:pPr>
      <w:keepNext/>
      <w:keepLines/>
      <w:spacing w:before="180" w:after="80"/>
      <w:outlineLvl w:val="2"/>
    </w:pPr>
    <w:rPr>
      <w:rFonts w:ascii="Calibri" w:eastAsia="Calibri" w:hAnsi="Calibri" w:cs="Calibri"/>
      <w:b/>
      <w:bCs/>
      <w:color w:val="173B63"/>
      <w:sz w:val="23"/>
      <w:szCs w:val="23"/>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Bdr>
        <w:bottom w:val="single" w:sz="8" w:space="4" w:color="4F81BD"/>
      </w:pBdr>
      <w:spacing w:line="240" w:lineRule="auto"/>
    </w:pPr>
    <w:rPr>
      <w:rFonts w:ascii="Calibri" w:eastAsia="Calibri" w:hAnsi="Calibri" w:cs="Calibri"/>
      <w:b/>
      <w:bCs/>
      <w:color w:val="173B63"/>
      <w:sz w:val="50"/>
      <w:szCs w:val="50"/>
    </w:rPr>
  </w:style>
  <w:style w:type="paragraph" w:styleId="Subttulo">
    <w:name w:val="Subtitle"/>
    <w:basedOn w:val="Normal"/>
    <w:next w:val="Normal"/>
    <w:uiPriority w:val="11"/>
    <w:qFormat/>
    <w:pPr>
      <w:keepNext/>
      <w:keepLines/>
      <w:spacing w:after="360"/>
    </w:pPr>
    <w:rPr>
      <w:rFonts w:ascii="Calibri" w:eastAsia="Calibri" w:hAnsi="Calibri" w:cs="Calibri"/>
      <w:i/>
      <w:iCs/>
      <w:color w:val="5F6B78"/>
      <w:sz w:val="23"/>
      <w:szCs w:val="23"/>
    </w:rPr>
  </w:style>
  <w:style w:type="table" w:customStyle="1" w:styleId="a">
    <w:basedOn w:val="TableNormal"/>
    <w:tblPr>
      <w:tblStyleRowBandSize w:val="1"/>
      <w:tblStyleColBandSize w:val="1"/>
      <w:tblCellMar>
        <w:top w:w="80" w:type="dxa"/>
        <w:left w:w="120" w:type="dxa"/>
        <w:bottom w:w="80" w:type="dxa"/>
        <w:right w:w="120"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80" w:type="dxa"/>
        <w:left w:w="120" w:type="dxa"/>
        <w:bottom w:w="80" w:type="dxa"/>
        <w:right w:w="120"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80" w:type="dxa"/>
        <w:left w:w="120" w:type="dxa"/>
        <w:bottom w:w="80" w:type="dxa"/>
        <w:right w:w="120"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80" w:type="dxa"/>
        <w:left w:w="120" w:type="dxa"/>
        <w:bottom w:w="80" w:type="dxa"/>
        <w:right w:w="120" w:type="dxa"/>
      </w:tblCellMar>
    </w:tblPr>
  </w:style>
  <w:style w:type="paragraph" w:styleId="Prrafodelista">
    <w:name w:val="List Paragraph"/>
    <w:basedOn w:val="Normal"/>
    <w:uiPriority w:val="34"/>
    <w:qFormat/>
    <w:rsid w:val="000F0026"/>
    <w:pPr>
      <w:ind w:left="720"/>
      <w:contextualSpacing/>
    </w:pPr>
  </w:style>
  <w:style w:type="paragraph" w:styleId="Listaconvietas">
    <w:name w:val="List Bullet"/>
    <w:basedOn w:val="Normal"/>
    <w:uiPriority w:val="99"/>
    <w:unhideWhenUsed/>
    <w:rsid w:val="00DF54FF"/>
    <w:pPr>
      <w:numPr>
        <w:numId w:val="10"/>
      </w:numPr>
      <w:spacing w:line="360" w:lineRule="auto"/>
      <w:contextualSpacing/>
    </w:pPr>
    <w:rPr>
      <w:rFonts w:ascii="Arial" w:eastAsiaTheme="minorEastAsia" w:hAnsi="Arial" w:cstheme="minorBidi"/>
      <w:color w:val="auto"/>
      <w:sz w:val="24"/>
      <w:szCs w:val="22"/>
      <w:lang w:val="en-US" w:eastAsia="en-US"/>
    </w:rPr>
  </w:style>
  <w:style w:type="character" w:customStyle="1" w:styleId="Ttulo1Car">
    <w:name w:val="Título 1 Car"/>
    <w:basedOn w:val="Fuentedeprrafopredeter"/>
    <w:link w:val="Ttulo1"/>
    <w:uiPriority w:val="9"/>
    <w:rsid w:val="00310B2D"/>
    <w:rPr>
      <w:rFonts w:ascii="Calibri" w:eastAsia="Calibri" w:hAnsi="Calibri" w:cs="Calibri"/>
      <w:b/>
      <w:bCs/>
      <w:color w:val="1F5A94"/>
      <w:sz w:val="32"/>
      <w:szCs w:val="32"/>
    </w:rPr>
  </w:style>
  <w:style w:type="paragraph" w:styleId="Listaconnmeros">
    <w:name w:val="List Number"/>
    <w:basedOn w:val="Normal"/>
    <w:uiPriority w:val="99"/>
    <w:unhideWhenUsed/>
    <w:rsid w:val="00310B2D"/>
    <w:pPr>
      <w:numPr>
        <w:numId w:val="13"/>
      </w:numPr>
      <w:spacing w:line="360" w:lineRule="auto"/>
      <w:contextualSpacing/>
    </w:pPr>
    <w:rPr>
      <w:rFonts w:ascii="Arial" w:eastAsiaTheme="minorEastAsia" w:hAnsi="Arial" w:cstheme="minorBidi"/>
      <w:color w:val="auto"/>
      <w:sz w:val="24"/>
      <w:szCs w:val="22"/>
      <w:lang w:val="en-US" w:eastAsia="en-US"/>
    </w:rPr>
  </w:style>
  <w:style w:type="character" w:styleId="Hipervnculo">
    <w:name w:val="Hyperlink"/>
    <w:basedOn w:val="Fuentedeprrafopredeter"/>
    <w:uiPriority w:val="99"/>
    <w:unhideWhenUsed/>
    <w:rsid w:val="00306D37"/>
    <w:rPr>
      <w:color w:val="0000FF" w:themeColor="hyperlink"/>
      <w:u w:val="single"/>
    </w:rPr>
  </w:style>
  <w:style w:type="character" w:styleId="Mencinsinresolver">
    <w:name w:val="Unresolved Mention"/>
    <w:basedOn w:val="Fuentedeprrafopredeter"/>
    <w:uiPriority w:val="99"/>
    <w:semiHidden/>
    <w:unhideWhenUsed/>
    <w:rsid w:val="00306D37"/>
    <w:rPr>
      <w:color w:val="605E5C"/>
      <w:shd w:val="clear" w:color="auto" w:fill="E1DFDD"/>
    </w:rPr>
  </w:style>
  <w:style w:type="paragraph" w:styleId="NormalWeb">
    <w:name w:val="Normal (Web)"/>
    <w:basedOn w:val="Normal"/>
    <w:uiPriority w:val="99"/>
    <w:unhideWhenUsed/>
    <w:rsid w:val="004765D7"/>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4765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363218">
      <w:bodyDiv w:val="1"/>
      <w:marLeft w:val="0"/>
      <w:marRight w:val="0"/>
      <w:marTop w:val="0"/>
      <w:marBottom w:val="0"/>
      <w:divBdr>
        <w:top w:val="none" w:sz="0" w:space="0" w:color="auto"/>
        <w:left w:val="none" w:sz="0" w:space="0" w:color="auto"/>
        <w:bottom w:val="none" w:sz="0" w:space="0" w:color="auto"/>
        <w:right w:val="none" w:sz="0" w:space="0" w:color="auto"/>
      </w:divBdr>
    </w:div>
    <w:div w:id="872184994">
      <w:bodyDiv w:val="1"/>
      <w:marLeft w:val="0"/>
      <w:marRight w:val="0"/>
      <w:marTop w:val="0"/>
      <w:marBottom w:val="0"/>
      <w:divBdr>
        <w:top w:val="none" w:sz="0" w:space="0" w:color="auto"/>
        <w:left w:val="none" w:sz="0" w:space="0" w:color="auto"/>
        <w:bottom w:val="none" w:sz="0" w:space="0" w:color="auto"/>
        <w:right w:val="none" w:sz="0" w:space="0" w:color="auto"/>
      </w:divBdr>
    </w:div>
    <w:div w:id="1464428100">
      <w:bodyDiv w:val="1"/>
      <w:marLeft w:val="0"/>
      <w:marRight w:val="0"/>
      <w:marTop w:val="0"/>
      <w:marBottom w:val="0"/>
      <w:divBdr>
        <w:top w:val="none" w:sz="0" w:space="0" w:color="auto"/>
        <w:left w:val="none" w:sz="0" w:space="0" w:color="auto"/>
        <w:bottom w:val="none" w:sz="0" w:space="0" w:color="auto"/>
        <w:right w:val="none" w:sz="0" w:space="0" w:color="auto"/>
      </w:divBdr>
      <w:divsChild>
        <w:div w:id="1509368817">
          <w:marLeft w:val="0"/>
          <w:marRight w:val="0"/>
          <w:marTop w:val="0"/>
          <w:marBottom w:val="0"/>
          <w:divBdr>
            <w:top w:val="none" w:sz="0" w:space="0" w:color="auto"/>
            <w:left w:val="none" w:sz="0" w:space="0" w:color="auto"/>
            <w:bottom w:val="none" w:sz="0" w:space="0" w:color="auto"/>
            <w:right w:val="none" w:sz="0" w:space="0" w:color="auto"/>
          </w:divBdr>
          <w:divsChild>
            <w:div w:id="1700274678">
              <w:marLeft w:val="0"/>
              <w:marRight w:val="0"/>
              <w:marTop w:val="0"/>
              <w:marBottom w:val="0"/>
              <w:divBdr>
                <w:top w:val="none" w:sz="0" w:space="0" w:color="auto"/>
                <w:left w:val="none" w:sz="0" w:space="0" w:color="auto"/>
                <w:bottom w:val="none" w:sz="0" w:space="0" w:color="auto"/>
                <w:right w:val="none" w:sz="0" w:space="0" w:color="auto"/>
              </w:divBdr>
              <w:divsChild>
                <w:div w:id="1338536860">
                  <w:marLeft w:val="0"/>
                  <w:marRight w:val="0"/>
                  <w:marTop w:val="0"/>
                  <w:marBottom w:val="0"/>
                  <w:divBdr>
                    <w:top w:val="none" w:sz="0" w:space="0" w:color="auto"/>
                    <w:left w:val="none" w:sz="0" w:space="0" w:color="auto"/>
                    <w:bottom w:val="none" w:sz="0" w:space="0" w:color="auto"/>
                    <w:right w:val="none" w:sz="0" w:space="0" w:color="auto"/>
                  </w:divBdr>
                  <w:divsChild>
                    <w:div w:id="1709715441">
                      <w:marLeft w:val="0"/>
                      <w:marRight w:val="0"/>
                      <w:marTop w:val="0"/>
                      <w:marBottom w:val="0"/>
                      <w:divBdr>
                        <w:top w:val="none" w:sz="0" w:space="0" w:color="auto"/>
                        <w:left w:val="none" w:sz="0" w:space="0" w:color="auto"/>
                        <w:bottom w:val="none" w:sz="0" w:space="0" w:color="auto"/>
                        <w:right w:val="none" w:sz="0" w:space="0" w:color="auto"/>
                      </w:divBdr>
                      <w:divsChild>
                        <w:div w:id="267742472">
                          <w:marLeft w:val="0"/>
                          <w:marRight w:val="0"/>
                          <w:marTop w:val="0"/>
                          <w:marBottom w:val="0"/>
                          <w:divBdr>
                            <w:top w:val="none" w:sz="0" w:space="0" w:color="auto"/>
                            <w:left w:val="none" w:sz="0" w:space="0" w:color="auto"/>
                            <w:bottom w:val="none" w:sz="0" w:space="0" w:color="auto"/>
                            <w:right w:val="none" w:sz="0" w:space="0" w:color="auto"/>
                          </w:divBdr>
                          <w:divsChild>
                            <w:div w:id="1054700569">
                              <w:marLeft w:val="0"/>
                              <w:marRight w:val="0"/>
                              <w:marTop w:val="0"/>
                              <w:marBottom w:val="0"/>
                              <w:divBdr>
                                <w:top w:val="none" w:sz="0" w:space="0" w:color="auto"/>
                                <w:left w:val="none" w:sz="0" w:space="0" w:color="auto"/>
                                <w:bottom w:val="none" w:sz="0" w:space="0" w:color="auto"/>
                                <w:right w:val="none" w:sz="0" w:space="0" w:color="auto"/>
                              </w:divBdr>
                              <w:divsChild>
                                <w:div w:id="32459196">
                                  <w:marLeft w:val="0"/>
                                  <w:marRight w:val="0"/>
                                  <w:marTop w:val="0"/>
                                  <w:marBottom w:val="0"/>
                                  <w:divBdr>
                                    <w:top w:val="none" w:sz="0" w:space="0" w:color="auto"/>
                                    <w:left w:val="none" w:sz="0" w:space="0" w:color="auto"/>
                                    <w:bottom w:val="none" w:sz="0" w:space="0" w:color="auto"/>
                                    <w:right w:val="none" w:sz="0" w:space="0" w:color="auto"/>
                                  </w:divBdr>
                                  <w:divsChild>
                                    <w:div w:id="1741949482">
                                      <w:marLeft w:val="0"/>
                                      <w:marRight w:val="0"/>
                                      <w:marTop w:val="0"/>
                                      <w:marBottom w:val="0"/>
                                      <w:divBdr>
                                        <w:top w:val="none" w:sz="0" w:space="0" w:color="auto"/>
                                        <w:left w:val="none" w:sz="0" w:space="0" w:color="auto"/>
                                        <w:bottom w:val="none" w:sz="0" w:space="0" w:color="auto"/>
                                        <w:right w:val="none" w:sz="0" w:space="0" w:color="auto"/>
                                      </w:divBdr>
                                      <w:divsChild>
                                        <w:div w:id="481507885">
                                          <w:marLeft w:val="0"/>
                                          <w:marRight w:val="0"/>
                                          <w:marTop w:val="0"/>
                                          <w:marBottom w:val="0"/>
                                          <w:divBdr>
                                            <w:top w:val="none" w:sz="0" w:space="0" w:color="auto"/>
                                            <w:left w:val="none" w:sz="0" w:space="0" w:color="auto"/>
                                            <w:bottom w:val="none" w:sz="0" w:space="0" w:color="auto"/>
                                            <w:right w:val="none" w:sz="0" w:space="0" w:color="auto"/>
                                          </w:divBdr>
                                          <w:divsChild>
                                            <w:div w:id="371266919">
                                              <w:marLeft w:val="0"/>
                                              <w:marRight w:val="0"/>
                                              <w:marTop w:val="0"/>
                                              <w:marBottom w:val="0"/>
                                              <w:divBdr>
                                                <w:top w:val="none" w:sz="0" w:space="0" w:color="auto"/>
                                                <w:left w:val="none" w:sz="0" w:space="0" w:color="auto"/>
                                                <w:bottom w:val="none" w:sz="0" w:space="0" w:color="auto"/>
                                                <w:right w:val="none" w:sz="0" w:space="0" w:color="auto"/>
                                              </w:divBdr>
                                              <w:divsChild>
                                                <w:div w:id="265114694">
                                                  <w:marLeft w:val="0"/>
                                                  <w:marRight w:val="0"/>
                                                  <w:marTop w:val="0"/>
                                                  <w:marBottom w:val="0"/>
                                                  <w:divBdr>
                                                    <w:top w:val="none" w:sz="0" w:space="0" w:color="auto"/>
                                                    <w:left w:val="none" w:sz="0" w:space="0" w:color="auto"/>
                                                    <w:bottom w:val="none" w:sz="0" w:space="0" w:color="auto"/>
                                                    <w:right w:val="none" w:sz="0" w:space="0" w:color="auto"/>
                                                  </w:divBdr>
                                                  <w:divsChild>
                                                    <w:div w:id="1324428899">
                                                      <w:marLeft w:val="0"/>
                                                      <w:marRight w:val="0"/>
                                                      <w:marTop w:val="0"/>
                                                      <w:marBottom w:val="0"/>
                                                      <w:divBdr>
                                                        <w:top w:val="none" w:sz="0" w:space="0" w:color="auto"/>
                                                        <w:left w:val="none" w:sz="0" w:space="0" w:color="auto"/>
                                                        <w:bottom w:val="none" w:sz="0" w:space="0" w:color="auto"/>
                                                        <w:right w:val="none" w:sz="0" w:space="0" w:color="auto"/>
                                                      </w:divBdr>
                                                      <w:divsChild>
                                                        <w:div w:id="299455486">
                                                          <w:marLeft w:val="0"/>
                                                          <w:marRight w:val="0"/>
                                                          <w:marTop w:val="0"/>
                                                          <w:marBottom w:val="0"/>
                                                          <w:divBdr>
                                                            <w:top w:val="none" w:sz="0" w:space="0" w:color="auto"/>
                                                            <w:left w:val="none" w:sz="0" w:space="0" w:color="auto"/>
                                                            <w:bottom w:val="none" w:sz="0" w:space="0" w:color="auto"/>
                                                            <w:right w:val="none" w:sz="0" w:space="0" w:color="auto"/>
                                                          </w:divBdr>
                                                          <w:divsChild>
                                                            <w:div w:id="1618024273">
                                                              <w:marLeft w:val="0"/>
                                                              <w:marRight w:val="0"/>
                                                              <w:marTop w:val="0"/>
                                                              <w:marBottom w:val="0"/>
                                                              <w:divBdr>
                                                                <w:top w:val="none" w:sz="0" w:space="0" w:color="auto"/>
                                                                <w:left w:val="none" w:sz="0" w:space="0" w:color="auto"/>
                                                                <w:bottom w:val="none" w:sz="0" w:space="0" w:color="auto"/>
                                                                <w:right w:val="none" w:sz="0" w:space="0" w:color="auto"/>
                                                              </w:divBdr>
                                                              <w:divsChild>
                                                                <w:div w:id="2133401912">
                                                                  <w:marLeft w:val="0"/>
                                                                  <w:marRight w:val="0"/>
                                                                  <w:marTop w:val="0"/>
                                                                  <w:marBottom w:val="0"/>
                                                                  <w:divBdr>
                                                                    <w:top w:val="none" w:sz="0" w:space="0" w:color="auto"/>
                                                                    <w:left w:val="none" w:sz="0" w:space="0" w:color="auto"/>
                                                                    <w:bottom w:val="none" w:sz="0" w:space="0" w:color="auto"/>
                                                                    <w:right w:val="none" w:sz="0" w:space="0" w:color="auto"/>
                                                                  </w:divBdr>
                                                                  <w:divsChild>
                                                                    <w:div w:id="63486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19805153">
      <w:bodyDiv w:val="1"/>
      <w:marLeft w:val="0"/>
      <w:marRight w:val="0"/>
      <w:marTop w:val="0"/>
      <w:marBottom w:val="0"/>
      <w:divBdr>
        <w:top w:val="none" w:sz="0" w:space="0" w:color="auto"/>
        <w:left w:val="none" w:sz="0" w:space="0" w:color="auto"/>
        <w:bottom w:val="none" w:sz="0" w:space="0" w:color="auto"/>
        <w:right w:val="none" w:sz="0" w:space="0" w:color="auto"/>
      </w:divBdr>
    </w:div>
    <w:div w:id="19051457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youtube.com/watch?v=tffeBFAWuiY" TargetMode="External"/><Relationship Id="rId18" Type="http://schemas.openxmlformats.org/officeDocument/2006/relationships/hyperlink" Target="https://www.youtube.com/watch?v=-Nrl1xQRir4" TargetMode="External"/><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hyperlink" Target="https://www.youtube.com/watch?v=ePesoZobv9c" TargetMode="External"/><Relationship Id="rId7" Type="http://schemas.openxmlformats.org/officeDocument/2006/relationships/footnotes" Target="footnotes.xml"/><Relationship Id="rId12" Type="http://schemas.openxmlformats.org/officeDocument/2006/relationships/hyperlink" Target="https://www.youtube.com/watch?v=FTkfJeN0KZU" TargetMode="External"/><Relationship Id="rId17" Type="http://schemas.openxmlformats.org/officeDocument/2006/relationships/hyperlink" Target="https://www.youtube.com/watch?v=tg9Uz4gMSVM"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youtube.com/watch?v=4uX51y4gyeo" TargetMode="External"/><Relationship Id="rId20" Type="http://schemas.openxmlformats.org/officeDocument/2006/relationships/hyperlink" Target="https://www.youtube.com/watch?v=LpD-Bebeck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youtube.com/watch?v=3KKVy0-uVVI"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youtube.com/watch?v=fKI06-R0hKQ"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youtube.com/watch?v=Xit2CvD0i5g" TargetMode="External"/><Relationship Id="rId19" Type="http://schemas.openxmlformats.org/officeDocument/2006/relationships/hyperlink" Target="https://www.youtube.com/watch?v=rsiQVwsMMyU" TargetMode="External"/><Relationship Id="rId4" Type="http://schemas.openxmlformats.org/officeDocument/2006/relationships/styles" Target="styles.xml"/><Relationship Id="rId9" Type="http://schemas.openxmlformats.org/officeDocument/2006/relationships/hyperlink" Target="https://www.youtube.com/watch?v=BI-WJDmmqEc" TargetMode="External"/><Relationship Id="rId14" Type="http://schemas.openxmlformats.org/officeDocument/2006/relationships/hyperlink" Target="https://www.youtube.com/watch?v=lHykxTBBE_w" TargetMode="External"/><Relationship Id="rId22" Type="http://schemas.openxmlformats.org/officeDocument/2006/relationships/header" Target="header1.xml"/><Relationship Id="rId27"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EKNdvMcTrXy1kPsDe4hjlps1A==">CgMxLjAyDmguMWE5Z3pnYWFlMXdnMg5oLnk4anNpNmprZXhyYTgAciExYndFcFhUeDVHYWRCRXNUUGJHVlJCb1dlYTcwZHVzUU8=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8CFA592-3D39-48FC-BE57-7642C82B4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23</Pages>
  <Words>7094</Words>
  <Characters>39021</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dcterms:created xsi:type="dcterms:W3CDTF">2026-10-01T20:59:00Z</dcterms:created>
  <dcterms:modified xsi:type="dcterms:W3CDTF">2026-10-07T23:59:00Z</dcterms:modified>
</cp:coreProperties>
</file>