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AF0123" w14:textId="54629CDB" w:rsidR="00043B30" w:rsidRPr="00322EF3" w:rsidRDefault="008376A3" w:rsidP="00322EF3">
      <w:pPr>
        <w:pStyle w:val="Ttulo"/>
        <w:spacing w:line="276" w:lineRule="auto"/>
        <w:jc w:val="center"/>
        <w:rPr>
          <w:rFonts w:ascii="Arial" w:eastAsia="Aptos" w:hAnsi="Arial" w:cs="Arial"/>
          <w:b w:val="0"/>
          <w:bCs w:val="0"/>
          <w:i/>
          <w:iCs/>
          <w:color w:val="5F6673"/>
          <w:sz w:val="18"/>
          <w:szCs w:val="18"/>
        </w:rPr>
      </w:pPr>
      <w:r w:rsidRPr="00322EF3">
        <w:rPr>
          <w:rFonts w:ascii="Arial" w:eastAsia="Aptos" w:hAnsi="Arial" w:cs="Arial"/>
          <w:b w:val="0"/>
          <w:bCs w:val="0"/>
          <w:i/>
          <w:iCs/>
          <w:color w:val="5F6673"/>
          <w:sz w:val="18"/>
          <w:szCs w:val="18"/>
        </w:rPr>
        <w:t>Módulo Unidad 2</w:t>
      </w:r>
    </w:p>
    <w:p w14:paraId="06CB763B" w14:textId="77777777" w:rsidR="00043B30" w:rsidRPr="00322EF3" w:rsidRDefault="008376A3" w:rsidP="00322EF3">
      <w:pPr>
        <w:pStyle w:val="Ttulo"/>
        <w:spacing w:line="276" w:lineRule="auto"/>
        <w:jc w:val="center"/>
        <w:rPr>
          <w:rFonts w:ascii="Arial" w:eastAsia="Aptos" w:hAnsi="Arial" w:cs="Arial"/>
          <w:b w:val="0"/>
          <w:bCs w:val="0"/>
          <w:i/>
          <w:iCs/>
          <w:color w:val="5F6673"/>
          <w:sz w:val="18"/>
          <w:szCs w:val="18"/>
        </w:rPr>
      </w:pPr>
      <w:r w:rsidRPr="00322EF3">
        <w:rPr>
          <w:rFonts w:ascii="Arial" w:eastAsia="Aptos" w:hAnsi="Arial" w:cs="Arial"/>
          <w:b w:val="0"/>
          <w:bCs w:val="0"/>
          <w:i/>
          <w:iCs/>
          <w:color w:val="5F6673"/>
          <w:sz w:val="18"/>
          <w:szCs w:val="18"/>
        </w:rPr>
        <w:t>Procesos Ágiles e Ingeniería de Requerimientos</w:t>
      </w:r>
    </w:p>
    <w:p w14:paraId="46837918" w14:textId="77777777" w:rsidR="00043B30" w:rsidRPr="00322EF3" w:rsidRDefault="008376A3" w:rsidP="00322EF3">
      <w:pPr>
        <w:pStyle w:val="Ttulo"/>
        <w:spacing w:line="276" w:lineRule="auto"/>
        <w:jc w:val="both"/>
        <w:rPr>
          <w:rFonts w:ascii="Arial" w:hAnsi="Arial" w:cs="Arial"/>
          <w:sz w:val="48"/>
          <w:szCs w:val="48"/>
        </w:rPr>
      </w:pPr>
      <w:r w:rsidRPr="00322EF3">
        <w:rPr>
          <w:rFonts w:ascii="Arial" w:hAnsi="Arial" w:cs="Arial"/>
          <w:sz w:val="28"/>
          <w:szCs w:val="28"/>
        </w:rPr>
        <w:t>Identificación</w:t>
      </w:r>
    </w:p>
    <w:p w14:paraId="3CC96862" w14:textId="77777777" w:rsidR="00043B30" w:rsidRPr="00322EF3" w:rsidRDefault="00043B30" w:rsidP="00322EF3">
      <w:pPr>
        <w:spacing w:after="40" w:line="276" w:lineRule="auto"/>
        <w:jc w:val="both"/>
        <w:rPr>
          <w:rFonts w:ascii="Arial" w:hAnsi="Arial" w:cs="Arial"/>
          <w:sz w:val="20"/>
          <w:szCs w:val="20"/>
        </w:rPr>
      </w:pPr>
    </w:p>
    <w:tbl>
      <w:tblPr>
        <w:tblStyle w:val="af"/>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1275"/>
        <w:gridCol w:w="2553"/>
        <w:gridCol w:w="1559"/>
        <w:gridCol w:w="3973"/>
      </w:tblGrid>
      <w:tr w:rsidR="00043B30" w:rsidRPr="00322EF3" w14:paraId="5A74B85C" w14:textId="77777777">
        <w:trPr>
          <w:tblHeader/>
        </w:trPr>
        <w:tc>
          <w:tcPr>
            <w:tcW w:w="1275" w:type="dxa"/>
            <w:shd w:val="clear" w:color="auto" w:fill="F1EAFD"/>
            <w:vAlign w:val="center"/>
          </w:tcPr>
          <w:p w14:paraId="15B64934"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Curso / asignatura</w:t>
            </w:r>
          </w:p>
        </w:tc>
        <w:tc>
          <w:tcPr>
            <w:tcW w:w="2553" w:type="dxa"/>
            <w:vAlign w:val="center"/>
          </w:tcPr>
          <w:p w14:paraId="0D22FBF4"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i/>
                <w:iCs/>
                <w:color w:val="5F6673"/>
                <w:sz w:val="16"/>
                <w:szCs w:val="16"/>
              </w:rPr>
              <w:t>Introducción a la Ingeniería de Software</w:t>
            </w:r>
          </w:p>
        </w:tc>
        <w:tc>
          <w:tcPr>
            <w:tcW w:w="1559" w:type="dxa"/>
            <w:shd w:val="clear" w:color="auto" w:fill="F1EAFD"/>
            <w:vAlign w:val="center"/>
          </w:tcPr>
          <w:p w14:paraId="12286BA0"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Programa</w:t>
            </w:r>
          </w:p>
        </w:tc>
        <w:tc>
          <w:tcPr>
            <w:tcW w:w="3973" w:type="dxa"/>
            <w:vAlign w:val="center"/>
          </w:tcPr>
          <w:p w14:paraId="33B5A481"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i/>
                <w:iCs/>
                <w:color w:val="5F6673"/>
                <w:sz w:val="16"/>
                <w:szCs w:val="16"/>
              </w:rPr>
              <w:t>Ingeniería de Software</w:t>
            </w:r>
          </w:p>
        </w:tc>
      </w:tr>
      <w:tr w:rsidR="00043B30" w:rsidRPr="00322EF3" w14:paraId="5DA854A1" w14:textId="77777777">
        <w:tc>
          <w:tcPr>
            <w:tcW w:w="1275" w:type="dxa"/>
            <w:shd w:val="clear" w:color="auto" w:fill="F1EAFD"/>
            <w:vAlign w:val="center"/>
          </w:tcPr>
          <w:p w14:paraId="4AD196E9"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Unidad de aprendizaje</w:t>
            </w:r>
          </w:p>
        </w:tc>
        <w:tc>
          <w:tcPr>
            <w:tcW w:w="2553" w:type="dxa"/>
            <w:vAlign w:val="center"/>
          </w:tcPr>
          <w:p w14:paraId="65973B4A" w14:textId="77777777" w:rsidR="00043B30" w:rsidRPr="00322EF3" w:rsidRDefault="008376A3" w:rsidP="00322EF3">
            <w:pPr>
              <w:spacing w:after="30" w:line="276" w:lineRule="auto"/>
              <w:jc w:val="both"/>
              <w:rPr>
                <w:rFonts w:ascii="Arial" w:hAnsi="Arial" w:cs="Arial"/>
                <w:i/>
                <w:iCs/>
                <w:color w:val="5F6673"/>
                <w:sz w:val="16"/>
                <w:szCs w:val="16"/>
              </w:rPr>
            </w:pPr>
            <w:r w:rsidRPr="00322EF3">
              <w:rPr>
                <w:rFonts w:ascii="Arial" w:hAnsi="Arial" w:cs="Arial"/>
                <w:i/>
                <w:iCs/>
                <w:color w:val="5F6673"/>
                <w:sz w:val="16"/>
                <w:szCs w:val="16"/>
              </w:rPr>
              <w:t>Unidad 2.</w:t>
            </w:r>
          </w:p>
        </w:tc>
        <w:tc>
          <w:tcPr>
            <w:tcW w:w="1559" w:type="dxa"/>
            <w:shd w:val="clear" w:color="auto" w:fill="F1EAFD"/>
            <w:vAlign w:val="center"/>
          </w:tcPr>
          <w:p w14:paraId="75CA6D22"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Nombre del módulo</w:t>
            </w:r>
          </w:p>
        </w:tc>
        <w:tc>
          <w:tcPr>
            <w:tcW w:w="3973" w:type="dxa"/>
            <w:vAlign w:val="center"/>
          </w:tcPr>
          <w:p w14:paraId="71C996BA"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i/>
                <w:iCs/>
                <w:color w:val="5F6673"/>
                <w:sz w:val="16"/>
                <w:szCs w:val="16"/>
              </w:rPr>
              <w:t xml:space="preserve">Procesos Ágiles e </w:t>
            </w:r>
            <w:r w:rsidRPr="00322EF3">
              <w:rPr>
                <w:rFonts w:ascii="Arial" w:hAnsi="Arial" w:cs="Arial"/>
                <w:i/>
                <w:iCs/>
                <w:color w:val="5F6673"/>
                <w:sz w:val="16"/>
                <w:szCs w:val="16"/>
              </w:rPr>
              <w:t>Ingeniería de Requerimientos</w:t>
            </w:r>
          </w:p>
        </w:tc>
      </w:tr>
      <w:tr w:rsidR="00043B30" w:rsidRPr="00322EF3" w14:paraId="3F9401F7" w14:textId="77777777">
        <w:trPr>
          <w:tblHeader/>
        </w:trPr>
        <w:tc>
          <w:tcPr>
            <w:tcW w:w="1275" w:type="dxa"/>
            <w:shd w:val="clear" w:color="auto" w:fill="F1EAFD"/>
            <w:vAlign w:val="center"/>
          </w:tcPr>
          <w:p w14:paraId="1DC39675"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Semanas asociadas</w:t>
            </w:r>
          </w:p>
        </w:tc>
        <w:tc>
          <w:tcPr>
            <w:tcW w:w="2553" w:type="dxa"/>
            <w:vAlign w:val="center"/>
          </w:tcPr>
          <w:p w14:paraId="736FC48B"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i/>
                <w:iCs/>
                <w:color w:val="5F6673"/>
                <w:sz w:val="16"/>
                <w:szCs w:val="16"/>
              </w:rPr>
              <w:t>Semanas 9 a 16</w:t>
            </w:r>
          </w:p>
        </w:tc>
        <w:tc>
          <w:tcPr>
            <w:tcW w:w="1559" w:type="dxa"/>
            <w:shd w:val="clear" w:color="auto" w:fill="F1EAFD"/>
            <w:vAlign w:val="center"/>
          </w:tcPr>
          <w:p w14:paraId="21D3F19F" w14:textId="77777777" w:rsidR="00043B30" w:rsidRPr="00322EF3" w:rsidRDefault="008376A3" w:rsidP="00322EF3">
            <w:pPr>
              <w:spacing w:after="30" w:line="276" w:lineRule="auto"/>
              <w:jc w:val="both"/>
              <w:rPr>
                <w:rFonts w:ascii="Arial" w:hAnsi="Arial" w:cs="Arial"/>
                <w:sz w:val="20"/>
                <w:szCs w:val="20"/>
              </w:rPr>
            </w:pPr>
            <w:r w:rsidRPr="00322EF3">
              <w:rPr>
                <w:rFonts w:ascii="Arial" w:hAnsi="Arial" w:cs="Arial"/>
                <w:b/>
                <w:bCs/>
                <w:color w:val="10145B"/>
                <w:sz w:val="16"/>
                <w:szCs w:val="16"/>
              </w:rPr>
              <w:t>Lectura principal articuladora</w:t>
            </w:r>
          </w:p>
        </w:tc>
        <w:tc>
          <w:tcPr>
            <w:tcW w:w="3973" w:type="dxa"/>
            <w:vAlign w:val="center"/>
          </w:tcPr>
          <w:p w14:paraId="5AE9349B" w14:textId="77777777" w:rsidR="00043B30" w:rsidRPr="00322EF3" w:rsidRDefault="008376A3" w:rsidP="00322EF3">
            <w:pPr>
              <w:spacing w:after="30" w:line="276" w:lineRule="auto"/>
              <w:jc w:val="both"/>
              <w:rPr>
                <w:rFonts w:ascii="Arial" w:hAnsi="Arial" w:cs="Arial"/>
                <w:sz w:val="16"/>
                <w:szCs w:val="16"/>
              </w:rPr>
            </w:pPr>
            <w:r w:rsidRPr="00322EF3">
              <w:rPr>
                <w:rFonts w:ascii="Arial" w:hAnsi="Arial" w:cs="Arial"/>
                <w:i/>
                <w:iCs/>
                <w:color w:val="5F6673"/>
                <w:sz w:val="16"/>
                <w:szCs w:val="16"/>
              </w:rPr>
              <w:t>Sommerville, I. (2011). Ingeniería de software (9.ª ed.). Pearson Educación.</w:t>
            </w:r>
          </w:p>
        </w:tc>
      </w:tr>
    </w:tbl>
    <w:p w14:paraId="4F98A063" w14:textId="77777777" w:rsidR="00043B30" w:rsidRPr="00322EF3" w:rsidRDefault="00043B30" w:rsidP="00322EF3">
      <w:pPr>
        <w:pStyle w:val="Ttulo"/>
        <w:spacing w:line="276" w:lineRule="auto"/>
        <w:jc w:val="both"/>
        <w:rPr>
          <w:rFonts w:ascii="Arial" w:hAnsi="Arial" w:cs="Arial"/>
          <w:sz w:val="28"/>
          <w:szCs w:val="28"/>
        </w:rPr>
      </w:pPr>
      <w:bookmarkStart w:id="0" w:name="_heading=h.w6u7x21mex25" w:colFirst="0" w:colLast="0"/>
      <w:bookmarkEnd w:id="0"/>
    </w:p>
    <w:p w14:paraId="0EBB8EE5"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Introducción y contextualización</w:t>
      </w:r>
    </w:p>
    <w:p w14:paraId="4C6599C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El software se ha convertido en el tejido conectivo de la sociedad contemporánea: gobiernos, empresas, servicios de salud, sistemas financieros y plataformas educativas dependen de sistemas de software que deben opera</w:t>
      </w:r>
      <w:bookmarkStart w:id="1" w:name="_GoBack"/>
      <w:bookmarkEnd w:id="1"/>
      <w:r w:rsidRPr="00322EF3">
        <w:rPr>
          <w:rFonts w:ascii="Arial" w:eastAsiaTheme="minorEastAsia" w:hAnsi="Arial" w:cs="Arial"/>
          <w:color w:val="auto"/>
          <w:sz w:val="22"/>
          <w:szCs w:val="20"/>
          <w:lang w:eastAsia="en-US"/>
        </w:rPr>
        <w:t xml:space="preserve">r de manera confiable, segura y sostenible. Pressman y Maxim (2021) recuerdan que el software no es solamente el código que se ejecuta en una máquina, sino un producto integral que comprende </w:t>
      </w:r>
      <w:r w:rsidRPr="00322EF3">
        <w:rPr>
          <w:rFonts w:ascii="Arial" w:eastAsiaTheme="minorEastAsia" w:hAnsi="Arial" w:cs="Arial"/>
          <w:b/>
          <w:color w:val="auto"/>
          <w:sz w:val="22"/>
          <w:szCs w:val="20"/>
          <w:lang w:eastAsia="en-US"/>
        </w:rPr>
        <w:t>programas ejecutables, datos de configuración, datos del usuario, documentación operativa y de usuario, y procedimientos asociados</w:t>
      </w:r>
      <w:r w:rsidRPr="00322EF3">
        <w:rPr>
          <w:rFonts w:ascii="Arial" w:eastAsiaTheme="minorEastAsia" w:hAnsi="Arial" w:cs="Arial"/>
          <w:color w:val="auto"/>
          <w:sz w:val="22"/>
          <w:szCs w:val="20"/>
          <w:lang w:eastAsia="en-US"/>
        </w:rPr>
        <w:t>. Comprender esta naturaleza amplia del software es el punto de partida para entender por qué una solución profesional jamás se valora únicamente porque "funcione": también debe considerar atributos de calidad como la confiabilidad, la usabilidad, la eficiencia, la mantenibilidad, la seguridad y la adecuación al contexto en el que operará.</w:t>
      </w:r>
    </w:p>
    <w:p w14:paraId="70C8E558"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Desde la perspectiva de la ingeniería de software, desarrollar un sistema es aplicar de manera sistemática un conjunto de principios y técnicas de ingeniería para </w:t>
      </w:r>
      <w:r w:rsidRPr="00322EF3">
        <w:rPr>
          <w:rFonts w:ascii="Arial" w:eastAsiaTheme="minorEastAsia" w:hAnsi="Arial" w:cs="Arial"/>
          <w:b/>
          <w:color w:val="auto"/>
          <w:sz w:val="22"/>
          <w:szCs w:val="20"/>
          <w:lang w:eastAsia="en-US"/>
        </w:rPr>
        <w:t>especificar, desarrollar, validar, operar y mantener</w:t>
      </w:r>
      <w:r w:rsidRPr="00322EF3">
        <w:rPr>
          <w:rFonts w:ascii="Arial" w:eastAsiaTheme="minorEastAsia" w:hAnsi="Arial" w:cs="Arial"/>
          <w:color w:val="auto"/>
          <w:sz w:val="22"/>
          <w:szCs w:val="20"/>
          <w:lang w:eastAsia="en-US"/>
        </w:rPr>
        <w:t xml:space="preserve"> software a lo largo de todo su ciclo de vida (Pressman y Maxim, 2021). Esto significa que la programación, aunque es una actividad central, es solo una faceta del trabajo profesional. La ingeniería incorpora el análisis riguroso del problema, la planificación, la comunicación con los interesados, la gestión de cambios y, sobre todo, la obtención de </w:t>
      </w:r>
      <w:r w:rsidRPr="00322EF3">
        <w:rPr>
          <w:rFonts w:ascii="Arial" w:eastAsiaTheme="minorEastAsia" w:hAnsi="Arial" w:cs="Arial"/>
          <w:b/>
          <w:color w:val="auto"/>
          <w:sz w:val="22"/>
          <w:szCs w:val="20"/>
          <w:lang w:eastAsia="en-US"/>
        </w:rPr>
        <w:t>evidencias</w:t>
      </w:r>
      <w:r w:rsidRPr="00322EF3">
        <w:rPr>
          <w:rFonts w:ascii="Arial" w:eastAsiaTheme="minorEastAsia" w:hAnsi="Arial" w:cs="Arial"/>
          <w:color w:val="auto"/>
          <w:sz w:val="22"/>
          <w:szCs w:val="20"/>
          <w:lang w:eastAsia="en-US"/>
        </w:rPr>
        <w:t xml:space="preserve"> que permitan demostrar que lo que se construyó satisface lo que se especificó. Un producto puede ejecutar una función y, aun así, ser difícil de comprender, inseguro o imposible de mantener; por ello, el estudiante debe aprender a relacionar necesidades, decisiones de diseño y resultados observables.</w:t>
      </w:r>
    </w:p>
    <w:p w14:paraId="66134572"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El presente módulo desarrolla esa relación en cuatro temas articulados. El </w:t>
      </w:r>
      <w:r w:rsidRPr="00322EF3">
        <w:rPr>
          <w:rFonts w:ascii="Arial" w:eastAsiaTheme="minorEastAsia" w:hAnsi="Arial" w:cs="Arial"/>
          <w:b/>
          <w:color w:val="auto"/>
          <w:sz w:val="22"/>
          <w:szCs w:val="20"/>
          <w:lang w:eastAsia="en-US"/>
        </w:rPr>
        <w:t>Tema 1</w:t>
      </w:r>
      <w:r w:rsidRPr="00322EF3">
        <w:rPr>
          <w:rFonts w:ascii="Arial" w:eastAsiaTheme="minorEastAsia" w:hAnsi="Arial" w:cs="Arial"/>
          <w:color w:val="auto"/>
          <w:sz w:val="22"/>
          <w:szCs w:val="20"/>
          <w:lang w:eastAsia="en-US"/>
        </w:rPr>
        <w:t xml:space="preserve"> aborda el diseño y la implementación, mostrando cómo los requisitos se transforman en decisiones arquitectónicas, de componentes e interfaces, apoyadas en principios de diseño que favorecen la cohesión y reducen el acoplamiento. El </w:t>
      </w:r>
      <w:r w:rsidRPr="00322EF3">
        <w:rPr>
          <w:rFonts w:ascii="Arial" w:eastAsiaTheme="minorEastAsia" w:hAnsi="Arial" w:cs="Arial"/>
          <w:b/>
          <w:color w:val="auto"/>
          <w:sz w:val="22"/>
          <w:szCs w:val="20"/>
          <w:lang w:eastAsia="en-US"/>
        </w:rPr>
        <w:t>Tema 2</w:t>
      </w:r>
      <w:r w:rsidRPr="00322EF3">
        <w:rPr>
          <w:rFonts w:ascii="Arial" w:eastAsiaTheme="minorEastAsia" w:hAnsi="Arial" w:cs="Arial"/>
          <w:color w:val="auto"/>
          <w:sz w:val="22"/>
          <w:szCs w:val="20"/>
          <w:lang w:eastAsia="en-US"/>
        </w:rPr>
        <w:t xml:space="preserve"> estudia las pruebas de software como mecanismo para obtener evidencia sobre el comportamiento del sistema, diferenciando niveles de prueba y técnicas de diseño de casos, con especial atención a la seguridad y a la trazabilidad. El </w:t>
      </w:r>
      <w:r w:rsidRPr="00322EF3">
        <w:rPr>
          <w:rFonts w:ascii="Arial" w:eastAsiaTheme="minorEastAsia" w:hAnsi="Arial" w:cs="Arial"/>
          <w:b/>
          <w:color w:val="auto"/>
          <w:sz w:val="22"/>
          <w:szCs w:val="20"/>
          <w:lang w:eastAsia="en-US"/>
        </w:rPr>
        <w:t>Tema 3</w:t>
      </w:r>
      <w:r w:rsidRPr="00322EF3">
        <w:rPr>
          <w:rFonts w:ascii="Arial" w:eastAsiaTheme="minorEastAsia" w:hAnsi="Arial" w:cs="Arial"/>
          <w:color w:val="auto"/>
          <w:sz w:val="22"/>
          <w:szCs w:val="20"/>
          <w:lang w:eastAsia="en-US"/>
        </w:rPr>
        <w:t xml:space="preserve"> examina la gestión de proyectos, entendida como la organización del alcance, el trabajo, el tiempo, los recursos, las responsabilidades y los riesgos. Finalmente, el </w:t>
      </w:r>
      <w:r w:rsidRPr="00322EF3">
        <w:rPr>
          <w:rFonts w:ascii="Arial" w:eastAsiaTheme="minorEastAsia" w:hAnsi="Arial" w:cs="Arial"/>
          <w:b/>
          <w:color w:val="auto"/>
          <w:sz w:val="22"/>
          <w:szCs w:val="20"/>
          <w:lang w:eastAsia="en-US"/>
        </w:rPr>
        <w:t>Tema 4</w:t>
      </w:r>
      <w:r w:rsidRPr="00322EF3">
        <w:rPr>
          <w:rFonts w:ascii="Arial" w:eastAsiaTheme="minorEastAsia" w:hAnsi="Arial" w:cs="Arial"/>
          <w:color w:val="auto"/>
          <w:sz w:val="22"/>
          <w:szCs w:val="20"/>
          <w:lang w:eastAsia="en-US"/>
        </w:rPr>
        <w:t xml:space="preserve"> analiza el mantenimiento y la evolución del software, incluyendo la sostenibilidad y el uso responsable de la inteligencia artificial.</w:t>
      </w:r>
    </w:p>
    <w:p w14:paraId="0C5C1696"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lastRenderedPageBreak/>
        <w:t>Pregunta problematizadora:</w:t>
      </w:r>
      <w:r w:rsidRPr="00322EF3">
        <w:rPr>
          <w:rFonts w:ascii="Arial" w:eastAsiaTheme="minorEastAsia" w:hAnsi="Arial" w:cs="Arial"/>
          <w:color w:val="auto"/>
          <w:sz w:val="22"/>
          <w:szCs w:val="20"/>
          <w:lang w:eastAsia="en-US"/>
        </w:rPr>
        <w:t xml:space="preserve"> ¿Cómo demostrar que una propuesta de software puede construirse, probarse, protegerse y evolucionar? Esta pregunta atraviesa toda la unidad y se responde de manera acumulativa: un diseño responde a requisitos, una prueba produce evidencia, la gestión hace visible el trabajo y el mantenimiento conserva la utilidad del software en el tiempo.</w:t>
      </w:r>
    </w:p>
    <w:p w14:paraId="43DB28BF"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Objetivos y competencias de aprendizaje</w:t>
      </w:r>
    </w:p>
    <w:p w14:paraId="49B7005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Al finalizar la unidad, el estudiante será capaz de:</w:t>
      </w:r>
    </w:p>
    <w:p w14:paraId="0C94614C"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Aplicar principios de diseño y control de versiones a una propuesta de software.</w:t>
      </w:r>
    </w:p>
    <w:p w14:paraId="33655EBA"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Diseñar pruebas trazables a requisitos y criterios de calidad y seguridad.</w:t>
      </w:r>
    </w:p>
    <w:p w14:paraId="52EFCF4D"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Evaluar riesgos, esfuerzo, responsabilidades y decisiones de gestión.</w:t>
      </w:r>
    </w:p>
    <w:p w14:paraId="54F08C9F"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Proponer acciones de mantenimiento, evolución y uso verificable de IA.</w:t>
      </w:r>
    </w:p>
    <w:p w14:paraId="2B4F8CD3"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Explicar cómo las decisiones de diseño responden a requisitos y restricciones.</w:t>
      </w:r>
    </w:p>
    <w:p w14:paraId="25DA450F"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Diseñar casos de prueba con resultados esperados y trazabilidad.</w:t>
      </w:r>
    </w:p>
    <w:p w14:paraId="41981216"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Evaluar riesgos, prioridades y evidencias de gestión del trabajo.</w:t>
      </w:r>
    </w:p>
    <w:p w14:paraId="01FAB455"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Proponer una estrategia de mantenimiento y evolución que considere calidad, seguridad, sostenibilidad y uso responsable de IA.</w:t>
      </w:r>
    </w:p>
    <w:p w14:paraId="09E4C84B"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Desarrollo temático</w:t>
      </w:r>
    </w:p>
    <w:p w14:paraId="28E4AD8E" w14:textId="77777777" w:rsidR="00F268BD" w:rsidRPr="00322EF3" w:rsidRDefault="00F268BD" w:rsidP="00322EF3">
      <w:pPr>
        <w:keepNext/>
        <w:keepLines/>
        <w:spacing w:before="120" w:after="60" w:line="276" w:lineRule="auto"/>
        <w:jc w:val="both"/>
        <w:outlineLvl w:val="1"/>
        <w:rPr>
          <w:rFonts w:ascii="Arial" w:eastAsiaTheme="majorEastAsia" w:hAnsi="Arial" w:cs="Arial"/>
          <w:b/>
          <w:bCs/>
          <w:color w:val="4F81BD" w:themeColor="accent1"/>
          <w:sz w:val="24"/>
          <w:szCs w:val="24"/>
          <w:lang w:eastAsia="en-US"/>
        </w:rPr>
      </w:pPr>
      <w:r w:rsidRPr="00322EF3">
        <w:rPr>
          <w:rFonts w:ascii="Arial" w:eastAsiaTheme="majorEastAsia" w:hAnsi="Arial" w:cs="Arial"/>
          <w:b/>
          <w:bCs/>
          <w:color w:val="2E5485"/>
          <w:sz w:val="24"/>
          <w:szCs w:val="24"/>
          <w:lang w:eastAsia="en-US"/>
        </w:rPr>
        <w:t>Tema 1. Diseño e implementación</w:t>
      </w:r>
    </w:p>
    <w:p w14:paraId="67E2F5EB"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1.1 La naturaleza del software y la ingeniería de software</w:t>
      </w:r>
    </w:p>
    <w:p w14:paraId="0901250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sostienen que el software es, al mismo tiempo, </w:t>
      </w:r>
      <w:r w:rsidRPr="00322EF3">
        <w:rPr>
          <w:rFonts w:ascii="Arial" w:eastAsiaTheme="minorEastAsia" w:hAnsi="Arial" w:cs="Arial"/>
          <w:b/>
          <w:color w:val="auto"/>
          <w:sz w:val="22"/>
          <w:szCs w:val="20"/>
          <w:lang w:eastAsia="en-US"/>
        </w:rPr>
        <w:t>un producto</w:t>
      </w:r>
      <w:r w:rsidRPr="00322EF3">
        <w:rPr>
          <w:rFonts w:ascii="Arial" w:eastAsiaTheme="minorEastAsia" w:hAnsi="Arial" w:cs="Arial"/>
          <w:color w:val="auto"/>
          <w:sz w:val="22"/>
          <w:szCs w:val="20"/>
          <w:lang w:eastAsia="en-US"/>
        </w:rPr>
        <w:t xml:space="preserve"> que entrega capacidades computacionales a usuarios e interesados, y </w:t>
      </w:r>
      <w:r w:rsidRPr="00322EF3">
        <w:rPr>
          <w:rFonts w:ascii="Arial" w:eastAsiaTheme="minorEastAsia" w:hAnsi="Arial" w:cs="Arial"/>
          <w:b/>
          <w:color w:val="auto"/>
          <w:sz w:val="22"/>
          <w:szCs w:val="20"/>
          <w:lang w:eastAsia="en-US"/>
        </w:rPr>
        <w:t>un vehículo de entrega</w:t>
      </w:r>
      <w:r w:rsidRPr="00322EF3">
        <w:rPr>
          <w:rFonts w:ascii="Arial" w:eastAsiaTheme="minorEastAsia" w:hAnsi="Arial" w:cs="Arial"/>
          <w:color w:val="auto"/>
          <w:sz w:val="22"/>
          <w:szCs w:val="20"/>
          <w:lang w:eastAsia="en-US"/>
        </w:rPr>
        <w:t xml:space="preserve"> para otros productos, como servicios web, aplicaciones móviles o sistemas embebidos. A diferencia del hardware, el software </w:t>
      </w:r>
      <w:r w:rsidRPr="00322EF3">
        <w:rPr>
          <w:rFonts w:ascii="Arial" w:eastAsiaTheme="minorEastAsia" w:hAnsi="Arial" w:cs="Arial"/>
          <w:b/>
          <w:color w:val="auto"/>
          <w:sz w:val="22"/>
          <w:szCs w:val="20"/>
          <w:lang w:eastAsia="en-US"/>
        </w:rPr>
        <w:t>no se desgasta físicamente</w:t>
      </w:r>
      <w:r w:rsidRPr="00322EF3">
        <w:rPr>
          <w:rFonts w:ascii="Arial" w:eastAsiaTheme="minorEastAsia" w:hAnsi="Arial" w:cs="Arial"/>
          <w:color w:val="auto"/>
          <w:sz w:val="22"/>
          <w:szCs w:val="20"/>
          <w:lang w:eastAsia="en-US"/>
        </w:rPr>
        <w:t>: el efecto del uso no degrada sus componentes. Lo que sí se deteriora es su utilidad, debido a los cambios continuos en el entorno (nuevos sistemas operativos, nuevas regulaciones, nuevas necesidades de negocio) y a los defectos latentes que la exposición al uso hace visibles. Esta característica explica por qué el mantenimiento y la evolución no son actividades accesorias sino parte esencial del ciclo de vida.</w:t>
      </w:r>
    </w:p>
    <w:p w14:paraId="0BF762CE"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ingeniería de software se define como la aplicación de un </w:t>
      </w:r>
      <w:r w:rsidRPr="00322EF3">
        <w:rPr>
          <w:rFonts w:ascii="Arial" w:eastAsiaTheme="minorEastAsia" w:hAnsi="Arial" w:cs="Arial"/>
          <w:b/>
          <w:color w:val="auto"/>
          <w:sz w:val="22"/>
          <w:szCs w:val="20"/>
          <w:lang w:eastAsia="en-US"/>
        </w:rPr>
        <w:t>enfoque sistemático, disciplinado y cuantificable</w:t>
      </w:r>
      <w:r w:rsidRPr="00322EF3">
        <w:rPr>
          <w:rFonts w:ascii="Arial" w:eastAsiaTheme="minorEastAsia" w:hAnsi="Arial" w:cs="Arial"/>
          <w:color w:val="auto"/>
          <w:sz w:val="22"/>
          <w:szCs w:val="20"/>
          <w:lang w:eastAsia="en-US"/>
        </w:rPr>
        <w:t xml:space="preserve"> al desarrollo, operación, mantenimiento y retiro del software; es decir, la aplicación de la ingeniería al software (Pressman y Maxim, 2021). El enfoque se sostiene en una tecnología de capas: un </w:t>
      </w:r>
      <w:r w:rsidRPr="00322EF3">
        <w:rPr>
          <w:rFonts w:ascii="Arial" w:eastAsiaTheme="minorEastAsia" w:hAnsi="Arial" w:cs="Arial"/>
          <w:b/>
          <w:color w:val="auto"/>
          <w:sz w:val="22"/>
          <w:szCs w:val="20"/>
          <w:lang w:eastAsia="en-US"/>
        </w:rPr>
        <w:t>proceso</w:t>
      </w:r>
      <w:r w:rsidRPr="00322EF3">
        <w:rPr>
          <w:rFonts w:ascii="Arial" w:eastAsiaTheme="minorEastAsia" w:hAnsi="Arial" w:cs="Arial"/>
          <w:color w:val="auto"/>
          <w:sz w:val="22"/>
          <w:szCs w:val="20"/>
          <w:lang w:eastAsia="en-US"/>
        </w:rPr>
        <w:t xml:space="preserve"> que define el marco de actividades, </w:t>
      </w:r>
      <w:r w:rsidRPr="00322EF3">
        <w:rPr>
          <w:rFonts w:ascii="Arial" w:eastAsiaTheme="minorEastAsia" w:hAnsi="Arial" w:cs="Arial"/>
          <w:b/>
          <w:color w:val="auto"/>
          <w:sz w:val="22"/>
          <w:szCs w:val="20"/>
          <w:lang w:eastAsia="en-US"/>
        </w:rPr>
        <w:t>métodos</w:t>
      </w:r>
      <w:r w:rsidRPr="00322EF3">
        <w:rPr>
          <w:rFonts w:ascii="Arial" w:eastAsiaTheme="minorEastAsia" w:hAnsi="Arial" w:cs="Arial"/>
          <w:color w:val="auto"/>
          <w:sz w:val="22"/>
          <w:szCs w:val="20"/>
          <w:lang w:eastAsia="en-US"/>
        </w:rPr>
        <w:t xml:space="preserve"> que indican cómo realizar cada actividad, y </w:t>
      </w:r>
      <w:r w:rsidRPr="00322EF3">
        <w:rPr>
          <w:rFonts w:ascii="Arial" w:eastAsiaTheme="minorEastAsia" w:hAnsi="Arial" w:cs="Arial"/>
          <w:b/>
          <w:color w:val="auto"/>
          <w:sz w:val="22"/>
          <w:szCs w:val="20"/>
          <w:lang w:eastAsia="en-US"/>
        </w:rPr>
        <w:t>herramientas</w:t>
      </w:r>
      <w:r w:rsidRPr="00322EF3">
        <w:rPr>
          <w:rFonts w:ascii="Arial" w:eastAsiaTheme="minorEastAsia" w:hAnsi="Arial" w:cs="Arial"/>
          <w:color w:val="auto"/>
          <w:sz w:val="22"/>
          <w:szCs w:val="20"/>
          <w:lang w:eastAsia="en-US"/>
        </w:rPr>
        <w:t xml:space="preserve"> que automatizan o asisten los métodos. El énfasis en la palabra "sistemático" distingue a la ingeniería de la programación artesanal: las decisiones se fundamentan, se documentan y quedan trazables a los requisitos.</w:t>
      </w:r>
    </w:p>
    <w:p w14:paraId="2C962EB6"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1.2 Principios que guían la práctica</w:t>
      </w:r>
    </w:p>
    <w:p w14:paraId="188AC69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organizan los principios que guían la práctica de la ingeniería de software en varios grupos. Entre los </w:t>
      </w:r>
      <w:r w:rsidRPr="00322EF3">
        <w:rPr>
          <w:rFonts w:ascii="Arial" w:eastAsiaTheme="minorEastAsia" w:hAnsi="Arial" w:cs="Arial"/>
          <w:b/>
          <w:color w:val="auto"/>
          <w:sz w:val="22"/>
          <w:szCs w:val="20"/>
          <w:lang w:eastAsia="en-US"/>
        </w:rPr>
        <w:t>principios del proceso</w:t>
      </w:r>
      <w:r w:rsidRPr="00322EF3">
        <w:rPr>
          <w:rFonts w:ascii="Arial" w:eastAsiaTheme="minorEastAsia" w:hAnsi="Arial" w:cs="Arial"/>
          <w:color w:val="auto"/>
          <w:sz w:val="22"/>
          <w:szCs w:val="20"/>
          <w:lang w:eastAsia="en-US"/>
        </w:rPr>
        <w:t xml:space="preserve"> destacan: proporcionar valor a los usuarios finales; visibilidad e interés en el producto de los interesados; mantener la comunicación simple y directa; separar intereses (separación de intereses, que evita que una única representación concentre preocupaciones heterogéneas); pensar en términos de reutilización; y recordar que quienes se benefician deben estar comprometidos con la decisión de construir.</w:t>
      </w:r>
    </w:p>
    <w:p w14:paraId="1EF1A431"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lastRenderedPageBreak/>
        <w:t xml:space="preserve">Entre los </w:t>
      </w:r>
      <w:r w:rsidRPr="00322EF3">
        <w:rPr>
          <w:rFonts w:ascii="Arial" w:eastAsiaTheme="minorEastAsia" w:hAnsi="Arial" w:cs="Arial"/>
          <w:b/>
          <w:color w:val="auto"/>
          <w:sz w:val="22"/>
          <w:szCs w:val="20"/>
          <w:lang w:eastAsia="en-US"/>
        </w:rPr>
        <w:t>principios de la práctica</w:t>
      </w:r>
      <w:r w:rsidRPr="00322EF3">
        <w:rPr>
          <w:rFonts w:ascii="Arial" w:eastAsiaTheme="minorEastAsia" w:hAnsi="Arial" w:cs="Arial"/>
          <w:color w:val="auto"/>
          <w:sz w:val="22"/>
          <w:szCs w:val="20"/>
          <w:lang w:eastAsia="en-US"/>
        </w:rPr>
        <w:t xml:space="preserve">, el libro destaca: dividir y conquistar (el análisis y el diseño descomponen problemas grandes en problemas manejables); comprender el uso de los resultados; reconocer que debe llegarse a un equilibrio entre las necesidades de los interesados; buscar la reutilización; y preparar el software para el futuro, anticipando el cambio. En el dominio de los </w:t>
      </w:r>
      <w:r w:rsidRPr="00322EF3">
        <w:rPr>
          <w:rFonts w:ascii="Arial" w:eastAsiaTheme="minorEastAsia" w:hAnsi="Arial" w:cs="Arial"/>
          <w:b/>
          <w:color w:val="auto"/>
          <w:sz w:val="22"/>
          <w:szCs w:val="20"/>
          <w:lang w:eastAsia="en-US"/>
        </w:rPr>
        <w:t>modelos</w:t>
      </w:r>
      <w:r w:rsidRPr="00322EF3">
        <w:rPr>
          <w:rFonts w:ascii="Arial" w:eastAsiaTheme="minorEastAsia" w:hAnsi="Arial" w:cs="Arial"/>
          <w:color w:val="auto"/>
          <w:sz w:val="22"/>
          <w:szCs w:val="20"/>
          <w:lang w:eastAsia="en-US"/>
        </w:rPr>
        <w:t xml:space="preserve">, los autores advierten que los modelos son representaciones con un propósito comunicativo y de análisis: no deben perfeccionarse más allá de lo necesario, y lo importante es comprender el sistema que se construye, no la belleza del modelo. Finalmente, los principios específicos de </w:t>
      </w:r>
      <w:r w:rsidRPr="00322EF3">
        <w:rPr>
          <w:rFonts w:ascii="Arial" w:eastAsiaTheme="minorEastAsia" w:hAnsi="Arial" w:cs="Arial"/>
          <w:b/>
          <w:color w:val="auto"/>
          <w:sz w:val="22"/>
          <w:szCs w:val="20"/>
          <w:lang w:eastAsia="en-US"/>
        </w:rPr>
        <w:t>diseño</w:t>
      </w:r>
      <w:r w:rsidRPr="00322EF3">
        <w:rPr>
          <w:rFonts w:ascii="Arial" w:eastAsiaTheme="minorEastAsia" w:hAnsi="Arial" w:cs="Arial"/>
          <w:color w:val="auto"/>
          <w:sz w:val="22"/>
          <w:szCs w:val="20"/>
          <w:lang w:eastAsia="en-US"/>
        </w:rPr>
        <w:t xml:space="preserve"> se resumen en la consigna: el diseño debe implementar todas las necesidades explícitas y acomodar las implícitas; debe ser legible e inteligible para quienes lo construyen y lo mantendrán; y debe proporcionar una visión completa del dominio, del diseño y del comportamiento.</w:t>
      </w:r>
    </w:p>
    <w:p w14:paraId="37349FA7"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1.3 Conceptos de diseño</w:t>
      </w:r>
    </w:p>
    <w:p w14:paraId="78DD97D1"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El diseño es la actividad que transforma los </w:t>
      </w:r>
      <w:r w:rsidRPr="00322EF3">
        <w:rPr>
          <w:rFonts w:ascii="Arial" w:eastAsiaTheme="minorEastAsia" w:hAnsi="Arial" w:cs="Arial"/>
          <w:b/>
          <w:color w:val="auto"/>
          <w:sz w:val="22"/>
          <w:szCs w:val="20"/>
          <w:lang w:eastAsia="en-US"/>
        </w:rPr>
        <w:t>modelos de análisis</w:t>
      </w:r>
      <w:r w:rsidRPr="00322EF3">
        <w:rPr>
          <w:rFonts w:ascii="Arial" w:eastAsiaTheme="minorEastAsia" w:hAnsi="Arial" w:cs="Arial"/>
          <w:color w:val="auto"/>
          <w:sz w:val="22"/>
          <w:szCs w:val="20"/>
          <w:lang w:eastAsia="en-US"/>
        </w:rPr>
        <w:t xml:space="preserve"> (qué debe hacer el sistema, desde la perspectiva del usuario) en </w:t>
      </w:r>
      <w:r w:rsidRPr="00322EF3">
        <w:rPr>
          <w:rFonts w:ascii="Arial" w:eastAsiaTheme="minorEastAsia" w:hAnsi="Arial" w:cs="Arial"/>
          <w:b/>
          <w:color w:val="auto"/>
          <w:sz w:val="22"/>
          <w:szCs w:val="20"/>
          <w:lang w:eastAsia="en-US"/>
        </w:rPr>
        <w:t>modelos de diseño</w:t>
      </w:r>
      <w:r w:rsidRPr="00322EF3">
        <w:rPr>
          <w:rFonts w:ascii="Arial" w:eastAsiaTheme="minorEastAsia" w:hAnsi="Arial" w:cs="Arial"/>
          <w:color w:val="auto"/>
          <w:sz w:val="22"/>
          <w:szCs w:val="20"/>
          <w:lang w:eastAsia="en-US"/>
        </w:rPr>
        <w:t xml:space="preserve"> (cómo se organizará el sistema para lograrlo). Pressman y Maxim (2021) presentan un conjunto de conceptos fundamentales que todo diseñador debe dominar:</w:t>
      </w:r>
    </w:p>
    <w:p w14:paraId="68161812" w14:textId="7BF23840"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Abstracción:</w:t>
      </w:r>
      <w:r w:rsidRPr="00322EF3">
        <w:rPr>
          <w:rFonts w:ascii="Arial" w:eastAsiaTheme="minorEastAsia" w:hAnsi="Arial" w:cs="Arial"/>
          <w:color w:val="auto"/>
          <w:sz w:val="22"/>
          <w:szCs w:val="20"/>
          <w:lang w:eastAsia="en-US"/>
        </w:rPr>
        <w:t xml:space="preserve"> en el nivel más alto se usa la abstracción procedimental para nombrar una secuencia de instrucciones que tiene una función específica y limitada, y la abstracción de datos que nombra una colección de datos que describe un objeto de datos. Al descender por niveles, el diseño se refina.</w:t>
      </w:r>
    </w:p>
    <w:p w14:paraId="32A66127"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Arquitectura:</w:t>
      </w:r>
      <w:r w:rsidRPr="00322EF3">
        <w:rPr>
          <w:rFonts w:ascii="Arial" w:eastAsiaTheme="minorEastAsia" w:hAnsi="Arial" w:cs="Arial"/>
          <w:color w:val="auto"/>
          <w:sz w:val="22"/>
          <w:szCs w:val="20"/>
          <w:lang w:eastAsia="en-US"/>
        </w:rPr>
        <w:t xml:space="preserve"> la estructura global del software, organizada en componentes, sus propiedades externamente visibles y las relaciones entre ellos. La arquitectura define el esqueleto del sistema.</w:t>
      </w:r>
    </w:p>
    <w:p w14:paraId="33E9DD40"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Patrones:</w:t>
      </w:r>
      <w:r w:rsidRPr="00322EF3">
        <w:rPr>
          <w:rFonts w:ascii="Arial" w:eastAsiaTheme="minorEastAsia" w:hAnsi="Arial" w:cs="Arial"/>
          <w:color w:val="auto"/>
          <w:sz w:val="22"/>
          <w:szCs w:val="20"/>
          <w:lang w:eastAsia="en-US"/>
        </w:rPr>
        <w:t xml:space="preserve"> soluciones comprobadas a problemas recurrentes de diseño, documentadas para ser reutilizadas en contextos similares.</w:t>
      </w:r>
    </w:p>
    <w:p w14:paraId="2DD9B00D"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Separación de intereses:</w:t>
      </w:r>
      <w:r w:rsidRPr="00322EF3">
        <w:rPr>
          <w:rFonts w:ascii="Arial" w:eastAsiaTheme="minorEastAsia" w:hAnsi="Arial" w:cs="Arial"/>
          <w:color w:val="auto"/>
          <w:sz w:val="22"/>
          <w:szCs w:val="20"/>
          <w:lang w:eastAsia="en-US"/>
        </w:rPr>
        <w:t xml:space="preserve"> manejar diferentes aspectos de un problema por separado; es la base de la descomposición modular.</w:t>
      </w:r>
    </w:p>
    <w:p w14:paraId="1343A75C"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Modularidad:</w:t>
      </w:r>
      <w:r w:rsidRPr="00322EF3">
        <w:rPr>
          <w:rFonts w:ascii="Arial" w:eastAsiaTheme="minorEastAsia" w:hAnsi="Arial" w:cs="Arial"/>
          <w:color w:val="auto"/>
          <w:sz w:val="22"/>
          <w:szCs w:val="20"/>
          <w:lang w:eastAsia="en-US"/>
        </w:rPr>
        <w:t xml:space="preserve"> dividir el software en componentes separados, denominados módulos, de manera que cada uno pueda desarrollarse y comprenderse por separado; una división conveniente reduce la complejidad.</w:t>
      </w:r>
    </w:p>
    <w:p w14:paraId="25783696"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Ocultamiento de información:</w:t>
      </w:r>
      <w:r w:rsidRPr="00322EF3">
        <w:rPr>
          <w:rFonts w:ascii="Arial" w:eastAsiaTheme="minorEastAsia" w:hAnsi="Arial" w:cs="Arial"/>
          <w:color w:val="auto"/>
          <w:sz w:val="22"/>
          <w:szCs w:val="20"/>
          <w:lang w:eastAsia="en-US"/>
        </w:rPr>
        <w:t xml:space="preserve"> definir y encapsular los detalles de un módulo tras una interfaz que minimice la visibilidad de su implementación, limitando así el efecto de los cambios.</w:t>
      </w:r>
    </w:p>
    <w:p w14:paraId="0FD2DAE2"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Independencia funcional:</w:t>
      </w:r>
      <w:r w:rsidRPr="00322EF3">
        <w:rPr>
          <w:rFonts w:ascii="Arial" w:eastAsiaTheme="minorEastAsia" w:hAnsi="Arial" w:cs="Arial"/>
          <w:color w:val="auto"/>
          <w:sz w:val="22"/>
          <w:szCs w:val="20"/>
          <w:lang w:eastAsia="en-US"/>
        </w:rPr>
        <w:t xml:space="preserve"> lograr que cada módulo aborde un único subconjunto de requisitos y tenga la mínima interacción con otros módulos; se mide mediante la </w:t>
      </w:r>
      <w:r w:rsidRPr="00322EF3">
        <w:rPr>
          <w:rFonts w:ascii="Arial" w:eastAsiaTheme="minorEastAsia" w:hAnsi="Arial" w:cs="Arial"/>
          <w:b/>
          <w:color w:val="auto"/>
          <w:sz w:val="22"/>
          <w:szCs w:val="20"/>
          <w:lang w:eastAsia="en-US"/>
        </w:rPr>
        <w:t>cohesión</w:t>
      </w:r>
      <w:r w:rsidRPr="00322EF3">
        <w:rPr>
          <w:rFonts w:ascii="Arial" w:eastAsiaTheme="minorEastAsia" w:hAnsi="Arial" w:cs="Arial"/>
          <w:color w:val="auto"/>
          <w:sz w:val="22"/>
          <w:szCs w:val="20"/>
          <w:lang w:eastAsia="en-US"/>
        </w:rPr>
        <w:t xml:space="preserve"> (grado en que los elementos de un módulo están relacionados entre sí) y el </w:t>
      </w:r>
      <w:r w:rsidRPr="00322EF3">
        <w:rPr>
          <w:rFonts w:ascii="Arial" w:eastAsiaTheme="minorEastAsia" w:hAnsi="Arial" w:cs="Arial"/>
          <w:b/>
          <w:color w:val="auto"/>
          <w:sz w:val="22"/>
          <w:szCs w:val="20"/>
          <w:lang w:eastAsia="en-US"/>
        </w:rPr>
        <w:t>acoplamiento</w:t>
      </w:r>
      <w:r w:rsidRPr="00322EF3">
        <w:rPr>
          <w:rFonts w:ascii="Arial" w:eastAsiaTheme="minorEastAsia" w:hAnsi="Arial" w:cs="Arial"/>
          <w:color w:val="auto"/>
          <w:sz w:val="22"/>
          <w:szCs w:val="20"/>
          <w:lang w:eastAsia="en-US"/>
        </w:rPr>
        <w:t xml:space="preserve"> (grado en que un módulo depende de otros). Se busca </w:t>
      </w:r>
      <w:r w:rsidRPr="00322EF3">
        <w:rPr>
          <w:rFonts w:ascii="Arial" w:eastAsiaTheme="minorEastAsia" w:hAnsi="Arial" w:cs="Arial"/>
          <w:b/>
          <w:color w:val="auto"/>
          <w:sz w:val="22"/>
          <w:szCs w:val="20"/>
          <w:lang w:eastAsia="en-US"/>
        </w:rPr>
        <w:t>alta cohesión y bajo acoplamiento</w:t>
      </w:r>
      <w:r w:rsidRPr="00322EF3">
        <w:rPr>
          <w:rFonts w:ascii="Arial" w:eastAsiaTheme="minorEastAsia" w:hAnsi="Arial" w:cs="Arial"/>
          <w:color w:val="auto"/>
          <w:sz w:val="22"/>
          <w:szCs w:val="20"/>
          <w:lang w:eastAsia="en-US"/>
        </w:rPr>
        <w:t>.</w:t>
      </w:r>
    </w:p>
    <w:p w14:paraId="2723C108"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Refinamiento:</w:t>
      </w:r>
      <w:r w:rsidRPr="00322EF3">
        <w:rPr>
          <w:rFonts w:ascii="Arial" w:eastAsiaTheme="minorEastAsia" w:hAnsi="Arial" w:cs="Arial"/>
          <w:color w:val="auto"/>
          <w:sz w:val="22"/>
          <w:szCs w:val="20"/>
          <w:lang w:eastAsia="en-US"/>
        </w:rPr>
        <w:t xml:space="preserve"> proceso de elaboración detallada sucesiva, en el que se descompone cada elemento en componentes más simples a medida que se avanza en el diseño.</w:t>
      </w:r>
    </w:p>
    <w:p w14:paraId="21B11AD6"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Aspectos:</w:t>
      </w:r>
      <w:r w:rsidRPr="00322EF3">
        <w:rPr>
          <w:rFonts w:ascii="Arial" w:eastAsiaTheme="minorEastAsia" w:hAnsi="Arial" w:cs="Arial"/>
          <w:color w:val="auto"/>
          <w:sz w:val="22"/>
          <w:szCs w:val="20"/>
          <w:lang w:eastAsia="en-US"/>
        </w:rPr>
        <w:t xml:space="preserve"> mecanismo para separar propiedades transversales (como la seguridad o el registro de eventos) de la lógica funcional principal.</w:t>
      </w:r>
    </w:p>
    <w:p w14:paraId="225F4FCC"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Refactorización:</w:t>
      </w:r>
      <w:r w:rsidRPr="00322EF3">
        <w:rPr>
          <w:rFonts w:ascii="Arial" w:eastAsiaTheme="minorEastAsia" w:hAnsi="Arial" w:cs="Arial"/>
          <w:color w:val="auto"/>
          <w:sz w:val="22"/>
          <w:szCs w:val="20"/>
          <w:lang w:eastAsia="en-US"/>
        </w:rPr>
        <w:t xml:space="preserve"> técnica de reestructuración del código que no cambia su comportamiento externo, pero mejora su estructura interna.</w:t>
      </w:r>
    </w:p>
    <w:p w14:paraId="3D85069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complementan estos conceptos con los </w:t>
      </w:r>
      <w:r w:rsidRPr="00322EF3">
        <w:rPr>
          <w:rFonts w:ascii="Arial" w:eastAsiaTheme="minorEastAsia" w:hAnsi="Arial" w:cs="Arial"/>
          <w:b/>
          <w:color w:val="auto"/>
          <w:sz w:val="22"/>
          <w:szCs w:val="20"/>
          <w:lang w:eastAsia="en-US"/>
        </w:rPr>
        <w:t>principios de diseño de clases</w:t>
      </w:r>
      <w:r w:rsidRPr="00322EF3">
        <w:rPr>
          <w:rFonts w:ascii="Arial" w:eastAsiaTheme="minorEastAsia" w:hAnsi="Arial" w:cs="Arial"/>
          <w:color w:val="auto"/>
          <w:sz w:val="22"/>
          <w:szCs w:val="20"/>
          <w:lang w:eastAsia="en-US"/>
        </w:rPr>
        <w:t xml:space="preserve">: la clase debe ser de propósito único (principio de responsabilidad única); debe mantenerse abierta a la extensión pero cerrada a la modificación (principio abierto-cerrado); las subclases deben ser sustituibles por sus clases base sin alterar el comportamiento esperado </w:t>
      </w:r>
      <w:r w:rsidRPr="00322EF3">
        <w:rPr>
          <w:rFonts w:ascii="Arial" w:eastAsiaTheme="minorEastAsia" w:hAnsi="Arial" w:cs="Arial"/>
          <w:color w:val="auto"/>
          <w:sz w:val="22"/>
          <w:szCs w:val="20"/>
          <w:lang w:eastAsia="en-US"/>
        </w:rPr>
        <w:lastRenderedPageBreak/>
        <w:t xml:space="preserve">(principio de sustitución de Liskov); las dependencias deben depender de abstracciones, no de implementaciones concretas (principio de inversión de dependencias); y los clientes no deben verse forzados a depender de interfaces que no usan (principio de segregación de interfaces). Estos cinco principios constituyen el acrónimo </w:t>
      </w:r>
      <w:r w:rsidRPr="00322EF3">
        <w:rPr>
          <w:rFonts w:ascii="Arial" w:eastAsiaTheme="minorEastAsia" w:hAnsi="Arial" w:cs="Arial"/>
          <w:b/>
          <w:color w:val="auto"/>
          <w:sz w:val="22"/>
          <w:szCs w:val="20"/>
          <w:lang w:eastAsia="en-US"/>
        </w:rPr>
        <w:t>SOLID</w:t>
      </w:r>
      <w:r w:rsidRPr="00322EF3">
        <w:rPr>
          <w:rFonts w:ascii="Arial" w:eastAsiaTheme="minorEastAsia" w:hAnsi="Arial" w:cs="Arial"/>
          <w:color w:val="auto"/>
          <w:sz w:val="22"/>
          <w:szCs w:val="20"/>
          <w:lang w:eastAsia="en-US"/>
        </w:rPr>
        <w:t>, ampliamente difundido por Robert Martin y asumidos por Pressman y Maxim como guía para evaluar la calidad del diseño orientado a objetos.</w:t>
      </w:r>
    </w:p>
    <w:p w14:paraId="335AEBFB"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1.4 Modelos de diseño y diseño arquitectónico</w:t>
      </w:r>
    </w:p>
    <w:p w14:paraId="421BD23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En la transición del análisis al diseño, Pressman y Maxim (2021) proponen trabajar con cuatro representaciones complementarias. El </w:t>
      </w:r>
      <w:r w:rsidRPr="00322EF3">
        <w:rPr>
          <w:rFonts w:ascii="Arial" w:eastAsiaTheme="minorEastAsia" w:hAnsi="Arial" w:cs="Arial"/>
          <w:b/>
          <w:color w:val="auto"/>
          <w:sz w:val="22"/>
          <w:szCs w:val="20"/>
          <w:lang w:eastAsia="en-US"/>
        </w:rPr>
        <w:t>diseño de datos/clases</w:t>
      </w:r>
      <w:r w:rsidRPr="00322EF3">
        <w:rPr>
          <w:rFonts w:ascii="Arial" w:eastAsiaTheme="minorEastAsia" w:hAnsi="Arial" w:cs="Arial"/>
          <w:color w:val="auto"/>
          <w:sz w:val="22"/>
          <w:szCs w:val="20"/>
          <w:lang w:eastAsia="en-US"/>
        </w:rPr>
        <w:t xml:space="preserve"> transforma los objetos del análisis en clases con atributos, operaciones y colaboraciones. El </w:t>
      </w:r>
      <w:r w:rsidRPr="00322EF3">
        <w:rPr>
          <w:rFonts w:ascii="Arial" w:eastAsiaTheme="minorEastAsia" w:hAnsi="Arial" w:cs="Arial"/>
          <w:b/>
          <w:color w:val="auto"/>
          <w:sz w:val="22"/>
          <w:szCs w:val="20"/>
          <w:lang w:eastAsia="en-US"/>
        </w:rPr>
        <w:t>diseño arquitectónico</w:t>
      </w:r>
      <w:r w:rsidRPr="00322EF3">
        <w:rPr>
          <w:rFonts w:ascii="Arial" w:eastAsiaTheme="minorEastAsia" w:hAnsi="Arial" w:cs="Arial"/>
          <w:color w:val="auto"/>
          <w:sz w:val="22"/>
          <w:szCs w:val="20"/>
          <w:lang w:eastAsia="en-US"/>
        </w:rPr>
        <w:t xml:space="preserve"> define los subsistemas, sus interfaces y las relaciones de comunicación; puede representarse con diagramas de contexto (que muestran el sistema como una caja negra frente a actores externos) y diagramas de secuencia (que muestran la colaboración temporal entre objetos en un flujo principal). El </w:t>
      </w:r>
      <w:r w:rsidRPr="00322EF3">
        <w:rPr>
          <w:rFonts w:ascii="Arial" w:eastAsiaTheme="minorEastAsia" w:hAnsi="Arial" w:cs="Arial"/>
          <w:b/>
          <w:color w:val="auto"/>
          <w:sz w:val="22"/>
          <w:szCs w:val="20"/>
          <w:lang w:eastAsia="en-US"/>
        </w:rPr>
        <w:t>diseño de interfaces</w:t>
      </w:r>
      <w:r w:rsidRPr="00322EF3">
        <w:rPr>
          <w:rFonts w:ascii="Arial" w:eastAsiaTheme="minorEastAsia" w:hAnsi="Arial" w:cs="Arial"/>
          <w:color w:val="auto"/>
          <w:sz w:val="22"/>
          <w:szCs w:val="20"/>
          <w:lang w:eastAsia="en-US"/>
        </w:rPr>
        <w:t xml:space="preserve"> especifica cómo los componentes se comunican entre sí (interfaces internas), con otros sistemas (interfaces externas) y con los usuarios (interfaz de usuario). El </w:t>
      </w:r>
      <w:r w:rsidRPr="00322EF3">
        <w:rPr>
          <w:rFonts w:ascii="Arial" w:eastAsiaTheme="minorEastAsia" w:hAnsi="Arial" w:cs="Arial"/>
          <w:b/>
          <w:color w:val="auto"/>
          <w:sz w:val="22"/>
          <w:szCs w:val="20"/>
          <w:lang w:eastAsia="en-US"/>
        </w:rPr>
        <w:t>diseño de componentes</w:t>
      </w:r>
      <w:r w:rsidRPr="00322EF3">
        <w:rPr>
          <w:rFonts w:ascii="Arial" w:eastAsiaTheme="minorEastAsia" w:hAnsi="Arial" w:cs="Arial"/>
          <w:color w:val="auto"/>
          <w:sz w:val="22"/>
          <w:szCs w:val="20"/>
          <w:lang w:eastAsia="en-US"/>
        </w:rPr>
        <w:t xml:space="preserve"> detalla el comportamiento interno de cada elemento; y el </w:t>
      </w:r>
      <w:r w:rsidRPr="00322EF3">
        <w:rPr>
          <w:rFonts w:ascii="Arial" w:eastAsiaTheme="minorEastAsia" w:hAnsi="Arial" w:cs="Arial"/>
          <w:b/>
          <w:color w:val="auto"/>
          <w:sz w:val="22"/>
          <w:szCs w:val="20"/>
          <w:lang w:eastAsia="en-US"/>
        </w:rPr>
        <w:t>diseño de despliegue</w:t>
      </w:r>
      <w:r w:rsidRPr="00322EF3">
        <w:rPr>
          <w:rFonts w:ascii="Arial" w:eastAsiaTheme="minorEastAsia" w:hAnsi="Arial" w:cs="Arial"/>
          <w:color w:val="auto"/>
          <w:sz w:val="22"/>
          <w:szCs w:val="20"/>
          <w:lang w:eastAsia="en-US"/>
        </w:rPr>
        <w:t xml:space="preserve"> describe la distribución física del software en la infraestructura de hardware.</w:t>
      </w:r>
    </w:p>
    <w:p w14:paraId="405BDC73"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En el diseño arquitectónico, los </w:t>
      </w:r>
      <w:r w:rsidRPr="00322EF3">
        <w:rPr>
          <w:rFonts w:ascii="Arial" w:eastAsiaTheme="minorEastAsia" w:hAnsi="Arial" w:cs="Arial"/>
          <w:b/>
          <w:color w:val="auto"/>
          <w:sz w:val="22"/>
          <w:szCs w:val="20"/>
          <w:lang w:eastAsia="en-US"/>
        </w:rPr>
        <w:t>estilos arquitectónicos</w:t>
      </w:r>
      <w:r w:rsidRPr="00322EF3">
        <w:rPr>
          <w:rFonts w:ascii="Arial" w:eastAsiaTheme="minorEastAsia" w:hAnsi="Arial" w:cs="Arial"/>
          <w:color w:val="auto"/>
          <w:sz w:val="22"/>
          <w:szCs w:val="20"/>
          <w:lang w:eastAsia="en-US"/>
        </w:rPr>
        <w:t xml:space="preserve"> proporcionan plantillas probadas: centradas en datos (repositorios, pizarras), de llamada y retorno (</w:t>
      </w:r>
      <w:proofErr w:type="spellStart"/>
      <w:r w:rsidRPr="00322EF3">
        <w:rPr>
          <w:rFonts w:ascii="Arial" w:eastAsiaTheme="minorEastAsia" w:hAnsi="Arial" w:cs="Arial"/>
          <w:color w:val="auto"/>
          <w:sz w:val="22"/>
          <w:szCs w:val="20"/>
          <w:lang w:eastAsia="en-US"/>
        </w:rPr>
        <w:t>main</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program</w:t>
      </w:r>
      <w:proofErr w:type="spellEnd"/>
      <w:r w:rsidRPr="00322EF3">
        <w:rPr>
          <w:rFonts w:ascii="Arial" w:eastAsiaTheme="minorEastAsia" w:hAnsi="Arial" w:cs="Arial"/>
          <w:color w:val="auto"/>
          <w:sz w:val="22"/>
          <w:szCs w:val="20"/>
          <w:lang w:eastAsia="en-US"/>
        </w:rPr>
        <w:t>/</w:t>
      </w:r>
      <w:proofErr w:type="spellStart"/>
      <w:r w:rsidRPr="00322EF3">
        <w:rPr>
          <w:rFonts w:ascii="Arial" w:eastAsiaTheme="minorEastAsia" w:hAnsi="Arial" w:cs="Arial"/>
          <w:color w:val="auto"/>
          <w:sz w:val="22"/>
          <w:szCs w:val="20"/>
          <w:lang w:eastAsia="en-US"/>
        </w:rPr>
        <w:t>subprogram</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remote</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procedure</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call</w:t>
      </w:r>
      <w:proofErr w:type="spellEnd"/>
      <w:r w:rsidRPr="00322EF3">
        <w:rPr>
          <w:rFonts w:ascii="Arial" w:eastAsiaTheme="minorEastAsia" w:hAnsi="Arial" w:cs="Arial"/>
          <w:color w:val="auto"/>
          <w:sz w:val="22"/>
          <w:szCs w:val="20"/>
          <w:lang w:eastAsia="en-US"/>
        </w:rPr>
        <w:t>), e independientes de la máquina (sistemas de tuberías y filtros, intérpretes). La elección de un estilo es una decisión de diseño con consecuencias profundas en el rendimiento, la escalabilidad y la mantenibilidad; por ejemplo, una arquitectura por capas (presentación, negocio, datos) separa responsabilidades y facilita el cambio aislado de cada capa.</w:t>
      </w:r>
    </w:p>
    <w:p w14:paraId="1F24ED2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Sobre la interfaz de usuario, Pressman y Maxim (2021) resumen tres "reglas de oro": </w:t>
      </w:r>
      <w:r w:rsidRPr="00322EF3">
        <w:rPr>
          <w:rFonts w:ascii="Arial" w:eastAsiaTheme="minorEastAsia" w:hAnsi="Arial" w:cs="Arial"/>
          <w:b/>
          <w:color w:val="auto"/>
          <w:sz w:val="22"/>
          <w:szCs w:val="20"/>
          <w:lang w:eastAsia="en-US"/>
        </w:rPr>
        <w:t>colocar al usuario en control</w:t>
      </w:r>
      <w:r w:rsidRPr="00322EF3">
        <w:rPr>
          <w:rFonts w:ascii="Arial" w:eastAsiaTheme="minorEastAsia" w:hAnsi="Arial" w:cs="Arial"/>
          <w:color w:val="auto"/>
          <w:sz w:val="22"/>
          <w:szCs w:val="20"/>
          <w:lang w:eastAsia="en-US"/>
        </w:rPr>
        <w:t xml:space="preserve"> (interacciones definidas por el usuario, retroalimentación apropiada, confirmaciones de acciones destructivas), </w:t>
      </w:r>
      <w:r w:rsidRPr="00322EF3">
        <w:rPr>
          <w:rFonts w:ascii="Arial" w:eastAsiaTheme="minorEastAsia" w:hAnsi="Arial" w:cs="Arial"/>
          <w:b/>
          <w:color w:val="auto"/>
          <w:sz w:val="22"/>
          <w:szCs w:val="20"/>
          <w:lang w:eastAsia="en-US"/>
        </w:rPr>
        <w:t>reducir la carga de memoria del usuario</w:t>
      </w:r>
      <w:r w:rsidRPr="00322EF3">
        <w:rPr>
          <w:rFonts w:ascii="Arial" w:eastAsiaTheme="minorEastAsia" w:hAnsi="Arial" w:cs="Arial"/>
          <w:color w:val="auto"/>
          <w:sz w:val="22"/>
          <w:szCs w:val="20"/>
          <w:lang w:eastAsia="en-US"/>
        </w:rPr>
        <w:t xml:space="preserve"> (minimizar el esfuerzo de recuerdo mediante ayudas visuales y valores por defecto) y </w:t>
      </w:r>
      <w:r w:rsidRPr="00322EF3">
        <w:rPr>
          <w:rFonts w:ascii="Arial" w:eastAsiaTheme="minorEastAsia" w:hAnsi="Arial" w:cs="Arial"/>
          <w:b/>
          <w:color w:val="auto"/>
          <w:sz w:val="22"/>
          <w:szCs w:val="20"/>
          <w:lang w:eastAsia="en-US"/>
        </w:rPr>
        <w:t>hacer la interfaz consistente</w:t>
      </w:r>
      <w:r w:rsidRPr="00322EF3">
        <w:rPr>
          <w:rFonts w:ascii="Arial" w:eastAsiaTheme="minorEastAsia" w:hAnsi="Arial" w:cs="Arial"/>
          <w:color w:val="auto"/>
          <w:sz w:val="22"/>
          <w:szCs w:val="20"/>
          <w:lang w:eastAsia="en-US"/>
        </w:rPr>
        <w:t xml:space="preserve"> (terminología, comandos y comportamientos coherentes en todo el sistema).</w:t>
      </w:r>
    </w:p>
    <w:p w14:paraId="66AB1F60"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1.5 Patrones de diseño y refactorización</w:t>
      </w:r>
    </w:p>
    <w:p w14:paraId="4DDF8BC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Un </w:t>
      </w:r>
      <w:r w:rsidRPr="00322EF3">
        <w:rPr>
          <w:rFonts w:ascii="Arial" w:eastAsiaTheme="minorEastAsia" w:hAnsi="Arial" w:cs="Arial"/>
          <w:b/>
          <w:color w:val="auto"/>
          <w:sz w:val="22"/>
          <w:szCs w:val="20"/>
          <w:lang w:eastAsia="en-US"/>
        </w:rPr>
        <w:t>patrón de diseño</w:t>
      </w:r>
      <w:r w:rsidRPr="00322EF3">
        <w:rPr>
          <w:rFonts w:ascii="Arial" w:eastAsiaTheme="minorEastAsia" w:hAnsi="Arial" w:cs="Arial"/>
          <w:color w:val="auto"/>
          <w:sz w:val="22"/>
          <w:szCs w:val="20"/>
          <w:lang w:eastAsia="en-US"/>
        </w:rPr>
        <w:t xml:space="preserve"> describe un problema de diseño que ocurre una y otra vez, y la esencia de su solución, de modo que la solución puede reutilizarse millones de veces sin hacerlo dos veces de la misma manera (Gamma, Helm, Johnson y </w:t>
      </w:r>
      <w:proofErr w:type="spellStart"/>
      <w:r w:rsidRPr="00322EF3">
        <w:rPr>
          <w:rFonts w:ascii="Arial" w:eastAsiaTheme="minorEastAsia" w:hAnsi="Arial" w:cs="Arial"/>
          <w:color w:val="auto"/>
          <w:sz w:val="22"/>
          <w:szCs w:val="20"/>
          <w:lang w:eastAsia="en-US"/>
        </w:rPr>
        <w:t>Vlissides</w:t>
      </w:r>
      <w:proofErr w:type="spellEnd"/>
      <w:r w:rsidRPr="00322EF3">
        <w:rPr>
          <w:rFonts w:ascii="Arial" w:eastAsiaTheme="minorEastAsia" w:hAnsi="Arial" w:cs="Arial"/>
          <w:color w:val="auto"/>
          <w:sz w:val="22"/>
          <w:szCs w:val="20"/>
          <w:lang w:eastAsia="en-US"/>
        </w:rPr>
        <w:t xml:space="preserve">, 1995; citado por Pressman y Maxim, 2021). Los patrones se clasifican en </w:t>
      </w:r>
      <w:r w:rsidRPr="00322EF3">
        <w:rPr>
          <w:rFonts w:ascii="Arial" w:eastAsiaTheme="minorEastAsia" w:hAnsi="Arial" w:cs="Arial"/>
          <w:b/>
          <w:color w:val="auto"/>
          <w:sz w:val="22"/>
          <w:szCs w:val="20"/>
          <w:lang w:eastAsia="en-US"/>
        </w:rPr>
        <w:t>creacionales</w:t>
      </w:r>
      <w:r w:rsidRPr="00322EF3">
        <w:rPr>
          <w:rFonts w:ascii="Arial" w:eastAsiaTheme="minorEastAsia" w:hAnsi="Arial" w:cs="Arial"/>
          <w:color w:val="auto"/>
          <w:sz w:val="22"/>
          <w:szCs w:val="20"/>
          <w:lang w:eastAsia="en-US"/>
        </w:rPr>
        <w:t xml:space="preserve"> (solucionan problemas de instanciación: fábrica, constructor, prototipo, </w:t>
      </w:r>
      <w:proofErr w:type="spellStart"/>
      <w:r w:rsidRPr="00322EF3">
        <w:rPr>
          <w:rFonts w:ascii="Arial" w:eastAsiaTheme="minorEastAsia" w:hAnsi="Arial" w:cs="Arial"/>
          <w:color w:val="auto"/>
          <w:sz w:val="22"/>
          <w:szCs w:val="20"/>
          <w:lang w:eastAsia="en-US"/>
        </w:rPr>
        <w:t>singleton</w:t>
      </w:r>
      <w:proofErr w:type="spellEnd"/>
      <w:r w:rsidRPr="00322EF3">
        <w:rPr>
          <w:rFonts w:ascii="Arial" w:eastAsiaTheme="minorEastAsia" w:hAnsi="Arial" w:cs="Arial"/>
          <w:color w:val="auto"/>
          <w:sz w:val="22"/>
          <w:szCs w:val="20"/>
          <w:lang w:eastAsia="en-US"/>
        </w:rPr>
        <w:t xml:space="preserve">), </w:t>
      </w:r>
      <w:r w:rsidRPr="00322EF3">
        <w:rPr>
          <w:rFonts w:ascii="Arial" w:eastAsiaTheme="minorEastAsia" w:hAnsi="Arial" w:cs="Arial"/>
          <w:b/>
          <w:color w:val="auto"/>
          <w:sz w:val="22"/>
          <w:szCs w:val="20"/>
          <w:lang w:eastAsia="en-US"/>
        </w:rPr>
        <w:t>estructurales</w:t>
      </w:r>
      <w:r w:rsidRPr="00322EF3">
        <w:rPr>
          <w:rFonts w:ascii="Arial" w:eastAsiaTheme="minorEastAsia" w:hAnsi="Arial" w:cs="Arial"/>
          <w:color w:val="auto"/>
          <w:sz w:val="22"/>
          <w:szCs w:val="20"/>
          <w:lang w:eastAsia="en-US"/>
        </w:rPr>
        <w:t xml:space="preserve"> (organizan clases y objetos: adaptador, puente, decorador, fachada) y </w:t>
      </w:r>
      <w:r w:rsidRPr="00322EF3">
        <w:rPr>
          <w:rFonts w:ascii="Arial" w:eastAsiaTheme="minorEastAsia" w:hAnsi="Arial" w:cs="Arial"/>
          <w:b/>
          <w:color w:val="auto"/>
          <w:sz w:val="22"/>
          <w:szCs w:val="20"/>
          <w:lang w:eastAsia="en-US"/>
        </w:rPr>
        <w:t>de comportamiento</w:t>
      </w:r>
      <w:r w:rsidRPr="00322EF3">
        <w:rPr>
          <w:rFonts w:ascii="Arial" w:eastAsiaTheme="minorEastAsia" w:hAnsi="Arial" w:cs="Arial"/>
          <w:color w:val="auto"/>
          <w:sz w:val="22"/>
          <w:szCs w:val="20"/>
          <w:lang w:eastAsia="en-US"/>
        </w:rPr>
        <w:t xml:space="preserve"> (asignan responsabilidades y patrones de comunicación: observador, estrategia, comando, estado). El uso disciplinado de patrones mejora la comunicación del equipo, documenta decisiones de diseño y eleva la calidad.</w:t>
      </w:r>
    </w:p>
    <w:p w14:paraId="14022C55"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refactorización</w:t>
      </w:r>
      <w:r w:rsidRPr="00322EF3">
        <w:rPr>
          <w:rFonts w:ascii="Arial" w:eastAsiaTheme="minorEastAsia" w:hAnsi="Arial" w:cs="Arial"/>
          <w:color w:val="auto"/>
          <w:sz w:val="22"/>
          <w:szCs w:val="20"/>
          <w:lang w:eastAsia="en-US"/>
        </w:rPr>
        <w:t xml:space="preserve"> es un proceso de modificación del software que reordena el código, cambia su estructura interna y su texto sin alterar su comportamiento externo (Fowler, 2019; Pressman y Maxim, 2021). Se aplica cuando el código "huele mal": métodos demasiado largos, clases con demasiadas responsabilidades, código duplicado, largas listas de parámetros, acoplamiento excesivo entre clases, obsesión por los tipos primitivos, envidia de atributos (una clase que usa demasiado los datos de otra), entre otros. Cada refactorización —por ejemplo, *</w:t>
      </w:r>
      <w:proofErr w:type="spellStart"/>
      <w:r w:rsidRPr="00322EF3">
        <w:rPr>
          <w:rFonts w:ascii="Arial" w:eastAsiaTheme="minorEastAsia" w:hAnsi="Arial" w:cs="Arial"/>
          <w:color w:val="auto"/>
          <w:sz w:val="22"/>
          <w:szCs w:val="20"/>
          <w:lang w:eastAsia="en-US"/>
        </w:rPr>
        <w:t>Extract</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Method</w:t>
      </w:r>
      <w:proofErr w:type="spellEnd"/>
      <w:r w:rsidRPr="00322EF3">
        <w:rPr>
          <w:rFonts w:ascii="Arial" w:eastAsiaTheme="minorEastAsia" w:hAnsi="Arial" w:cs="Arial"/>
          <w:color w:val="auto"/>
          <w:sz w:val="22"/>
          <w:szCs w:val="20"/>
          <w:lang w:eastAsia="en-US"/>
        </w:rPr>
        <w:t xml:space="preserve">*, </w:t>
      </w:r>
      <w:r w:rsidRPr="00322EF3">
        <w:rPr>
          <w:rFonts w:ascii="Arial" w:eastAsiaTheme="minorEastAsia" w:hAnsi="Arial" w:cs="Arial"/>
          <w:color w:val="auto"/>
          <w:sz w:val="22"/>
          <w:szCs w:val="20"/>
          <w:lang w:eastAsia="en-US"/>
        </w:rPr>
        <w:lastRenderedPageBreak/>
        <w:t>*</w:t>
      </w:r>
      <w:proofErr w:type="spellStart"/>
      <w:r w:rsidRPr="00322EF3">
        <w:rPr>
          <w:rFonts w:ascii="Arial" w:eastAsiaTheme="minorEastAsia" w:hAnsi="Arial" w:cs="Arial"/>
          <w:color w:val="auto"/>
          <w:sz w:val="22"/>
          <w:szCs w:val="20"/>
          <w:lang w:eastAsia="en-US"/>
        </w:rPr>
        <w:t>Move</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Method</w:t>
      </w:r>
      <w:proofErr w:type="spellEnd"/>
      <w:r w:rsidRPr="00322EF3">
        <w:rPr>
          <w:rFonts w:ascii="Arial" w:eastAsiaTheme="minorEastAsia" w:hAnsi="Arial" w:cs="Arial"/>
          <w:color w:val="auto"/>
          <w:sz w:val="22"/>
          <w:szCs w:val="20"/>
          <w:lang w:eastAsia="en-US"/>
        </w:rPr>
        <w:t>*, *</w:t>
      </w:r>
      <w:proofErr w:type="spellStart"/>
      <w:r w:rsidRPr="00322EF3">
        <w:rPr>
          <w:rFonts w:ascii="Arial" w:eastAsiaTheme="minorEastAsia" w:hAnsi="Arial" w:cs="Arial"/>
          <w:color w:val="auto"/>
          <w:sz w:val="22"/>
          <w:szCs w:val="20"/>
          <w:lang w:eastAsia="en-US"/>
        </w:rPr>
        <w:t>Replace</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Conditional</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with</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Polymorphism</w:t>
      </w:r>
      <w:proofErr w:type="spellEnd"/>
      <w:r w:rsidRPr="00322EF3">
        <w:rPr>
          <w:rFonts w:ascii="Arial" w:eastAsiaTheme="minorEastAsia" w:hAnsi="Arial" w:cs="Arial"/>
          <w:color w:val="auto"/>
          <w:sz w:val="22"/>
          <w:szCs w:val="20"/>
          <w:lang w:eastAsia="en-US"/>
        </w:rPr>
        <w:t xml:space="preserve">*— responde a un </w:t>
      </w:r>
      <w:proofErr w:type="spellStart"/>
      <w:r w:rsidRPr="00322EF3">
        <w:rPr>
          <w:rFonts w:ascii="Arial" w:eastAsiaTheme="minorEastAsia" w:hAnsi="Arial" w:cs="Arial"/>
          <w:color w:val="auto"/>
          <w:sz w:val="22"/>
          <w:szCs w:val="20"/>
          <w:lang w:eastAsia="en-US"/>
        </w:rPr>
        <w:t>code</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smell</w:t>
      </w:r>
      <w:proofErr w:type="spellEnd"/>
      <w:r w:rsidRPr="00322EF3">
        <w:rPr>
          <w:rFonts w:ascii="Arial" w:eastAsiaTheme="minorEastAsia" w:hAnsi="Arial" w:cs="Arial"/>
          <w:color w:val="auto"/>
          <w:sz w:val="22"/>
          <w:szCs w:val="20"/>
          <w:lang w:eastAsia="en-US"/>
        </w:rPr>
        <w:t xml:space="preserve"> concreto y mueve el diseño hacia mayor cohesión y menor acoplamiento, mejorando así la legibilidad, la capacidad de prueba y la mantenibilidad.</w:t>
      </w:r>
    </w:p>
    <w:p w14:paraId="326B86F5"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1.6 Diseño e implementación en contextos ágiles</w:t>
      </w:r>
    </w:p>
    <w:p w14:paraId="622522D1"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En los procesos ágiles, el diseño no desaparece: cambia de ritmo y de forma. Pressman y Maxim (2021) describen el diseño en XP como una actividad continua: el equipo refactoriza constantemente para mantener el diseño tan simple como sea posible, pero siempre claro y expresivo del propósito del código. El riesgo es caer en extremos: el </w:t>
      </w:r>
      <w:proofErr w:type="spellStart"/>
      <w:r w:rsidRPr="00322EF3">
        <w:rPr>
          <w:rFonts w:ascii="Arial" w:eastAsiaTheme="minorEastAsia" w:hAnsi="Arial" w:cs="Arial"/>
          <w:b/>
          <w:color w:val="auto"/>
          <w:sz w:val="22"/>
          <w:szCs w:val="20"/>
          <w:lang w:eastAsia="en-US"/>
        </w:rPr>
        <w:t>subdiseño</w:t>
      </w:r>
      <w:proofErr w:type="spellEnd"/>
      <w:r w:rsidRPr="00322EF3">
        <w:rPr>
          <w:rFonts w:ascii="Arial" w:eastAsiaTheme="minorEastAsia" w:hAnsi="Arial" w:cs="Arial"/>
          <w:color w:val="auto"/>
          <w:sz w:val="22"/>
          <w:szCs w:val="20"/>
          <w:lang w:eastAsia="en-US"/>
        </w:rPr>
        <w:t xml:space="preserve"> (código acoplado e inflexible que se vuelve costoso de cambiar) y el </w:t>
      </w:r>
      <w:proofErr w:type="spellStart"/>
      <w:r w:rsidRPr="00322EF3">
        <w:rPr>
          <w:rFonts w:ascii="Arial" w:eastAsiaTheme="minorEastAsia" w:hAnsi="Arial" w:cs="Arial"/>
          <w:b/>
          <w:color w:val="auto"/>
          <w:sz w:val="22"/>
          <w:szCs w:val="20"/>
          <w:lang w:eastAsia="en-US"/>
        </w:rPr>
        <w:t>sobrediseño</w:t>
      </w:r>
      <w:proofErr w:type="spellEnd"/>
      <w:r w:rsidRPr="00322EF3">
        <w:rPr>
          <w:rFonts w:ascii="Arial" w:eastAsiaTheme="minorEastAsia" w:hAnsi="Arial" w:cs="Arial"/>
          <w:color w:val="auto"/>
          <w:sz w:val="22"/>
          <w:szCs w:val="20"/>
          <w:lang w:eastAsia="en-US"/>
        </w:rPr>
        <w:t xml:space="preserve"> (anticipar requisitos que nunca llegan, generando estructuras innecesarias). El principio rector es diseñar lo suficiente para el requisito actual, manteniendo la base de código limpia mediante refactorización continua y pruebas automatizadas que hagan seguro el cambio.</w:t>
      </w:r>
    </w:p>
    <w:p w14:paraId="45B5A682"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Finalmente, la </w:t>
      </w:r>
      <w:r w:rsidRPr="00322EF3">
        <w:rPr>
          <w:rFonts w:ascii="Arial" w:eastAsiaTheme="minorEastAsia" w:hAnsi="Arial" w:cs="Arial"/>
          <w:b/>
          <w:color w:val="auto"/>
          <w:sz w:val="22"/>
          <w:szCs w:val="20"/>
          <w:lang w:eastAsia="en-US"/>
        </w:rPr>
        <w:t>implementación</w:t>
      </w:r>
      <w:r w:rsidRPr="00322EF3">
        <w:rPr>
          <w:rFonts w:ascii="Arial" w:eastAsiaTheme="minorEastAsia" w:hAnsi="Arial" w:cs="Arial"/>
          <w:color w:val="auto"/>
          <w:sz w:val="22"/>
          <w:szCs w:val="20"/>
          <w:lang w:eastAsia="en-US"/>
        </w:rPr>
        <w:t xml:space="preserve"> materializa las decisiones de diseño. La elección del lenguaje, del estilo de codificación, de las convenciones de nombres y del control de versiones no es neutra: condiciona la comprensión posterior del sistema. Los equipos profesionales trabajan sobre repositorios con estrategias de ramas (por ejemplo, una rama principal estable y ramas de trabajo por funcionalidad), mensajes de </w:t>
      </w:r>
      <w:proofErr w:type="spellStart"/>
      <w:r w:rsidRPr="00322EF3">
        <w:rPr>
          <w:rFonts w:ascii="Arial" w:eastAsiaTheme="minorEastAsia" w:hAnsi="Arial" w:cs="Arial"/>
          <w:color w:val="auto"/>
          <w:sz w:val="22"/>
          <w:szCs w:val="20"/>
          <w:lang w:eastAsia="en-US"/>
        </w:rPr>
        <w:t>commit</w:t>
      </w:r>
      <w:proofErr w:type="spellEnd"/>
      <w:r w:rsidRPr="00322EF3">
        <w:rPr>
          <w:rFonts w:ascii="Arial" w:eastAsiaTheme="minorEastAsia" w:hAnsi="Arial" w:cs="Arial"/>
          <w:color w:val="auto"/>
          <w:sz w:val="22"/>
          <w:szCs w:val="20"/>
          <w:lang w:eastAsia="en-US"/>
        </w:rPr>
        <w:t xml:space="preserve"> descriptivos y revisiones de código entre pares, prácticas que la unidad propone formalizar como parte del trabajo autónomo.</w:t>
      </w:r>
    </w:p>
    <w:p w14:paraId="64C1A95C" w14:textId="77777777" w:rsidR="00F268BD" w:rsidRPr="00322EF3" w:rsidRDefault="00F268BD" w:rsidP="00322EF3">
      <w:pPr>
        <w:keepNext/>
        <w:keepLines/>
        <w:spacing w:before="120" w:after="60" w:line="276" w:lineRule="auto"/>
        <w:jc w:val="both"/>
        <w:outlineLvl w:val="1"/>
        <w:rPr>
          <w:rFonts w:ascii="Arial" w:eastAsiaTheme="majorEastAsia" w:hAnsi="Arial" w:cs="Arial"/>
          <w:b/>
          <w:bCs/>
          <w:color w:val="4F81BD" w:themeColor="accent1"/>
          <w:sz w:val="24"/>
          <w:szCs w:val="24"/>
          <w:lang w:eastAsia="en-US"/>
        </w:rPr>
      </w:pPr>
      <w:r w:rsidRPr="00322EF3">
        <w:rPr>
          <w:rFonts w:ascii="Arial" w:eastAsiaTheme="majorEastAsia" w:hAnsi="Arial" w:cs="Arial"/>
          <w:b/>
          <w:bCs/>
          <w:color w:val="2E5485"/>
          <w:sz w:val="24"/>
          <w:szCs w:val="24"/>
          <w:lang w:eastAsia="en-US"/>
        </w:rPr>
        <w:t>Tema 2. Pruebas de software</w:t>
      </w:r>
    </w:p>
    <w:p w14:paraId="748B09FB"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2.1 Conceptos de calidad como fundamento de las pruebas</w:t>
      </w:r>
    </w:p>
    <w:p w14:paraId="150AE10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Probar es obtener evidencia sobre el comportamiento de un sistema; y esa evidencia solo tiene sentido cuando se mide contra atributos de calidad definidos. Pressman y Maxim (2021) presentan varios marcos para entender la calidad. Las </w:t>
      </w:r>
      <w:r w:rsidRPr="00322EF3">
        <w:rPr>
          <w:rFonts w:ascii="Arial" w:eastAsiaTheme="minorEastAsia" w:hAnsi="Arial" w:cs="Arial"/>
          <w:b/>
          <w:color w:val="auto"/>
          <w:sz w:val="22"/>
          <w:szCs w:val="20"/>
          <w:lang w:eastAsia="en-US"/>
        </w:rPr>
        <w:t>ocho dimensiones de calidad de Garvin</w:t>
      </w:r>
      <w:r w:rsidRPr="00322EF3">
        <w:rPr>
          <w:rFonts w:ascii="Arial" w:eastAsiaTheme="minorEastAsia" w:hAnsi="Arial" w:cs="Arial"/>
          <w:color w:val="auto"/>
          <w:sz w:val="22"/>
          <w:szCs w:val="20"/>
          <w:lang w:eastAsia="en-US"/>
        </w:rPr>
        <w:t xml:space="preserve">: rendimiento, características, confiabilidad, conformidad, durabilidad, capacidad de servicio, estética y percepción. Los </w:t>
      </w:r>
      <w:r w:rsidRPr="00322EF3">
        <w:rPr>
          <w:rFonts w:ascii="Arial" w:eastAsiaTheme="minorEastAsia" w:hAnsi="Arial" w:cs="Arial"/>
          <w:b/>
          <w:color w:val="auto"/>
          <w:sz w:val="22"/>
          <w:szCs w:val="20"/>
          <w:lang w:eastAsia="en-US"/>
        </w:rPr>
        <w:t>factores de calidad de McCall</w:t>
      </w:r>
      <w:r w:rsidRPr="00322EF3">
        <w:rPr>
          <w:rFonts w:ascii="Arial" w:eastAsiaTheme="minorEastAsia" w:hAnsi="Arial" w:cs="Arial"/>
          <w:color w:val="auto"/>
          <w:sz w:val="22"/>
          <w:szCs w:val="20"/>
          <w:lang w:eastAsia="en-US"/>
        </w:rPr>
        <w:t xml:space="preserve">, organizados en tres grupos: factores de </w:t>
      </w:r>
      <w:r w:rsidRPr="00322EF3">
        <w:rPr>
          <w:rFonts w:ascii="Arial" w:eastAsiaTheme="minorEastAsia" w:hAnsi="Arial" w:cs="Arial"/>
          <w:b/>
          <w:color w:val="auto"/>
          <w:sz w:val="22"/>
          <w:szCs w:val="20"/>
          <w:lang w:eastAsia="en-US"/>
        </w:rPr>
        <w:t>operación</w:t>
      </w:r>
      <w:r w:rsidRPr="00322EF3">
        <w:rPr>
          <w:rFonts w:ascii="Arial" w:eastAsiaTheme="minorEastAsia" w:hAnsi="Arial" w:cs="Arial"/>
          <w:color w:val="auto"/>
          <w:sz w:val="22"/>
          <w:szCs w:val="20"/>
          <w:lang w:eastAsia="en-US"/>
        </w:rPr>
        <w:t xml:space="preserve"> (correctitud, confiabilidad, eficiencia, integridad, usabilidad), factores de </w:t>
      </w:r>
      <w:r w:rsidRPr="00322EF3">
        <w:rPr>
          <w:rFonts w:ascii="Arial" w:eastAsiaTheme="minorEastAsia" w:hAnsi="Arial" w:cs="Arial"/>
          <w:b/>
          <w:color w:val="auto"/>
          <w:sz w:val="22"/>
          <w:szCs w:val="20"/>
          <w:lang w:eastAsia="en-US"/>
        </w:rPr>
        <w:t>revisión</w:t>
      </w:r>
      <w:r w:rsidRPr="00322EF3">
        <w:rPr>
          <w:rFonts w:ascii="Arial" w:eastAsiaTheme="minorEastAsia" w:hAnsi="Arial" w:cs="Arial"/>
          <w:color w:val="auto"/>
          <w:sz w:val="22"/>
          <w:szCs w:val="20"/>
          <w:lang w:eastAsia="en-US"/>
        </w:rPr>
        <w:t xml:space="preserve"> (mantenibilidad, flexibilidad, capacidad de prueba) y factores de </w:t>
      </w:r>
      <w:r w:rsidRPr="00322EF3">
        <w:rPr>
          <w:rFonts w:ascii="Arial" w:eastAsiaTheme="minorEastAsia" w:hAnsi="Arial" w:cs="Arial"/>
          <w:b/>
          <w:color w:val="auto"/>
          <w:sz w:val="22"/>
          <w:szCs w:val="20"/>
          <w:lang w:eastAsia="en-US"/>
        </w:rPr>
        <w:t>transición</w:t>
      </w:r>
      <w:r w:rsidRPr="00322EF3">
        <w:rPr>
          <w:rFonts w:ascii="Arial" w:eastAsiaTheme="minorEastAsia" w:hAnsi="Arial" w:cs="Arial"/>
          <w:color w:val="auto"/>
          <w:sz w:val="22"/>
          <w:szCs w:val="20"/>
          <w:lang w:eastAsia="en-US"/>
        </w:rPr>
        <w:t xml:space="preserve"> (portabilidad, reusabilidad, interoperabilidad). Y el modelo </w:t>
      </w:r>
      <w:r w:rsidRPr="00322EF3">
        <w:rPr>
          <w:rFonts w:ascii="Arial" w:eastAsiaTheme="minorEastAsia" w:hAnsi="Arial" w:cs="Arial"/>
          <w:b/>
          <w:color w:val="auto"/>
          <w:sz w:val="22"/>
          <w:szCs w:val="20"/>
          <w:lang w:eastAsia="en-US"/>
        </w:rPr>
        <w:t>ISO/IEC 25010</w:t>
      </w:r>
      <w:r w:rsidRPr="00322EF3">
        <w:rPr>
          <w:rFonts w:ascii="Arial" w:eastAsiaTheme="minorEastAsia" w:hAnsi="Arial" w:cs="Arial"/>
          <w:color w:val="auto"/>
          <w:sz w:val="22"/>
          <w:szCs w:val="20"/>
          <w:lang w:eastAsia="en-US"/>
        </w:rPr>
        <w:t>, que define ocho características: idoneidad funcional, eficiencia de desempeño, compatibilidad, usabilidad, fiabilidad, seguridad, mantenibilidad y portabilidad.</w:t>
      </w:r>
    </w:p>
    <w:p w14:paraId="5D68040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importancia práctica de estos marcos es que la calidad no se inspecciona al final: se </w:t>
      </w:r>
      <w:r w:rsidRPr="00322EF3">
        <w:rPr>
          <w:rFonts w:ascii="Arial" w:eastAsiaTheme="minorEastAsia" w:hAnsi="Arial" w:cs="Arial"/>
          <w:b/>
          <w:color w:val="auto"/>
          <w:sz w:val="22"/>
          <w:szCs w:val="20"/>
          <w:lang w:eastAsia="en-US"/>
        </w:rPr>
        <w:t>diseña desde los requisitos</w:t>
      </w:r>
      <w:r w:rsidRPr="00322EF3">
        <w:rPr>
          <w:rFonts w:ascii="Arial" w:eastAsiaTheme="minorEastAsia" w:hAnsi="Arial" w:cs="Arial"/>
          <w:color w:val="auto"/>
          <w:sz w:val="22"/>
          <w:szCs w:val="20"/>
          <w:lang w:eastAsia="en-US"/>
        </w:rPr>
        <w:t>. Si un requisito exige confidencialidad, la confidencialidad debe aparecer en el diseño (mecanismos de cifrado, control de acceso) y en las pruebas (casos que verifican su cumplimiento). De ahí que la seguridad, por ejemplo, no sea un adorno final sino una propiedad transversal de requisitos, diseño y pruebas: autenticación, autorización, confidencialidad, integridad y manejo de errores deben probarse explícitamente.</w:t>
      </w:r>
    </w:p>
    <w:p w14:paraId="7A6FD171"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2.2 Verificación, validación y aseguramiento de la calidad</w:t>
      </w:r>
    </w:p>
    <w:p w14:paraId="2EC2C5C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distinguen dos preguntas complementarias que resumen la estrategia de aseguramiento de la calidad (SQA): </w:t>
      </w:r>
      <w:r w:rsidRPr="00322EF3">
        <w:rPr>
          <w:rFonts w:ascii="Arial" w:eastAsiaTheme="minorEastAsia" w:hAnsi="Arial" w:cs="Arial"/>
          <w:b/>
          <w:color w:val="auto"/>
          <w:sz w:val="22"/>
          <w:szCs w:val="20"/>
          <w:lang w:eastAsia="en-US"/>
        </w:rPr>
        <w:t>¿estamos construyendo el producto correctamente?</w:t>
      </w:r>
      <w:r w:rsidRPr="00322EF3">
        <w:rPr>
          <w:rFonts w:ascii="Arial" w:eastAsiaTheme="minorEastAsia" w:hAnsi="Arial" w:cs="Arial"/>
          <w:color w:val="auto"/>
          <w:sz w:val="22"/>
          <w:szCs w:val="20"/>
          <w:lang w:eastAsia="en-US"/>
        </w:rPr>
        <w:t xml:space="preserve"> (verificación: las actividades del proceso se aplican correctamente y los productos de trabajo satisfacen las especificaciones) y </w:t>
      </w:r>
      <w:r w:rsidRPr="00322EF3">
        <w:rPr>
          <w:rFonts w:ascii="Arial" w:eastAsiaTheme="minorEastAsia" w:hAnsi="Arial" w:cs="Arial"/>
          <w:b/>
          <w:color w:val="auto"/>
          <w:sz w:val="22"/>
          <w:szCs w:val="20"/>
          <w:lang w:eastAsia="en-US"/>
        </w:rPr>
        <w:t>¿estamos construyendo el producto correcto?</w:t>
      </w:r>
      <w:r w:rsidRPr="00322EF3">
        <w:rPr>
          <w:rFonts w:ascii="Arial" w:eastAsiaTheme="minorEastAsia" w:hAnsi="Arial" w:cs="Arial"/>
          <w:color w:val="auto"/>
          <w:sz w:val="22"/>
          <w:szCs w:val="20"/>
          <w:lang w:eastAsia="en-US"/>
        </w:rPr>
        <w:t xml:space="preserve"> (validación: el software satisface las necesidades reales de los interesados). El SQA engloba procedimientos y herramientas aplicados durante el proceso de desarrollo para garantizar que se siguen las normas, se realizan revisiones técnicas formales de los productos intermedios, se aplican </w:t>
      </w:r>
      <w:r w:rsidRPr="00322EF3">
        <w:rPr>
          <w:rFonts w:ascii="Arial" w:eastAsiaTheme="minorEastAsia" w:hAnsi="Arial" w:cs="Arial"/>
          <w:color w:val="auto"/>
          <w:sz w:val="22"/>
          <w:szCs w:val="20"/>
          <w:lang w:eastAsia="en-US"/>
        </w:rPr>
        <w:lastRenderedPageBreak/>
        <w:t>múltiples estrategias de prueba, se controlan los cambios de software y se auditan los productos, de manera que el resultado final alcance los estándares de calidad requeridos.</w:t>
      </w:r>
    </w:p>
    <w:p w14:paraId="012A222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Sobre la actitud hacia las pruebas, Pressman y Maxim (2021) recuperan la advertencia clásica de Myers: </w:t>
      </w:r>
      <w:r w:rsidRPr="00322EF3">
        <w:rPr>
          <w:rFonts w:ascii="Arial" w:eastAsiaTheme="minorEastAsia" w:hAnsi="Arial" w:cs="Arial"/>
          <w:b/>
          <w:color w:val="auto"/>
          <w:sz w:val="22"/>
          <w:szCs w:val="20"/>
          <w:lang w:eastAsia="en-US"/>
        </w:rPr>
        <w:t>una prueba exitosa es aquella que descubre errores</w:t>
      </w:r>
      <w:r w:rsidRPr="00322EF3">
        <w:rPr>
          <w:rFonts w:ascii="Arial" w:eastAsiaTheme="minorEastAsia" w:hAnsi="Arial" w:cs="Arial"/>
          <w:color w:val="auto"/>
          <w:sz w:val="22"/>
          <w:szCs w:val="20"/>
          <w:lang w:eastAsia="en-US"/>
        </w:rPr>
        <w:t>. El objetivo del probador no es demostrar que el sistema funciona, sino romperlo: diseñar casos que tengan la máxima probabilidad de encontrar fallas. Solo así las pruebas generan evidencia real y no una ilusión de calidad.</w:t>
      </w:r>
    </w:p>
    <w:p w14:paraId="486D4195"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2.3 Estrategia de pruebas y niveles</w:t>
      </w:r>
    </w:p>
    <w:p w14:paraId="2279BDE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La estrategia de pruebas que proponen Pressman y Maxim (2021) es un proceso en espiral que comienza en el centro (el código) y avanza hacia afuera cubriendo niveles progresivos de construcción e integración:</w:t>
      </w:r>
    </w:p>
    <w:p w14:paraId="33783FBC"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unidad:</w:t>
      </w:r>
      <w:r w:rsidRPr="00322EF3">
        <w:rPr>
          <w:rFonts w:ascii="Arial" w:eastAsiaTheme="minorEastAsia" w:hAnsi="Arial" w:cs="Arial"/>
          <w:color w:val="auto"/>
          <w:sz w:val="22"/>
          <w:szCs w:val="20"/>
          <w:lang w:eastAsia="en-US"/>
        </w:rPr>
        <w:t xml:space="preserve"> concentran la atención en el elemento de software más pequeño que se puede compilar y ejecutar (módulo, clase, componente); verifican que la lógica y los datos del componente funcionen correctamente, normalmente con controladores (*drivers*) y muñecos (*</w:t>
      </w:r>
      <w:proofErr w:type="spellStart"/>
      <w:r w:rsidRPr="00322EF3">
        <w:rPr>
          <w:rFonts w:ascii="Arial" w:eastAsiaTheme="minorEastAsia" w:hAnsi="Arial" w:cs="Arial"/>
          <w:color w:val="auto"/>
          <w:sz w:val="22"/>
          <w:szCs w:val="20"/>
          <w:lang w:eastAsia="en-US"/>
        </w:rPr>
        <w:t>stubs</w:t>
      </w:r>
      <w:proofErr w:type="spellEnd"/>
      <w:r w:rsidRPr="00322EF3">
        <w:rPr>
          <w:rFonts w:ascii="Arial" w:eastAsiaTheme="minorEastAsia" w:hAnsi="Arial" w:cs="Arial"/>
          <w:color w:val="auto"/>
          <w:sz w:val="22"/>
          <w:szCs w:val="20"/>
          <w:lang w:eastAsia="en-US"/>
        </w:rPr>
        <w:t>*) que simulan llamadas a componentes aún no desarrollados. Se presta especial atención a interfaces, estructuras de datos locales, rutas de ejecución y condiciones límite.</w:t>
      </w:r>
    </w:p>
    <w:p w14:paraId="2731D4D5"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integración:</w:t>
      </w:r>
      <w:r w:rsidRPr="00322EF3">
        <w:rPr>
          <w:rFonts w:ascii="Arial" w:eastAsiaTheme="minorEastAsia" w:hAnsi="Arial" w:cs="Arial"/>
          <w:color w:val="auto"/>
          <w:sz w:val="22"/>
          <w:szCs w:val="20"/>
          <w:lang w:eastAsia="en-US"/>
        </w:rPr>
        <w:t xml:space="preserve"> se construye el programa y se prueba como un todo, para descubrir errores asociados a las interacciones entre componentes. Dos enfoques clásicos: integración descendente (se integran primero los módulos de control principal, usando </w:t>
      </w:r>
      <w:proofErr w:type="spellStart"/>
      <w:r w:rsidRPr="00322EF3">
        <w:rPr>
          <w:rFonts w:ascii="Arial" w:eastAsiaTheme="minorEastAsia" w:hAnsi="Arial" w:cs="Arial"/>
          <w:color w:val="auto"/>
          <w:sz w:val="22"/>
          <w:szCs w:val="20"/>
          <w:lang w:eastAsia="en-US"/>
        </w:rPr>
        <w:t>stubs</w:t>
      </w:r>
      <w:proofErr w:type="spellEnd"/>
      <w:r w:rsidRPr="00322EF3">
        <w:rPr>
          <w:rFonts w:ascii="Arial" w:eastAsiaTheme="minorEastAsia" w:hAnsi="Arial" w:cs="Arial"/>
          <w:color w:val="auto"/>
          <w:sz w:val="22"/>
          <w:szCs w:val="20"/>
          <w:lang w:eastAsia="en-US"/>
        </w:rPr>
        <w:t xml:space="preserve">) e integración ascendente (se integran primero las utilidades de bajo nivel, usando drivers). En contextos ágiles predomina la </w:t>
      </w:r>
      <w:r w:rsidRPr="00322EF3">
        <w:rPr>
          <w:rFonts w:ascii="Arial" w:eastAsiaTheme="minorEastAsia" w:hAnsi="Arial" w:cs="Arial"/>
          <w:b/>
          <w:color w:val="auto"/>
          <w:sz w:val="22"/>
          <w:szCs w:val="20"/>
          <w:lang w:eastAsia="en-US"/>
        </w:rPr>
        <w:t>integración continua</w:t>
      </w:r>
      <w:r w:rsidRPr="00322EF3">
        <w:rPr>
          <w:rFonts w:ascii="Arial" w:eastAsiaTheme="minorEastAsia" w:hAnsi="Arial" w:cs="Arial"/>
          <w:color w:val="auto"/>
          <w:sz w:val="22"/>
          <w:szCs w:val="20"/>
          <w:lang w:eastAsia="en-US"/>
        </w:rPr>
        <w:t>: cada cambio se integra al menos una vez al día y se ejecuta la batería automatizada completa.</w:t>
      </w:r>
    </w:p>
    <w:p w14:paraId="3DBEB86F"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sistema (validación):</w:t>
      </w:r>
      <w:r w:rsidRPr="00322EF3">
        <w:rPr>
          <w:rFonts w:ascii="Arial" w:eastAsiaTheme="minorEastAsia" w:hAnsi="Arial" w:cs="Arial"/>
          <w:color w:val="auto"/>
          <w:sz w:val="22"/>
          <w:szCs w:val="20"/>
          <w:lang w:eastAsia="en-US"/>
        </w:rPr>
        <w:t xml:space="preserve"> se verifica que cada función requerida esté presente y funcione correctamente; se incluyen pruebas de recuperación, seguridad, estrés, rendimiento e implantación. Las pruebas alfa se realizan en el entorno del desarrollador con usuarios reales observados; las pruebas beta se entregan a usuarios finales en su propio entorno.</w:t>
      </w:r>
    </w:p>
    <w:p w14:paraId="58B657FC"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aceptación:</w:t>
      </w:r>
      <w:r w:rsidRPr="00322EF3">
        <w:rPr>
          <w:rFonts w:ascii="Arial" w:eastAsiaTheme="minorEastAsia" w:hAnsi="Arial" w:cs="Arial"/>
          <w:color w:val="auto"/>
          <w:sz w:val="22"/>
          <w:szCs w:val="20"/>
          <w:lang w:eastAsia="en-US"/>
        </w:rPr>
        <w:t xml:space="preserve"> ejecutadas típicamente por el cliente o usuario final para contrastar el sistema contra sus necesidades y criterios de aceptación acordados; son la puerta de entrada al despliegue.</w:t>
      </w:r>
    </w:p>
    <w:p w14:paraId="665A3A55"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El carácter acumulativo de los niveles es esencial: un defecto de unidad que se descubre tarde cuesta exponencialmente más que uno detectado en el nivel correcto; por ello la regla práctica es probar lo antes posible en el nivel más barato donde el defecto puede revelarse.</w:t>
      </w:r>
    </w:p>
    <w:p w14:paraId="2E7CBC47"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2.4 Técnicas de diseño de casos de prueba</w:t>
      </w:r>
    </w:p>
    <w:p w14:paraId="024FAAC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Una prueba debe señalar </w:t>
      </w:r>
      <w:r w:rsidRPr="00322EF3">
        <w:rPr>
          <w:rFonts w:ascii="Arial" w:eastAsiaTheme="minorEastAsia" w:hAnsi="Arial" w:cs="Arial"/>
          <w:b/>
          <w:color w:val="auto"/>
          <w:sz w:val="22"/>
          <w:szCs w:val="20"/>
          <w:lang w:eastAsia="en-US"/>
        </w:rPr>
        <w:t>condiciones, entradas, pasos y resultado esperado</w:t>
      </w:r>
      <w:r w:rsidRPr="00322EF3">
        <w:rPr>
          <w:rFonts w:ascii="Arial" w:eastAsiaTheme="minorEastAsia" w:hAnsi="Arial" w:cs="Arial"/>
          <w:color w:val="auto"/>
          <w:sz w:val="22"/>
          <w:szCs w:val="20"/>
          <w:lang w:eastAsia="en-US"/>
        </w:rPr>
        <w:t>: sin resultado esperado explícito no hay criterio objetivo para declarar éxito o fallo. Pressman y Maxim (2021) describen dos familias de técnicas para diseñar casos:</w:t>
      </w:r>
    </w:p>
    <w:p w14:paraId="4556D2CE"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caja negra (funcionales):</w:t>
      </w:r>
      <w:r w:rsidRPr="00322EF3">
        <w:rPr>
          <w:rFonts w:ascii="Arial" w:eastAsiaTheme="minorEastAsia" w:hAnsi="Arial" w:cs="Arial"/>
          <w:color w:val="auto"/>
          <w:sz w:val="22"/>
          <w:szCs w:val="20"/>
          <w:lang w:eastAsia="en-US"/>
        </w:rPr>
        <w:t xml:space="preserve"> se diseñan casos considerando el dominio de información y el rango de entrada válido e inválido, sin conocer la estructura interna. Dos técnicas centrales: la </w:t>
      </w:r>
      <w:r w:rsidRPr="00322EF3">
        <w:rPr>
          <w:rFonts w:ascii="Arial" w:eastAsiaTheme="minorEastAsia" w:hAnsi="Arial" w:cs="Arial"/>
          <w:b/>
          <w:color w:val="auto"/>
          <w:sz w:val="22"/>
          <w:szCs w:val="20"/>
          <w:lang w:eastAsia="en-US"/>
        </w:rPr>
        <w:t>partición de equivalencia</w:t>
      </w:r>
      <w:r w:rsidRPr="00322EF3">
        <w:rPr>
          <w:rFonts w:ascii="Arial" w:eastAsiaTheme="minorEastAsia" w:hAnsi="Arial" w:cs="Arial"/>
          <w:color w:val="auto"/>
          <w:sz w:val="22"/>
          <w:szCs w:val="20"/>
          <w:lang w:eastAsia="en-US"/>
        </w:rPr>
        <w:t xml:space="preserve">, que divide el dominio de entrada en clases cuyos miembros son tratados del mismo modo por el software (basta un caso por clase, incluyendo clases inválidas); y el </w:t>
      </w:r>
      <w:r w:rsidRPr="00322EF3">
        <w:rPr>
          <w:rFonts w:ascii="Arial" w:eastAsiaTheme="minorEastAsia" w:hAnsi="Arial" w:cs="Arial"/>
          <w:b/>
          <w:color w:val="auto"/>
          <w:sz w:val="22"/>
          <w:szCs w:val="20"/>
          <w:lang w:eastAsia="en-US"/>
        </w:rPr>
        <w:t>análisis de valores límite</w:t>
      </w:r>
      <w:r w:rsidRPr="00322EF3">
        <w:rPr>
          <w:rFonts w:ascii="Arial" w:eastAsiaTheme="minorEastAsia" w:hAnsi="Arial" w:cs="Arial"/>
          <w:color w:val="auto"/>
          <w:sz w:val="22"/>
          <w:szCs w:val="20"/>
          <w:lang w:eastAsia="en-US"/>
        </w:rPr>
        <w:t>, que concentra los casos en los bordes de cada clase (justo por debajo, en el límite y justo por encima), pues es ahí donde los errores de codificación suelen aparecer.</w:t>
      </w:r>
    </w:p>
    <w:p w14:paraId="2EE20C1F"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Pruebas de caja blanca (estructurales):</w:t>
      </w:r>
      <w:r w:rsidRPr="00322EF3">
        <w:rPr>
          <w:rFonts w:ascii="Arial" w:eastAsiaTheme="minorEastAsia" w:hAnsi="Arial" w:cs="Arial"/>
          <w:color w:val="auto"/>
          <w:sz w:val="22"/>
          <w:szCs w:val="20"/>
          <w:lang w:eastAsia="en-US"/>
        </w:rPr>
        <w:t xml:space="preserve"> se examina la lógica procedural interna. La técnica central es la </w:t>
      </w:r>
      <w:r w:rsidRPr="00322EF3">
        <w:rPr>
          <w:rFonts w:ascii="Arial" w:eastAsiaTheme="minorEastAsia" w:hAnsi="Arial" w:cs="Arial"/>
          <w:b/>
          <w:color w:val="auto"/>
          <w:sz w:val="22"/>
          <w:szCs w:val="20"/>
          <w:lang w:eastAsia="en-US"/>
        </w:rPr>
        <w:t>prueba del camino básico</w:t>
      </w:r>
      <w:r w:rsidRPr="00322EF3">
        <w:rPr>
          <w:rFonts w:ascii="Arial" w:eastAsiaTheme="minorEastAsia" w:hAnsi="Arial" w:cs="Arial"/>
          <w:color w:val="auto"/>
          <w:sz w:val="22"/>
          <w:szCs w:val="20"/>
          <w:lang w:eastAsia="en-US"/>
        </w:rPr>
        <w:t xml:space="preserve"> (McCabe), basada en la </w:t>
      </w:r>
      <w:r w:rsidRPr="00322EF3">
        <w:rPr>
          <w:rFonts w:ascii="Arial" w:eastAsiaTheme="minorEastAsia" w:hAnsi="Arial" w:cs="Arial"/>
          <w:b/>
          <w:color w:val="auto"/>
          <w:sz w:val="22"/>
          <w:szCs w:val="20"/>
          <w:lang w:eastAsia="en-US"/>
        </w:rPr>
        <w:t xml:space="preserve">complejidad </w:t>
      </w:r>
      <w:proofErr w:type="spellStart"/>
      <w:r w:rsidRPr="00322EF3">
        <w:rPr>
          <w:rFonts w:ascii="Arial" w:eastAsiaTheme="minorEastAsia" w:hAnsi="Arial" w:cs="Arial"/>
          <w:b/>
          <w:color w:val="auto"/>
          <w:sz w:val="22"/>
          <w:szCs w:val="20"/>
          <w:lang w:eastAsia="en-US"/>
        </w:rPr>
        <w:t>ciclomática</w:t>
      </w:r>
      <w:proofErr w:type="spellEnd"/>
      <w:r w:rsidRPr="00322EF3">
        <w:rPr>
          <w:rFonts w:ascii="Arial" w:eastAsiaTheme="minorEastAsia" w:hAnsi="Arial" w:cs="Arial"/>
          <w:color w:val="auto"/>
          <w:sz w:val="22"/>
          <w:szCs w:val="20"/>
          <w:lang w:eastAsia="en-US"/>
        </w:rPr>
        <w:t xml:space="preserve"> </w:t>
      </w:r>
      <w:r w:rsidRPr="00322EF3">
        <w:rPr>
          <w:rFonts w:ascii="Arial" w:eastAsiaTheme="minorEastAsia" w:hAnsi="Arial" w:cs="Arial"/>
          <w:color w:val="auto"/>
          <w:sz w:val="22"/>
          <w:szCs w:val="20"/>
          <w:lang w:eastAsia="en-US"/>
        </w:rPr>
        <w:lastRenderedPageBreak/>
        <w:t>V(G) = E − N + 2 (aristas menos nodos más dos), que indica el número de caminos linealmente independientes; diseñar un caso para cada camino independiente garantiza que todas las sentencias se ejecutan al menos una vez y que se ejercitan todas las decisiones en sus dos resultados. Se complementa con pruebas de estructura de control (condiciones, bucles, valores de datos).</w:t>
      </w:r>
    </w:p>
    <w:p w14:paraId="30F7BF3B"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Una prueba de </w:t>
      </w:r>
      <w:r w:rsidRPr="00322EF3">
        <w:rPr>
          <w:rFonts w:ascii="Arial" w:eastAsiaTheme="minorEastAsia" w:hAnsi="Arial" w:cs="Arial"/>
          <w:b/>
          <w:color w:val="auto"/>
          <w:sz w:val="22"/>
          <w:szCs w:val="20"/>
          <w:lang w:eastAsia="en-US"/>
        </w:rPr>
        <w:t>humo (</w:t>
      </w:r>
      <w:proofErr w:type="spellStart"/>
      <w:r w:rsidRPr="00322EF3">
        <w:rPr>
          <w:rFonts w:ascii="Arial" w:eastAsiaTheme="minorEastAsia" w:hAnsi="Arial" w:cs="Arial"/>
          <w:b/>
          <w:color w:val="auto"/>
          <w:sz w:val="22"/>
          <w:szCs w:val="20"/>
          <w:lang w:eastAsia="en-US"/>
        </w:rPr>
        <w:t>smoke</w:t>
      </w:r>
      <w:proofErr w:type="spellEnd"/>
      <w:r w:rsidRPr="00322EF3">
        <w:rPr>
          <w:rFonts w:ascii="Arial" w:eastAsiaTheme="minorEastAsia" w:hAnsi="Arial" w:cs="Arial"/>
          <w:b/>
          <w:color w:val="auto"/>
          <w:sz w:val="22"/>
          <w:szCs w:val="20"/>
          <w:lang w:eastAsia="en-US"/>
        </w:rPr>
        <w:t xml:space="preserve"> </w:t>
      </w:r>
      <w:proofErr w:type="spellStart"/>
      <w:r w:rsidRPr="00322EF3">
        <w:rPr>
          <w:rFonts w:ascii="Arial" w:eastAsiaTheme="minorEastAsia" w:hAnsi="Arial" w:cs="Arial"/>
          <w:b/>
          <w:color w:val="auto"/>
          <w:sz w:val="22"/>
          <w:szCs w:val="20"/>
          <w:lang w:eastAsia="en-US"/>
        </w:rPr>
        <w:t>testing</w:t>
      </w:r>
      <w:proofErr w:type="spellEnd"/>
      <w:r w:rsidRPr="00322EF3">
        <w:rPr>
          <w:rFonts w:ascii="Arial" w:eastAsiaTheme="minorEastAsia" w:hAnsi="Arial" w:cs="Arial"/>
          <w:b/>
          <w:color w:val="auto"/>
          <w:sz w:val="22"/>
          <w:szCs w:val="20"/>
          <w:lang w:eastAsia="en-US"/>
        </w:rPr>
        <w:t>)</w:t>
      </w:r>
      <w:r w:rsidRPr="00322EF3">
        <w:rPr>
          <w:rFonts w:ascii="Arial" w:eastAsiaTheme="minorEastAsia" w:hAnsi="Arial" w:cs="Arial"/>
          <w:color w:val="auto"/>
          <w:sz w:val="22"/>
          <w:szCs w:val="20"/>
          <w:lang w:eastAsia="en-US"/>
        </w:rPr>
        <w:t xml:space="preserve"> diseña una serie de pruebas que exponen errores que impidan que el software ejecute apropiadamente sus funciones; es la primera batería que debe pasar un *</w:t>
      </w:r>
      <w:proofErr w:type="spellStart"/>
      <w:r w:rsidRPr="00322EF3">
        <w:rPr>
          <w:rFonts w:ascii="Arial" w:eastAsiaTheme="minorEastAsia" w:hAnsi="Arial" w:cs="Arial"/>
          <w:color w:val="auto"/>
          <w:sz w:val="22"/>
          <w:szCs w:val="20"/>
          <w:lang w:eastAsia="en-US"/>
        </w:rPr>
        <w:t>build</w:t>
      </w:r>
      <w:proofErr w:type="spellEnd"/>
      <w:r w:rsidRPr="00322EF3">
        <w:rPr>
          <w:rFonts w:ascii="Arial" w:eastAsiaTheme="minorEastAsia" w:hAnsi="Arial" w:cs="Arial"/>
          <w:color w:val="auto"/>
          <w:sz w:val="22"/>
          <w:szCs w:val="20"/>
          <w:lang w:eastAsia="en-US"/>
        </w:rPr>
        <w:t xml:space="preserve">* antes de merecer pruebas más profundas. En los procesos ágiles, estas técnicas se integran en el </w:t>
      </w:r>
      <w:r w:rsidRPr="00322EF3">
        <w:rPr>
          <w:rFonts w:ascii="Arial" w:eastAsiaTheme="minorEastAsia" w:hAnsi="Arial" w:cs="Arial"/>
          <w:b/>
          <w:color w:val="auto"/>
          <w:sz w:val="22"/>
          <w:szCs w:val="20"/>
          <w:lang w:eastAsia="en-US"/>
        </w:rPr>
        <w:t>desarrollo dirigido por pruebas (TDD)</w:t>
      </w:r>
      <w:r w:rsidRPr="00322EF3">
        <w:rPr>
          <w:rFonts w:ascii="Arial" w:eastAsiaTheme="minorEastAsia" w:hAnsi="Arial" w:cs="Arial"/>
          <w:color w:val="auto"/>
          <w:sz w:val="22"/>
          <w:szCs w:val="20"/>
          <w:lang w:eastAsia="en-US"/>
        </w:rPr>
        <w:t>: primero se escribe una prueba que falla (*red*), luego el código mínimo que la supera (*green*), y finalmente se refactoriza el diseño (*</w:t>
      </w:r>
      <w:proofErr w:type="spellStart"/>
      <w:r w:rsidRPr="00322EF3">
        <w:rPr>
          <w:rFonts w:ascii="Arial" w:eastAsiaTheme="minorEastAsia" w:hAnsi="Arial" w:cs="Arial"/>
          <w:color w:val="auto"/>
          <w:sz w:val="22"/>
          <w:szCs w:val="20"/>
          <w:lang w:eastAsia="en-US"/>
        </w:rPr>
        <w:t>refactor</w:t>
      </w:r>
      <w:proofErr w:type="spellEnd"/>
      <w:r w:rsidRPr="00322EF3">
        <w:rPr>
          <w:rFonts w:ascii="Arial" w:eastAsiaTheme="minorEastAsia" w:hAnsi="Arial" w:cs="Arial"/>
          <w:color w:val="auto"/>
          <w:sz w:val="22"/>
          <w:szCs w:val="20"/>
          <w:lang w:eastAsia="en-US"/>
        </w:rPr>
        <w:t>*); el ciclo corto mantiene el diseño simple y la cobertura alta (Beck, 2003; Pressman y Maxim, 2021).</w:t>
      </w:r>
    </w:p>
    <w:p w14:paraId="2B6FF63A"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2.5 Pruebas de seguridad</w:t>
      </w:r>
    </w:p>
    <w:p w14:paraId="0145E6F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tratan la seguridad como un atributo de calidad que se verifica activamente. La </w:t>
      </w:r>
      <w:r w:rsidRPr="00322EF3">
        <w:rPr>
          <w:rFonts w:ascii="Arial" w:eastAsiaTheme="minorEastAsia" w:hAnsi="Arial" w:cs="Arial"/>
          <w:b/>
          <w:color w:val="auto"/>
          <w:sz w:val="22"/>
          <w:szCs w:val="20"/>
          <w:lang w:eastAsia="en-US"/>
        </w:rPr>
        <w:t>prueba de seguridad</w:t>
      </w:r>
      <w:r w:rsidRPr="00322EF3">
        <w:rPr>
          <w:rFonts w:ascii="Arial" w:eastAsiaTheme="minorEastAsia" w:hAnsi="Arial" w:cs="Arial"/>
          <w:color w:val="auto"/>
          <w:sz w:val="22"/>
          <w:szCs w:val="20"/>
          <w:lang w:eastAsia="en-US"/>
        </w:rPr>
        <w:t xml:space="preserve"> verifica que los mecanismos de protección de un sistema protegerán realmente contra accesos no autorizados, que el sistema comportará adecuadamente si los intentos de penetración lo encuentran mal configurado, y que los datos sensibles se protegen adecuadamente. El probador debe pensar como un atacante: inventar entradas que el sistema no anticipó, buscar manejadores de errores que filtren información sensible, y probar los mecanismos de autenticación, autorización, confidencialidad, integridad y disponibilidad. En la práctica profesional se complementa con el análisis estático de dependencias y con listas de verificación de vulnerabilidades conocidas (por ejemplo, el Top 10 de OWASP), integradas en los pipelines de integración continua.</w:t>
      </w:r>
    </w:p>
    <w:p w14:paraId="71BA47AD" w14:textId="77777777" w:rsidR="00F268BD" w:rsidRPr="00322EF3" w:rsidRDefault="00F268BD" w:rsidP="00322EF3">
      <w:pPr>
        <w:keepNext/>
        <w:keepLines/>
        <w:spacing w:before="120" w:after="60" w:line="276" w:lineRule="auto"/>
        <w:jc w:val="both"/>
        <w:outlineLvl w:val="1"/>
        <w:rPr>
          <w:rFonts w:ascii="Arial" w:eastAsiaTheme="majorEastAsia" w:hAnsi="Arial" w:cs="Arial"/>
          <w:b/>
          <w:bCs/>
          <w:color w:val="4F81BD" w:themeColor="accent1"/>
          <w:sz w:val="24"/>
          <w:szCs w:val="24"/>
          <w:lang w:eastAsia="en-US"/>
        </w:rPr>
      </w:pPr>
      <w:r w:rsidRPr="00322EF3">
        <w:rPr>
          <w:rFonts w:ascii="Arial" w:eastAsiaTheme="majorEastAsia" w:hAnsi="Arial" w:cs="Arial"/>
          <w:b/>
          <w:bCs/>
          <w:color w:val="2E5485"/>
          <w:sz w:val="24"/>
          <w:szCs w:val="24"/>
          <w:lang w:eastAsia="en-US"/>
        </w:rPr>
        <w:t>Tema 3. Gestión de proyectos de software</w:t>
      </w:r>
    </w:p>
    <w:p w14:paraId="125CAFAA"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3.1 Los cuatro P y la pregunta W5HH</w:t>
      </w:r>
    </w:p>
    <w:p w14:paraId="08CBB67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estructuran la gestión alrededor de los </w:t>
      </w:r>
      <w:r w:rsidRPr="00322EF3">
        <w:rPr>
          <w:rFonts w:ascii="Arial" w:eastAsiaTheme="minorEastAsia" w:hAnsi="Arial" w:cs="Arial"/>
          <w:b/>
          <w:color w:val="auto"/>
          <w:sz w:val="22"/>
          <w:szCs w:val="20"/>
          <w:lang w:eastAsia="en-US"/>
        </w:rPr>
        <w:t>cuatro P</w:t>
      </w:r>
      <w:r w:rsidRPr="00322EF3">
        <w:rPr>
          <w:rFonts w:ascii="Arial" w:eastAsiaTheme="minorEastAsia" w:hAnsi="Arial" w:cs="Arial"/>
          <w:color w:val="auto"/>
          <w:sz w:val="22"/>
          <w:szCs w:val="20"/>
          <w:lang w:eastAsia="en-US"/>
        </w:rPr>
        <w:t xml:space="preserve">: </w:t>
      </w:r>
      <w:r w:rsidRPr="00322EF3">
        <w:rPr>
          <w:rFonts w:ascii="Arial" w:eastAsiaTheme="minorEastAsia" w:hAnsi="Arial" w:cs="Arial"/>
          <w:b/>
          <w:color w:val="auto"/>
          <w:sz w:val="22"/>
          <w:szCs w:val="20"/>
          <w:lang w:eastAsia="en-US"/>
        </w:rPr>
        <w:t>personas</w:t>
      </w:r>
      <w:r w:rsidRPr="00322EF3">
        <w:rPr>
          <w:rFonts w:ascii="Arial" w:eastAsiaTheme="minorEastAsia" w:hAnsi="Arial" w:cs="Arial"/>
          <w:color w:val="auto"/>
          <w:sz w:val="22"/>
          <w:szCs w:val="20"/>
          <w:lang w:eastAsia="en-US"/>
        </w:rPr>
        <w:t xml:space="preserve"> (la fuerza de trabajo y la cultura del equipo: roles, cohesión, comunicación, enfoque en la resolución de problemas), </w:t>
      </w:r>
      <w:r w:rsidRPr="00322EF3">
        <w:rPr>
          <w:rFonts w:ascii="Arial" w:eastAsiaTheme="minorEastAsia" w:hAnsi="Arial" w:cs="Arial"/>
          <w:b/>
          <w:color w:val="auto"/>
          <w:sz w:val="22"/>
          <w:szCs w:val="20"/>
          <w:lang w:eastAsia="en-US"/>
        </w:rPr>
        <w:t>producto</w:t>
      </w:r>
      <w:r w:rsidRPr="00322EF3">
        <w:rPr>
          <w:rFonts w:ascii="Arial" w:eastAsiaTheme="minorEastAsia" w:hAnsi="Arial" w:cs="Arial"/>
          <w:color w:val="auto"/>
          <w:sz w:val="22"/>
          <w:szCs w:val="20"/>
          <w:lang w:eastAsia="en-US"/>
        </w:rPr>
        <w:t xml:space="preserve"> (los objetivos y el alcance del software, que deben cuantificarse y priorizarse antes de estimar), </w:t>
      </w:r>
      <w:r w:rsidRPr="00322EF3">
        <w:rPr>
          <w:rFonts w:ascii="Arial" w:eastAsiaTheme="minorEastAsia" w:hAnsi="Arial" w:cs="Arial"/>
          <w:b/>
          <w:color w:val="auto"/>
          <w:sz w:val="22"/>
          <w:szCs w:val="20"/>
          <w:lang w:eastAsia="en-US"/>
        </w:rPr>
        <w:t>proceso</w:t>
      </w:r>
      <w:r w:rsidRPr="00322EF3">
        <w:rPr>
          <w:rFonts w:ascii="Arial" w:eastAsiaTheme="minorEastAsia" w:hAnsi="Arial" w:cs="Arial"/>
          <w:color w:val="auto"/>
          <w:sz w:val="22"/>
          <w:szCs w:val="20"/>
          <w:lang w:eastAsia="en-US"/>
        </w:rPr>
        <w:t xml:space="preserve"> (el modelo de proceso elegido: predictivo, ágil o híbrido, con sus actividades y artefactos) y </w:t>
      </w:r>
      <w:r w:rsidRPr="00322EF3">
        <w:rPr>
          <w:rFonts w:ascii="Arial" w:eastAsiaTheme="minorEastAsia" w:hAnsi="Arial" w:cs="Arial"/>
          <w:b/>
          <w:color w:val="auto"/>
          <w:sz w:val="22"/>
          <w:szCs w:val="20"/>
          <w:lang w:eastAsia="en-US"/>
        </w:rPr>
        <w:t>proyecto</w:t>
      </w:r>
      <w:r w:rsidRPr="00322EF3">
        <w:rPr>
          <w:rFonts w:ascii="Arial" w:eastAsiaTheme="minorEastAsia" w:hAnsi="Arial" w:cs="Arial"/>
          <w:color w:val="auto"/>
          <w:sz w:val="22"/>
          <w:szCs w:val="20"/>
          <w:lang w:eastAsia="en-US"/>
        </w:rPr>
        <w:t xml:space="preserve"> (todas las actividades requeridas para planificar, dirigir, supervisar y controlar el trabajo). La premisa del libro es que la gestión eficaz comienza por las personas: proyectos con herramientas y procesos brillantes fracasan si el equipo no está organizado y comprometido.</w:t>
      </w:r>
    </w:p>
    <w:p w14:paraId="0A24E04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Antes de estimar o planificar, el gestor debe responder la pregunta </w:t>
      </w:r>
      <w:r w:rsidRPr="00322EF3">
        <w:rPr>
          <w:rFonts w:ascii="Arial" w:eastAsiaTheme="minorEastAsia" w:hAnsi="Arial" w:cs="Arial"/>
          <w:b/>
          <w:color w:val="auto"/>
          <w:sz w:val="22"/>
          <w:szCs w:val="20"/>
          <w:lang w:eastAsia="en-US"/>
        </w:rPr>
        <w:t>W5HH</w:t>
      </w:r>
      <w:r w:rsidRPr="00322EF3">
        <w:rPr>
          <w:rFonts w:ascii="Arial" w:eastAsiaTheme="minorEastAsia" w:hAnsi="Arial" w:cs="Arial"/>
          <w:color w:val="auto"/>
          <w:sz w:val="22"/>
          <w:szCs w:val="20"/>
          <w:lang w:eastAsia="en-US"/>
        </w:rPr>
        <w:t>: ¿Por qué se desarrolla el sistema? ¿Qué se hará? ¿Cuándo se hará? ¿Quién es responsable de cada función? ¿Dónde están ubicados el negocio y el desarrollo? ¿Cómo se realizará el trabajo técnicamente y en la gestión? ¿Cuánto de cada recurso se necesita? (Pressman y Maxim, 2021). Esta serie de preguntas obliga a fundamentar el proyecto en información concreta antes de comprometer recursos.</w:t>
      </w:r>
    </w:p>
    <w:p w14:paraId="43BD0232"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3.2 Alcance y estimación</w:t>
      </w:r>
    </w:p>
    <w:p w14:paraId="450A226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Gestionar el alcance</w:t>
      </w:r>
      <w:r w:rsidRPr="00322EF3">
        <w:rPr>
          <w:rFonts w:ascii="Arial" w:eastAsiaTheme="minorEastAsia" w:hAnsi="Arial" w:cs="Arial"/>
          <w:color w:val="auto"/>
          <w:sz w:val="22"/>
          <w:szCs w:val="20"/>
          <w:lang w:eastAsia="en-US"/>
        </w:rPr>
        <w:t xml:space="preserve"> implica definir qué hará y qué no hará el sistema. La herramienta básica es la </w:t>
      </w:r>
      <w:r w:rsidRPr="00322EF3">
        <w:rPr>
          <w:rFonts w:ascii="Arial" w:eastAsiaTheme="minorEastAsia" w:hAnsi="Arial" w:cs="Arial"/>
          <w:b/>
          <w:color w:val="auto"/>
          <w:sz w:val="22"/>
          <w:szCs w:val="20"/>
          <w:lang w:eastAsia="en-US"/>
        </w:rPr>
        <w:t>estructura de descomposición del trabajo (WBS)</w:t>
      </w:r>
      <w:r w:rsidRPr="00322EF3">
        <w:rPr>
          <w:rFonts w:ascii="Arial" w:eastAsiaTheme="minorEastAsia" w:hAnsi="Arial" w:cs="Arial"/>
          <w:color w:val="auto"/>
          <w:sz w:val="22"/>
          <w:szCs w:val="20"/>
          <w:lang w:eastAsia="en-US"/>
        </w:rPr>
        <w:t xml:space="preserve">: una representación en forma de árbol de todas las tareas necesarias, donde cada nodo hoja es una tarea con responsable, esfuerzo y duración asignables. Pressman y Maxim (2021) distinguen dos enfoques de estimación: </w:t>
      </w:r>
      <w:r w:rsidRPr="00322EF3">
        <w:rPr>
          <w:rFonts w:ascii="Arial" w:eastAsiaTheme="minorEastAsia" w:hAnsi="Arial" w:cs="Arial"/>
          <w:b/>
          <w:color w:val="auto"/>
          <w:sz w:val="22"/>
          <w:szCs w:val="20"/>
          <w:lang w:eastAsia="en-US"/>
        </w:rPr>
        <w:t xml:space="preserve">basados </w:t>
      </w:r>
      <w:r w:rsidRPr="00322EF3">
        <w:rPr>
          <w:rFonts w:ascii="Arial" w:eastAsiaTheme="minorEastAsia" w:hAnsi="Arial" w:cs="Arial"/>
          <w:b/>
          <w:color w:val="auto"/>
          <w:sz w:val="22"/>
          <w:szCs w:val="20"/>
          <w:lang w:eastAsia="en-US"/>
        </w:rPr>
        <w:lastRenderedPageBreak/>
        <w:t>en el problema</w:t>
      </w:r>
      <w:r w:rsidRPr="00322EF3">
        <w:rPr>
          <w:rFonts w:ascii="Arial" w:eastAsiaTheme="minorEastAsia" w:hAnsi="Arial" w:cs="Arial"/>
          <w:color w:val="auto"/>
          <w:sz w:val="22"/>
          <w:szCs w:val="20"/>
          <w:lang w:eastAsia="en-US"/>
        </w:rPr>
        <w:t xml:space="preserve"> (estiman con métricas del producto: líneas de código, puntos de función, casos de uso) y </w:t>
      </w:r>
      <w:r w:rsidRPr="00322EF3">
        <w:rPr>
          <w:rFonts w:ascii="Arial" w:eastAsiaTheme="minorEastAsia" w:hAnsi="Arial" w:cs="Arial"/>
          <w:b/>
          <w:color w:val="auto"/>
          <w:sz w:val="22"/>
          <w:szCs w:val="20"/>
          <w:lang w:eastAsia="en-US"/>
        </w:rPr>
        <w:t>basados en el proceso</w:t>
      </w:r>
      <w:r w:rsidRPr="00322EF3">
        <w:rPr>
          <w:rFonts w:ascii="Arial" w:eastAsiaTheme="minorEastAsia" w:hAnsi="Arial" w:cs="Arial"/>
          <w:color w:val="auto"/>
          <w:sz w:val="22"/>
          <w:szCs w:val="20"/>
          <w:lang w:eastAsia="en-US"/>
        </w:rPr>
        <w:t xml:space="preserve"> (estiman con métricas de las actividades del proceso).</w:t>
      </w:r>
    </w:p>
    <w:p w14:paraId="30D705B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estimación con puntos de función</w:t>
      </w:r>
      <w:r w:rsidRPr="00322EF3">
        <w:rPr>
          <w:rFonts w:ascii="Arial" w:eastAsiaTheme="minorEastAsia" w:hAnsi="Arial" w:cs="Arial"/>
          <w:color w:val="auto"/>
          <w:sz w:val="22"/>
          <w:szCs w:val="20"/>
          <w:lang w:eastAsia="en-US"/>
        </w:rPr>
        <w:t xml:space="preserve"> cuenta entradas, salidas, consultas, archivos </w:t>
      </w:r>
      <w:proofErr w:type="spellStart"/>
      <w:r w:rsidRPr="00322EF3">
        <w:rPr>
          <w:rFonts w:ascii="Arial" w:eastAsiaTheme="minorEastAsia" w:hAnsi="Arial" w:cs="Arial"/>
          <w:color w:val="auto"/>
          <w:sz w:val="22"/>
          <w:szCs w:val="20"/>
          <w:lang w:eastAsia="en-US"/>
        </w:rPr>
        <w:t>y</w:t>
      </w:r>
      <w:proofErr w:type="spellEnd"/>
      <w:r w:rsidRPr="00322EF3">
        <w:rPr>
          <w:rFonts w:ascii="Arial" w:eastAsiaTheme="minorEastAsia" w:hAnsi="Arial" w:cs="Arial"/>
          <w:color w:val="auto"/>
          <w:sz w:val="22"/>
          <w:szCs w:val="20"/>
          <w:lang w:eastAsia="en-US"/>
        </w:rPr>
        <w:t xml:space="preserve"> interfaces externas, ponderadas por complejidad, para obtener una medida de tamaño independiente del lenguaje; combinada con datos históricos de productividad produce estimaciones de esfuerzo. El modelo </w:t>
      </w:r>
      <w:r w:rsidRPr="00322EF3">
        <w:rPr>
          <w:rFonts w:ascii="Arial" w:eastAsiaTheme="minorEastAsia" w:hAnsi="Arial" w:cs="Arial"/>
          <w:b/>
          <w:color w:val="auto"/>
          <w:sz w:val="22"/>
          <w:szCs w:val="20"/>
          <w:lang w:eastAsia="en-US"/>
        </w:rPr>
        <w:t>COCOMO II</w:t>
      </w:r>
      <w:r w:rsidRPr="00322EF3">
        <w:rPr>
          <w:rFonts w:ascii="Arial" w:eastAsiaTheme="minorEastAsia" w:hAnsi="Arial" w:cs="Arial"/>
          <w:color w:val="auto"/>
          <w:sz w:val="22"/>
          <w:szCs w:val="20"/>
          <w:lang w:eastAsia="en-US"/>
        </w:rPr>
        <w:t xml:space="preserve"> (Boehm; resumido por Pressman y Maxim, 2021) estima el esfuerzo y la duración a partir del tamaño y de una serie de conductores de costo (complejidad, experiencia del personal, reutilización, calidad requerida), con niveles de aplicación según la madurez de la información disponible. En los procesos ágiles, la estimación se hace relativa e iterativa: el equipo estima el backlog con puntos de historia, mide su </w:t>
      </w:r>
      <w:r w:rsidRPr="00322EF3">
        <w:rPr>
          <w:rFonts w:ascii="Arial" w:eastAsiaTheme="minorEastAsia" w:hAnsi="Arial" w:cs="Arial"/>
          <w:b/>
          <w:color w:val="auto"/>
          <w:sz w:val="22"/>
          <w:szCs w:val="20"/>
          <w:lang w:eastAsia="en-US"/>
        </w:rPr>
        <w:t>velocidad</w:t>
      </w:r>
      <w:r w:rsidRPr="00322EF3">
        <w:rPr>
          <w:rFonts w:ascii="Arial" w:eastAsiaTheme="minorEastAsia" w:hAnsi="Arial" w:cs="Arial"/>
          <w:color w:val="auto"/>
          <w:sz w:val="22"/>
          <w:szCs w:val="20"/>
          <w:lang w:eastAsia="en-US"/>
        </w:rPr>
        <w:t xml:space="preserve"> (puntos completados por iteración) y usa esa medida real para planificar las iteraciones siguientes.</w:t>
      </w:r>
    </w:p>
    <w:p w14:paraId="440302B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Un principio transversal de Pressman y Maxim (2021) es que </w:t>
      </w:r>
      <w:r w:rsidRPr="00322EF3">
        <w:rPr>
          <w:rFonts w:ascii="Arial" w:eastAsiaTheme="minorEastAsia" w:hAnsi="Arial" w:cs="Arial"/>
          <w:b/>
          <w:color w:val="auto"/>
          <w:sz w:val="22"/>
          <w:szCs w:val="20"/>
          <w:lang w:eastAsia="en-US"/>
        </w:rPr>
        <w:t>toda estimación es una aproximación basada en supuestos</w:t>
      </w:r>
      <w:r w:rsidRPr="00322EF3">
        <w:rPr>
          <w:rFonts w:ascii="Arial" w:eastAsiaTheme="minorEastAsia" w:hAnsi="Arial" w:cs="Arial"/>
          <w:color w:val="auto"/>
          <w:sz w:val="22"/>
          <w:szCs w:val="20"/>
          <w:lang w:eastAsia="en-US"/>
        </w:rPr>
        <w:t>, y que la relación entre personas y tiempo no es lineal: añadir personas a un proyecto atrasado puede retrasarlo aún más, porque aumentan las rutas de comunicación y el tiempo de maduración de las nuevas incorporaciones (ley de Brooks). La estimación madura se rehace a medida que se conocen mejor los requisitos.</w:t>
      </w:r>
    </w:p>
    <w:p w14:paraId="428BFA07"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3.3 Planificación y seguimiento del trabajo</w:t>
      </w:r>
    </w:p>
    <w:p w14:paraId="0F03A65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Con el alcance y la estimación definidos, la planificación asigna trabajo y tiempo. Pressman y Maxim (2021) recomiendan representar el flujo de tareas con </w:t>
      </w:r>
      <w:r w:rsidRPr="00322EF3">
        <w:rPr>
          <w:rFonts w:ascii="Arial" w:eastAsiaTheme="minorEastAsia" w:hAnsi="Arial" w:cs="Arial"/>
          <w:b/>
          <w:color w:val="auto"/>
          <w:sz w:val="22"/>
          <w:szCs w:val="20"/>
          <w:lang w:eastAsia="en-US"/>
        </w:rPr>
        <w:t>diagramas de red</w:t>
      </w:r>
      <w:r w:rsidRPr="00322EF3">
        <w:rPr>
          <w:rFonts w:ascii="Arial" w:eastAsiaTheme="minorEastAsia" w:hAnsi="Arial" w:cs="Arial"/>
          <w:color w:val="auto"/>
          <w:sz w:val="22"/>
          <w:szCs w:val="20"/>
          <w:lang w:eastAsia="en-US"/>
        </w:rPr>
        <w:t xml:space="preserve"> de actividades (por ejemplo, método del camino crítico, CPM), donde la ruta crítica identifica la secuencia de tareas que determina la duración mínima del proyecto: cualquier retraso en una tarea crítica retrasa todo el proyecto. El seguimiento compara el avance planificado con el real; una técnica rigurosa es el </w:t>
      </w:r>
      <w:r w:rsidRPr="00322EF3">
        <w:rPr>
          <w:rFonts w:ascii="Arial" w:eastAsiaTheme="minorEastAsia" w:hAnsi="Arial" w:cs="Arial"/>
          <w:b/>
          <w:color w:val="auto"/>
          <w:sz w:val="22"/>
          <w:szCs w:val="20"/>
          <w:lang w:eastAsia="en-US"/>
        </w:rPr>
        <w:t>valor ganado (EVM)</w:t>
      </w:r>
      <w:r w:rsidRPr="00322EF3">
        <w:rPr>
          <w:rFonts w:ascii="Arial" w:eastAsiaTheme="minorEastAsia" w:hAnsi="Arial" w:cs="Arial"/>
          <w:color w:val="auto"/>
          <w:sz w:val="22"/>
          <w:szCs w:val="20"/>
          <w:lang w:eastAsia="en-US"/>
        </w:rPr>
        <w:t>, que combina tres medidas: el valor planificado (PV), el costo real (AC) y el valor ganado (EV, presupuesto del trabajo realmente terminado). Con ellas se calculan índices como SPI = EV/PV (desempeño de cronograma) y CPI = EV/AC (desempeño de costo): valores menores que 1 indican atraso o sobrecosto. En los equipos ágiles, el seguimiento se visualiza con tableros (Scrum o Kanban) y gráficos de avance (</w:t>
      </w:r>
      <w:proofErr w:type="spellStart"/>
      <w:r w:rsidRPr="00322EF3">
        <w:rPr>
          <w:rFonts w:ascii="Arial" w:eastAsiaTheme="minorEastAsia" w:hAnsi="Arial" w:cs="Arial"/>
          <w:color w:val="auto"/>
          <w:sz w:val="22"/>
          <w:szCs w:val="20"/>
          <w:lang w:eastAsia="en-US"/>
        </w:rPr>
        <w:t>burn-down</w:t>
      </w:r>
      <w:proofErr w:type="spellEnd"/>
      <w:r w:rsidRPr="00322EF3">
        <w:rPr>
          <w:rFonts w:ascii="Arial" w:eastAsiaTheme="minorEastAsia" w:hAnsi="Arial" w:cs="Arial"/>
          <w:color w:val="auto"/>
          <w:sz w:val="22"/>
          <w:szCs w:val="20"/>
          <w:lang w:eastAsia="en-US"/>
        </w:rPr>
        <w:t xml:space="preserve">, </w:t>
      </w:r>
      <w:proofErr w:type="spellStart"/>
      <w:r w:rsidRPr="00322EF3">
        <w:rPr>
          <w:rFonts w:ascii="Arial" w:eastAsiaTheme="minorEastAsia" w:hAnsi="Arial" w:cs="Arial"/>
          <w:color w:val="auto"/>
          <w:sz w:val="22"/>
          <w:szCs w:val="20"/>
          <w:lang w:eastAsia="en-US"/>
        </w:rPr>
        <w:t>burn</w:t>
      </w:r>
      <w:proofErr w:type="spellEnd"/>
      <w:r w:rsidRPr="00322EF3">
        <w:rPr>
          <w:rFonts w:ascii="Arial" w:eastAsiaTheme="minorEastAsia" w:hAnsi="Arial" w:cs="Arial"/>
          <w:color w:val="auto"/>
          <w:sz w:val="22"/>
          <w:szCs w:val="20"/>
          <w:lang w:eastAsia="en-US"/>
        </w:rPr>
        <w:t>-up), que muestran el trabajo pendiente por iteración.</w:t>
      </w:r>
    </w:p>
    <w:p w14:paraId="1A109872"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3.4 Gestión de riesgos</w:t>
      </w:r>
    </w:p>
    <w:p w14:paraId="09B4FC2C"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Un </w:t>
      </w:r>
      <w:r w:rsidRPr="00322EF3">
        <w:rPr>
          <w:rFonts w:ascii="Arial" w:eastAsiaTheme="minorEastAsia" w:hAnsi="Arial" w:cs="Arial"/>
          <w:b/>
          <w:color w:val="auto"/>
          <w:sz w:val="22"/>
          <w:szCs w:val="20"/>
          <w:lang w:eastAsia="en-US"/>
        </w:rPr>
        <w:t>riesgo</w:t>
      </w:r>
      <w:r w:rsidRPr="00322EF3">
        <w:rPr>
          <w:rFonts w:ascii="Arial" w:eastAsiaTheme="minorEastAsia" w:hAnsi="Arial" w:cs="Arial"/>
          <w:color w:val="auto"/>
          <w:sz w:val="22"/>
          <w:szCs w:val="20"/>
          <w:lang w:eastAsia="en-US"/>
        </w:rPr>
        <w:t xml:space="preserve"> es una amenaza potencial para el éxito del proyecto. Pressman y Maxim (2021) definen seis pasos en la gestión de riesgos: identificación, proyección (análisis), refinamiento (mayor detalle conforme se obtiene información), mitigación, monitoreo y gestión. En la </w:t>
      </w:r>
      <w:r w:rsidRPr="00322EF3">
        <w:rPr>
          <w:rFonts w:ascii="Arial" w:eastAsiaTheme="minorEastAsia" w:hAnsi="Arial" w:cs="Arial"/>
          <w:b/>
          <w:color w:val="auto"/>
          <w:sz w:val="22"/>
          <w:szCs w:val="20"/>
          <w:lang w:eastAsia="en-US"/>
        </w:rPr>
        <w:t>identificación</w:t>
      </w:r>
      <w:r w:rsidRPr="00322EF3">
        <w:rPr>
          <w:rFonts w:ascii="Arial" w:eastAsiaTheme="minorEastAsia" w:hAnsi="Arial" w:cs="Arial"/>
          <w:color w:val="auto"/>
          <w:sz w:val="22"/>
          <w:szCs w:val="20"/>
          <w:lang w:eastAsia="en-US"/>
        </w:rPr>
        <w:t xml:space="preserve"> se catalogan riesgos de proyecto (ejemplo: plazas sin personal, requisitos inestables), de producto (rendimiento deficiente, seguridad débil) y de negocio (mercado, políticas); pueden conocerse de antemano, ser predecibles o impredecibles. En la </w:t>
      </w:r>
      <w:r w:rsidRPr="00322EF3">
        <w:rPr>
          <w:rFonts w:ascii="Arial" w:eastAsiaTheme="minorEastAsia" w:hAnsi="Arial" w:cs="Arial"/>
          <w:b/>
          <w:color w:val="auto"/>
          <w:sz w:val="22"/>
          <w:szCs w:val="20"/>
          <w:lang w:eastAsia="en-US"/>
        </w:rPr>
        <w:t>proyección</w:t>
      </w:r>
      <w:r w:rsidRPr="00322EF3">
        <w:rPr>
          <w:rFonts w:ascii="Arial" w:eastAsiaTheme="minorEastAsia" w:hAnsi="Arial" w:cs="Arial"/>
          <w:color w:val="auto"/>
          <w:sz w:val="22"/>
          <w:szCs w:val="20"/>
          <w:lang w:eastAsia="en-US"/>
        </w:rPr>
        <w:t xml:space="preserve"> se estiman la probabilidad de ocurrencia y el impacto de cada riesgo, y se calcula la </w:t>
      </w:r>
      <w:r w:rsidRPr="00322EF3">
        <w:rPr>
          <w:rFonts w:ascii="Arial" w:eastAsiaTheme="minorEastAsia" w:hAnsi="Arial" w:cs="Arial"/>
          <w:b/>
          <w:color w:val="auto"/>
          <w:sz w:val="22"/>
          <w:szCs w:val="20"/>
          <w:lang w:eastAsia="en-US"/>
        </w:rPr>
        <w:t>exposición al riesgo: RE = P × C</w:t>
      </w:r>
      <w:r w:rsidRPr="00322EF3">
        <w:rPr>
          <w:rFonts w:ascii="Arial" w:eastAsiaTheme="minorEastAsia" w:hAnsi="Arial" w:cs="Arial"/>
          <w:color w:val="auto"/>
          <w:sz w:val="22"/>
          <w:szCs w:val="20"/>
          <w:lang w:eastAsia="en-US"/>
        </w:rPr>
        <w:t>, donde P es la probabilidad de ocurrencia y C es el costo para el proyecto si el riesgo se materializa; esta medida permite priorizar.</w:t>
      </w:r>
    </w:p>
    <w:p w14:paraId="7F3AE4A5"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respuesta a cada riesgo se documenta en un plan </w:t>
      </w:r>
      <w:r w:rsidRPr="00322EF3">
        <w:rPr>
          <w:rFonts w:ascii="Arial" w:eastAsiaTheme="minorEastAsia" w:hAnsi="Arial" w:cs="Arial"/>
          <w:b/>
          <w:color w:val="auto"/>
          <w:sz w:val="22"/>
          <w:szCs w:val="20"/>
          <w:lang w:eastAsia="en-US"/>
        </w:rPr>
        <w:t>RMMM</w:t>
      </w:r>
      <w:r w:rsidRPr="00322EF3">
        <w:rPr>
          <w:rFonts w:ascii="Arial" w:eastAsiaTheme="minorEastAsia" w:hAnsi="Arial" w:cs="Arial"/>
          <w:color w:val="auto"/>
          <w:sz w:val="22"/>
          <w:szCs w:val="20"/>
          <w:lang w:eastAsia="en-US"/>
        </w:rPr>
        <w:t xml:space="preserve"> (mitigación, monitoreo y gestión): la </w:t>
      </w:r>
      <w:r w:rsidRPr="00322EF3">
        <w:rPr>
          <w:rFonts w:ascii="Arial" w:eastAsiaTheme="minorEastAsia" w:hAnsi="Arial" w:cs="Arial"/>
          <w:b/>
          <w:color w:val="auto"/>
          <w:sz w:val="22"/>
          <w:szCs w:val="20"/>
          <w:lang w:eastAsia="en-US"/>
        </w:rPr>
        <w:t>mitigación</w:t>
      </w:r>
      <w:r w:rsidRPr="00322EF3">
        <w:rPr>
          <w:rFonts w:ascii="Arial" w:eastAsiaTheme="minorEastAsia" w:hAnsi="Arial" w:cs="Arial"/>
          <w:color w:val="auto"/>
          <w:sz w:val="22"/>
          <w:szCs w:val="20"/>
          <w:lang w:eastAsia="en-US"/>
        </w:rPr>
        <w:t xml:space="preserve"> reduce la probabilidad o el impacto antes de que ocurra el problema; el </w:t>
      </w:r>
      <w:r w:rsidRPr="00322EF3">
        <w:rPr>
          <w:rFonts w:ascii="Arial" w:eastAsiaTheme="minorEastAsia" w:hAnsi="Arial" w:cs="Arial"/>
          <w:b/>
          <w:color w:val="auto"/>
          <w:sz w:val="22"/>
          <w:szCs w:val="20"/>
          <w:lang w:eastAsia="en-US"/>
        </w:rPr>
        <w:t>monitoreo</w:t>
      </w:r>
      <w:r w:rsidRPr="00322EF3">
        <w:rPr>
          <w:rFonts w:ascii="Arial" w:eastAsiaTheme="minorEastAsia" w:hAnsi="Arial" w:cs="Arial"/>
          <w:color w:val="auto"/>
          <w:sz w:val="22"/>
          <w:szCs w:val="20"/>
          <w:lang w:eastAsia="en-US"/>
        </w:rPr>
        <w:t xml:space="preserve"> revisa indicadores que anticipan la materialización; y la </w:t>
      </w:r>
      <w:r w:rsidRPr="00322EF3">
        <w:rPr>
          <w:rFonts w:ascii="Arial" w:eastAsiaTheme="minorEastAsia" w:hAnsi="Arial" w:cs="Arial"/>
          <w:b/>
          <w:color w:val="auto"/>
          <w:sz w:val="22"/>
          <w:szCs w:val="20"/>
          <w:lang w:eastAsia="en-US"/>
        </w:rPr>
        <w:t>gestión</w:t>
      </w:r>
      <w:r w:rsidRPr="00322EF3">
        <w:rPr>
          <w:rFonts w:ascii="Arial" w:eastAsiaTheme="minorEastAsia" w:hAnsi="Arial" w:cs="Arial"/>
          <w:color w:val="auto"/>
          <w:sz w:val="22"/>
          <w:szCs w:val="20"/>
          <w:lang w:eastAsia="en-US"/>
        </w:rPr>
        <w:t xml:space="preserve"> define las acciones correctivas si el riesgo ocurre (plan de contingencia). Un riesgo bien documentado debe describir causa, evento, efecto, probabilidad, impacto, responsable y respuesta. La gestión ágil hace visible el trabajo y permite ajustar prioridades, pero también exige acuerdos y seguimiento: los riesgos </w:t>
      </w:r>
      <w:r w:rsidRPr="00322EF3">
        <w:rPr>
          <w:rFonts w:ascii="Arial" w:eastAsiaTheme="minorEastAsia" w:hAnsi="Arial" w:cs="Arial"/>
          <w:color w:val="auto"/>
          <w:sz w:val="22"/>
          <w:szCs w:val="20"/>
          <w:lang w:eastAsia="en-US"/>
        </w:rPr>
        <w:lastRenderedPageBreak/>
        <w:t>deben aparecer en el backlog como ítems de trabajo explícitos, no como preocupaciones implícitas.</w:t>
      </w:r>
    </w:p>
    <w:p w14:paraId="116284C8"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3.5 La evidencia de gestión</w:t>
      </w:r>
    </w:p>
    <w:p w14:paraId="0B8CA36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La evidencia de gestión puede ser un backlog, una matriz de riesgos, un registro de decisiones (ADR), un plan de trabajo o un tablero de seguimiento. Estos instrumentos no son decoración: permiten observar el estado del proyecto y fundamentar decisiones. Pressman y Maxim (2021) insisten en que lo que no se mide no se puede gestionar: las métricas del proceso y del proyecto —tamaño, esfuerzo, costo, calidad— transforman opiniones en datos y hacen posible la mejora continua del proceso de desarrollo.</w:t>
      </w:r>
    </w:p>
    <w:p w14:paraId="2D668456" w14:textId="77777777" w:rsidR="00F268BD" w:rsidRPr="00322EF3" w:rsidRDefault="00F268BD" w:rsidP="00322EF3">
      <w:pPr>
        <w:keepNext/>
        <w:keepLines/>
        <w:spacing w:before="120" w:after="60" w:line="276" w:lineRule="auto"/>
        <w:jc w:val="both"/>
        <w:outlineLvl w:val="1"/>
        <w:rPr>
          <w:rFonts w:ascii="Arial" w:eastAsiaTheme="majorEastAsia" w:hAnsi="Arial" w:cs="Arial"/>
          <w:b/>
          <w:bCs/>
          <w:color w:val="4F81BD" w:themeColor="accent1"/>
          <w:sz w:val="24"/>
          <w:szCs w:val="24"/>
          <w:lang w:eastAsia="en-US"/>
        </w:rPr>
      </w:pPr>
      <w:r w:rsidRPr="00322EF3">
        <w:rPr>
          <w:rFonts w:ascii="Arial" w:eastAsiaTheme="majorEastAsia" w:hAnsi="Arial" w:cs="Arial"/>
          <w:b/>
          <w:bCs/>
          <w:color w:val="2E5485"/>
          <w:sz w:val="24"/>
          <w:szCs w:val="24"/>
          <w:lang w:eastAsia="en-US"/>
        </w:rPr>
        <w:t>Tema 4. Mantenimiento y evolución del software</w:t>
      </w:r>
    </w:p>
    <w:p w14:paraId="50EF94C2"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4.1 La naturaleza de la evolución: las leyes de Lehman</w:t>
      </w:r>
    </w:p>
    <w:p w14:paraId="122AB530"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Contrario a la intuición, el software no termina cuando se entrega: </w:t>
      </w:r>
      <w:r w:rsidRPr="00322EF3">
        <w:rPr>
          <w:rFonts w:ascii="Arial" w:eastAsiaTheme="minorEastAsia" w:hAnsi="Arial" w:cs="Arial"/>
          <w:b/>
          <w:color w:val="auto"/>
          <w:sz w:val="22"/>
          <w:szCs w:val="20"/>
          <w:lang w:eastAsia="en-US"/>
        </w:rPr>
        <w:t>la mayor parte del costo de vida de un sistema se concentra en su evolución</w:t>
      </w:r>
      <w:r w:rsidRPr="00322EF3">
        <w:rPr>
          <w:rFonts w:ascii="Arial" w:eastAsiaTheme="minorEastAsia" w:hAnsi="Arial" w:cs="Arial"/>
          <w:color w:val="auto"/>
          <w:sz w:val="22"/>
          <w:szCs w:val="20"/>
          <w:lang w:eastAsia="en-US"/>
        </w:rPr>
        <w:t>. Sommerville (2011) resume las leyes de Lehman, formuladas a partir de la observación empírica de grandes sistemas: (1) un sistema en uso real debe evolucionar continuamente o su utilidad disminuirá; (2) la complejidad del sistema aumenta a menos que se realice trabajo específico para reducirla; (3) la evolución de grandes sistemas es un proceso autorregulado; (4) el crecimiento funcional es estadísticamente invariante a lo largo del tiempo; (5) el conocimiento del contenido de un sistema se pierde con el tiempo; y (6) el software debe ser periódicamente reconstruido para mantener su utilidad. Estas leyes explican por qué el diseño con bajo acoplamiento, la documentación vigente y la refactorización continua no son lujos sino condiciones de supervivencia del sistema.</w:t>
      </w:r>
    </w:p>
    <w:p w14:paraId="0B75BCB2"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4.2 Tipos de mantenimiento</w:t>
      </w:r>
    </w:p>
    <w:p w14:paraId="3ED4AC5D"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norma ISO/IEC 14764 (y su tratamiento en Sommerville, 2011) clasifica el mantenimiento en cuatro tipos. El </w:t>
      </w:r>
      <w:r w:rsidRPr="00322EF3">
        <w:rPr>
          <w:rFonts w:ascii="Arial" w:eastAsiaTheme="minorEastAsia" w:hAnsi="Arial" w:cs="Arial"/>
          <w:b/>
          <w:color w:val="auto"/>
          <w:sz w:val="22"/>
          <w:szCs w:val="20"/>
          <w:lang w:eastAsia="en-US"/>
        </w:rPr>
        <w:t>mantenimiento correctivo</w:t>
      </w:r>
      <w:r w:rsidRPr="00322EF3">
        <w:rPr>
          <w:rFonts w:ascii="Arial" w:eastAsiaTheme="minorEastAsia" w:hAnsi="Arial" w:cs="Arial"/>
          <w:color w:val="auto"/>
          <w:sz w:val="22"/>
          <w:szCs w:val="20"/>
          <w:lang w:eastAsia="en-US"/>
        </w:rPr>
        <w:t xml:space="preserve"> repara defectos descubiertos en operación. El </w:t>
      </w:r>
      <w:r w:rsidRPr="00322EF3">
        <w:rPr>
          <w:rFonts w:ascii="Arial" w:eastAsiaTheme="minorEastAsia" w:hAnsi="Arial" w:cs="Arial"/>
          <w:b/>
          <w:color w:val="auto"/>
          <w:sz w:val="22"/>
          <w:szCs w:val="20"/>
          <w:lang w:eastAsia="en-US"/>
        </w:rPr>
        <w:t>mantenimiento adaptativo</w:t>
      </w:r>
      <w:r w:rsidRPr="00322EF3">
        <w:rPr>
          <w:rFonts w:ascii="Arial" w:eastAsiaTheme="minorEastAsia" w:hAnsi="Arial" w:cs="Arial"/>
          <w:color w:val="auto"/>
          <w:sz w:val="22"/>
          <w:szCs w:val="20"/>
          <w:lang w:eastAsia="en-US"/>
        </w:rPr>
        <w:t xml:space="preserve"> adapta el software a cambios del entorno: nuevas versiones del sistema operativo, migraciones de plataforma, nuevas regulaciones. El </w:t>
      </w:r>
      <w:r w:rsidRPr="00322EF3">
        <w:rPr>
          <w:rFonts w:ascii="Arial" w:eastAsiaTheme="minorEastAsia" w:hAnsi="Arial" w:cs="Arial"/>
          <w:b/>
          <w:color w:val="auto"/>
          <w:sz w:val="22"/>
          <w:szCs w:val="20"/>
          <w:lang w:eastAsia="en-US"/>
        </w:rPr>
        <w:t>mantenimiento perfectivo</w:t>
      </w:r>
      <w:r w:rsidRPr="00322EF3">
        <w:rPr>
          <w:rFonts w:ascii="Arial" w:eastAsiaTheme="minorEastAsia" w:hAnsi="Arial" w:cs="Arial"/>
          <w:color w:val="auto"/>
          <w:sz w:val="22"/>
          <w:szCs w:val="20"/>
          <w:lang w:eastAsia="en-US"/>
        </w:rPr>
        <w:t xml:space="preserve"> incorpora mejoras solicitadas por los usuarios: nuevas funciones, mejoras de interfaz. El </w:t>
      </w:r>
      <w:r w:rsidRPr="00322EF3">
        <w:rPr>
          <w:rFonts w:ascii="Arial" w:eastAsiaTheme="minorEastAsia" w:hAnsi="Arial" w:cs="Arial"/>
          <w:b/>
          <w:color w:val="auto"/>
          <w:sz w:val="22"/>
          <w:szCs w:val="20"/>
          <w:lang w:eastAsia="en-US"/>
        </w:rPr>
        <w:t>mantenimiento preventivo</w:t>
      </w:r>
      <w:r w:rsidRPr="00322EF3">
        <w:rPr>
          <w:rFonts w:ascii="Arial" w:eastAsiaTheme="minorEastAsia" w:hAnsi="Arial" w:cs="Arial"/>
          <w:color w:val="auto"/>
          <w:sz w:val="22"/>
          <w:szCs w:val="20"/>
          <w:lang w:eastAsia="en-US"/>
        </w:rPr>
        <w:t xml:space="preserve"> reestructura el código y actualiza la documentación para facilitar futuros cambios; es aquí donde la refactorización sistemática y la reingeniería juegan su papel. Las estadísticas de la industria muestran que el mantenimiento perfectivo y adaptativo domina el esfuerzo total: evolucionar no es la excepción sino la regla.</w:t>
      </w:r>
    </w:p>
    <w:p w14:paraId="7FE5525C"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Pressman y Maxim (2021) añaden la perspectiva de la </w:t>
      </w:r>
      <w:r w:rsidRPr="00322EF3">
        <w:rPr>
          <w:rFonts w:ascii="Arial" w:eastAsiaTheme="minorEastAsia" w:hAnsi="Arial" w:cs="Arial"/>
          <w:b/>
          <w:color w:val="auto"/>
          <w:sz w:val="22"/>
          <w:szCs w:val="20"/>
          <w:lang w:eastAsia="en-US"/>
        </w:rPr>
        <w:t>reingeniería</w:t>
      </w:r>
      <w:r w:rsidRPr="00322EF3">
        <w:rPr>
          <w:rFonts w:ascii="Arial" w:eastAsiaTheme="minorEastAsia" w:hAnsi="Arial" w:cs="Arial"/>
          <w:color w:val="auto"/>
          <w:sz w:val="22"/>
          <w:szCs w:val="20"/>
          <w:lang w:eastAsia="en-US"/>
        </w:rPr>
        <w:t>: revisión, análisis, reconstrucción y prueba de un sistema existente para reconstituirlo en una nueva forma, mejorar su mantenibilidad o migrarlo a otra plataforma. La reingeniería es la respuesta disciplinada cuando la deuda técnica acumulada hace inviable el mantenimiento ordinario.</w:t>
      </w:r>
    </w:p>
    <w:p w14:paraId="1B9586D0"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4.3 Mantenibilidad: la calidad que hace posible la evolución</w:t>
      </w:r>
    </w:p>
    <w:p w14:paraId="5261A8E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mantenibilidad</w:t>
      </w:r>
      <w:r w:rsidRPr="00322EF3">
        <w:rPr>
          <w:rFonts w:ascii="Arial" w:eastAsiaTheme="minorEastAsia" w:hAnsi="Arial" w:cs="Arial"/>
          <w:color w:val="auto"/>
          <w:sz w:val="22"/>
          <w:szCs w:val="20"/>
          <w:lang w:eastAsia="en-US"/>
        </w:rPr>
        <w:t xml:space="preserve"> —capacidad del software de ser modificado de manera eficaz y eficiente— no surge por accidente: es el resultado directo de las decisiones de diseño y de codificación tomadas desde el primer día. Los conceptos del Tema 1 se revelan aquí como inversión: un módulo cohesivo y débilmente acoplado puede entenderse y cambiarse en aislamiento; un módulo con ocultamiento de información no expone su implementación a quienes lo usan, por lo que sus cambios internos no propagan efectos. Las métricas estructurales apoyan la gestión de la mantenibilidad: la </w:t>
      </w:r>
      <w:r w:rsidRPr="00322EF3">
        <w:rPr>
          <w:rFonts w:ascii="Arial" w:eastAsiaTheme="minorEastAsia" w:hAnsi="Arial" w:cs="Arial"/>
          <w:b/>
          <w:color w:val="auto"/>
          <w:sz w:val="22"/>
          <w:szCs w:val="20"/>
          <w:lang w:eastAsia="en-US"/>
        </w:rPr>
        <w:t xml:space="preserve">complejidad </w:t>
      </w:r>
      <w:proofErr w:type="spellStart"/>
      <w:r w:rsidRPr="00322EF3">
        <w:rPr>
          <w:rFonts w:ascii="Arial" w:eastAsiaTheme="minorEastAsia" w:hAnsi="Arial" w:cs="Arial"/>
          <w:b/>
          <w:color w:val="auto"/>
          <w:sz w:val="22"/>
          <w:szCs w:val="20"/>
          <w:lang w:eastAsia="en-US"/>
        </w:rPr>
        <w:t>ciclomática</w:t>
      </w:r>
      <w:proofErr w:type="spellEnd"/>
      <w:r w:rsidRPr="00322EF3">
        <w:rPr>
          <w:rFonts w:ascii="Arial" w:eastAsiaTheme="minorEastAsia" w:hAnsi="Arial" w:cs="Arial"/>
          <w:color w:val="auto"/>
          <w:sz w:val="22"/>
          <w:szCs w:val="20"/>
          <w:lang w:eastAsia="en-US"/>
        </w:rPr>
        <w:t xml:space="preserve"> vigila la complejidad de las rutas de decisión; los </w:t>
      </w:r>
      <w:r w:rsidRPr="00322EF3">
        <w:rPr>
          <w:rFonts w:ascii="Arial" w:eastAsiaTheme="minorEastAsia" w:hAnsi="Arial" w:cs="Arial"/>
          <w:color w:val="auto"/>
          <w:sz w:val="22"/>
          <w:szCs w:val="20"/>
          <w:lang w:eastAsia="en-US"/>
        </w:rPr>
        <w:lastRenderedPageBreak/>
        <w:t xml:space="preserve">índices de acoplamiento y cohesión vigilan la arquitectura; y la cobertura de pruebas vigila la seguridad para cambiar. Pressman y Maxim (2021) enfatizan que </w:t>
      </w:r>
      <w:r w:rsidRPr="00322EF3">
        <w:rPr>
          <w:rFonts w:ascii="Arial" w:eastAsiaTheme="minorEastAsia" w:hAnsi="Arial" w:cs="Arial"/>
          <w:b/>
          <w:color w:val="auto"/>
          <w:sz w:val="22"/>
          <w:szCs w:val="20"/>
          <w:lang w:eastAsia="en-US"/>
        </w:rPr>
        <w:t>mantener software exige comprender su configuración, dependencias, datos, documentación y decisiones previas</w:t>
      </w:r>
      <w:r w:rsidRPr="00322EF3">
        <w:rPr>
          <w:rFonts w:ascii="Arial" w:eastAsiaTheme="minorEastAsia" w:hAnsi="Arial" w:cs="Arial"/>
          <w:color w:val="auto"/>
          <w:sz w:val="22"/>
          <w:szCs w:val="20"/>
          <w:lang w:eastAsia="en-US"/>
        </w:rPr>
        <w:t>: sin esa comprensión, cada cambio es un riesgo.</w:t>
      </w:r>
    </w:p>
    <w:p w14:paraId="0799DA33"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4.4 Gestión de la configuración y deuda técnica</w:t>
      </w:r>
    </w:p>
    <w:p w14:paraId="34548B0E"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gestión de la configuración del software (SCM)</w:t>
      </w:r>
      <w:r w:rsidRPr="00322EF3">
        <w:rPr>
          <w:rFonts w:ascii="Arial" w:eastAsiaTheme="minorEastAsia" w:hAnsi="Arial" w:cs="Arial"/>
          <w:color w:val="auto"/>
          <w:sz w:val="22"/>
          <w:szCs w:val="20"/>
          <w:lang w:eastAsia="en-US"/>
        </w:rPr>
        <w:t xml:space="preserve"> administra la evolución de los productos de trabajo del proyecto. Sus elementos centrales son (Pressman y Maxim, 2021): </w:t>
      </w:r>
      <w:r w:rsidRPr="00322EF3">
        <w:rPr>
          <w:rFonts w:ascii="Arial" w:eastAsiaTheme="minorEastAsia" w:hAnsi="Arial" w:cs="Arial"/>
          <w:b/>
          <w:color w:val="auto"/>
          <w:sz w:val="22"/>
          <w:szCs w:val="20"/>
          <w:lang w:eastAsia="en-US"/>
        </w:rPr>
        <w:t>identificación</w:t>
      </w:r>
      <w:r w:rsidRPr="00322EF3">
        <w:rPr>
          <w:rFonts w:ascii="Arial" w:eastAsiaTheme="minorEastAsia" w:hAnsi="Arial" w:cs="Arial"/>
          <w:color w:val="auto"/>
          <w:sz w:val="22"/>
          <w:szCs w:val="20"/>
          <w:lang w:eastAsia="en-US"/>
        </w:rPr>
        <w:t xml:space="preserve"> (nombrar y versionar los elementos de configuración: código, modelos, documentos), </w:t>
      </w:r>
      <w:r w:rsidRPr="00322EF3">
        <w:rPr>
          <w:rFonts w:ascii="Arial" w:eastAsiaTheme="minorEastAsia" w:hAnsi="Arial" w:cs="Arial"/>
          <w:b/>
          <w:color w:val="auto"/>
          <w:sz w:val="22"/>
          <w:szCs w:val="20"/>
          <w:lang w:eastAsia="en-US"/>
        </w:rPr>
        <w:t>control de versiones</w:t>
      </w:r>
      <w:r w:rsidRPr="00322EF3">
        <w:rPr>
          <w:rFonts w:ascii="Arial" w:eastAsiaTheme="minorEastAsia" w:hAnsi="Arial" w:cs="Arial"/>
          <w:color w:val="auto"/>
          <w:sz w:val="22"/>
          <w:szCs w:val="20"/>
          <w:lang w:eastAsia="en-US"/>
        </w:rPr>
        <w:t xml:space="preserve"> (mantener el estado de cada versión y la capacidad de recuperar estados anteriores), </w:t>
      </w:r>
      <w:r w:rsidRPr="00322EF3">
        <w:rPr>
          <w:rFonts w:ascii="Arial" w:eastAsiaTheme="minorEastAsia" w:hAnsi="Arial" w:cs="Arial"/>
          <w:b/>
          <w:color w:val="auto"/>
          <w:sz w:val="22"/>
          <w:szCs w:val="20"/>
          <w:lang w:eastAsia="en-US"/>
        </w:rPr>
        <w:t>control de cambios</w:t>
      </w:r>
      <w:r w:rsidRPr="00322EF3">
        <w:rPr>
          <w:rFonts w:ascii="Arial" w:eastAsiaTheme="minorEastAsia" w:hAnsi="Arial" w:cs="Arial"/>
          <w:color w:val="auto"/>
          <w:sz w:val="22"/>
          <w:szCs w:val="20"/>
          <w:lang w:eastAsia="en-US"/>
        </w:rPr>
        <w:t xml:space="preserve"> (proceso formal para evaluar, aprobar e implementar peticiones de cambio), </w:t>
      </w:r>
      <w:r w:rsidRPr="00322EF3">
        <w:rPr>
          <w:rFonts w:ascii="Arial" w:eastAsiaTheme="minorEastAsia" w:hAnsi="Arial" w:cs="Arial"/>
          <w:b/>
          <w:color w:val="auto"/>
          <w:sz w:val="22"/>
          <w:szCs w:val="20"/>
          <w:lang w:eastAsia="en-US"/>
        </w:rPr>
        <w:t>auditoría de configuración</w:t>
      </w:r>
      <w:r w:rsidRPr="00322EF3">
        <w:rPr>
          <w:rFonts w:ascii="Arial" w:eastAsiaTheme="minorEastAsia" w:hAnsi="Arial" w:cs="Arial"/>
          <w:color w:val="auto"/>
          <w:sz w:val="22"/>
          <w:szCs w:val="20"/>
          <w:lang w:eastAsia="en-US"/>
        </w:rPr>
        <w:t xml:space="preserve"> (verificar que el producto entregado corresponde a la documentación) e </w:t>
      </w:r>
      <w:r w:rsidRPr="00322EF3">
        <w:rPr>
          <w:rFonts w:ascii="Arial" w:eastAsiaTheme="minorEastAsia" w:hAnsi="Arial" w:cs="Arial"/>
          <w:b/>
          <w:color w:val="auto"/>
          <w:sz w:val="22"/>
          <w:szCs w:val="20"/>
          <w:lang w:eastAsia="en-US"/>
        </w:rPr>
        <w:t>informes de estado</w:t>
      </w:r>
      <w:r w:rsidRPr="00322EF3">
        <w:rPr>
          <w:rFonts w:ascii="Arial" w:eastAsiaTheme="minorEastAsia" w:hAnsi="Arial" w:cs="Arial"/>
          <w:color w:val="auto"/>
          <w:sz w:val="22"/>
          <w:szCs w:val="20"/>
          <w:lang w:eastAsia="en-US"/>
        </w:rPr>
        <w:t xml:space="preserve"> (comunicar qué cambios se han hecho, a quién afectan y en qué estado están). En la práctica, los equipos lo implementan con repositorios Git, estrategias de ramas y revisiones de código: el control de versiones no es solo una herramienta de respaldo, es la infraestructura que hace la evolución segura y auditable.</w:t>
      </w:r>
    </w:p>
    <w:p w14:paraId="2A67583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deuda técnica</w:t>
      </w:r>
      <w:r w:rsidRPr="00322EF3">
        <w:rPr>
          <w:rFonts w:ascii="Arial" w:eastAsiaTheme="minorEastAsia" w:hAnsi="Arial" w:cs="Arial"/>
          <w:color w:val="auto"/>
          <w:sz w:val="22"/>
          <w:szCs w:val="20"/>
          <w:lang w:eastAsia="en-US"/>
        </w:rPr>
        <w:t xml:space="preserve"> (Cunningham; tratada por Pressman y Maxim, 2021, en el contexto de la agilidad) es el costo futuro que se asume cuando se toman atajos de diseño o de implementación para ganar velocidad presente. Como toda deuda, genera intereses: cada cambio posterior cuesta más en un código acoplado y sin pruebas. La estrategia profesional no es eliminar toda deuda (algunos atajos son decisiones de negocio conscientes), sino </w:t>
      </w:r>
      <w:r w:rsidRPr="00322EF3">
        <w:rPr>
          <w:rFonts w:ascii="Arial" w:eastAsiaTheme="minorEastAsia" w:hAnsi="Arial" w:cs="Arial"/>
          <w:b/>
          <w:color w:val="auto"/>
          <w:sz w:val="22"/>
          <w:szCs w:val="20"/>
          <w:lang w:eastAsia="en-US"/>
        </w:rPr>
        <w:t>gestionarla</w:t>
      </w:r>
      <w:r w:rsidRPr="00322EF3">
        <w:rPr>
          <w:rFonts w:ascii="Arial" w:eastAsiaTheme="minorEastAsia" w:hAnsi="Arial" w:cs="Arial"/>
          <w:color w:val="auto"/>
          <w:sz w:val="22"/>
          <w:szCs w:val="20"/>
          <w:lang w:eastAsia="en-US"/>
        </w:rPr>
        <w:t>: registrarla, hacerla visible en el backlog y pagarla de manera deliberada mediante refactorización y pruebas, antes de que los intereses comprometan la capacidad de evolución.</w:t>
      </w:r>
    </w:p>
    <w:p w14:paraId="59B06F21"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4.5 Sostenibilidad del software</w:t>
      </w:r>
    </w:p>
    <w:p w14:paraId="60A41875"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 </w:t>
      </w:r>
      <w:r w:rsidRPr="00322EF3">
        <w:rPr>
          <w:rFonts w:ascii="Arial" w:eastAsiaTheme="minorEastAsia" w:hAnsi="Arial" w:cs="Arial"/>
          <w:b/>
          <w:color w:val="auto"/>
          <w:sz w:val="22"/>
          <w:szCs w:val="20"/>
          <w:lang w:eastAsia="en-US"/>
        </w:rPr>
        <w:t>sostenibilidad</w:t>
      </w:r>
      <w:r w:rsidRPr="00322EF3">
        <w:rPr>
          <w:rFonts w:ascii="Arial" w:eastAsiaTheme="minorEastAsia" w:hAnsi="Arial" w:cs="Arial"/>
          <w:color w:val="auto"/>
          <w:sz w:val="22"/>
          <w:szCs w:val="20"/>
          <w:lang w:eastAsia="en-US"/>
        </w:rPr>
        <w:t xml:space="preserve"> amplía la mirada hacia el impacto del software en el largo plazo. Pressman y Maxim (2021) y Sommerville (2011) coinciden en considerarla una propiedad multidimensional: la </w:t>
      </w:r>
      <w:r w:rsidRPr="00322EF3">
        <w:rPr>
          <w:rFonts w:ascii="Arial" w:eastAsiaTheme="minorEastAsia" w:hAnsi="Arial" w:cs="Arial"/>
          <w:b/>
          <w:color w:val="auto"/>
          <w:sz w:val="22"/>
          <w:szCs w:val="20"/>
          <w:lang w:eastAsia="en-US"/>
        </w:rPr>
        <w:t>sostenibilidad técnica</w:t>
      </w:r>
      <w:r w:rsidRPr="00322EF3">
        <w:rPr>
          <w:rFonts w:ascii="Arial" w:eastAsiaTheme="minorEastAsia" w:hAnsi="Arial" w:cs="Arial"/>
          <w:color w:val="auto"/>
          <w:sz w:val="22"/>
          <w:szCs w:val="20"/>
          <w:lang w:eastAsia="en-US"/>
        </w:rPr>
        <w:t xml:space="preserve"> (capacidad de evolucionar sin colapsar, tratada en los apartados anteriores), la </w:t>
      </w:r>
      <w:r w:rsidRPr="00322EF3">
        <w:rPr>
          <w:rFonts w:ascii="Arial" w:eastAsiaTheme="minorEastAsia" w:hAnsi="Arial" w:cs="Arial"/>
          <w:b/>
          <w:color w:val="auto"/>
          <w:sz w:val="22"/>
          <w:szCs w:val="20"/>
          <w:lang w:eastAsia="en-US"/>
        </w:rPr>
        <w:t>económica</w:t>
      </w:r>
      <w:r w:rsidRPr="00322EF3">
        <w:rPr>
          <w:rFonts w:ascii="Arial" w:eastAsiaTheme="minorEastAsia" w:hAnsi="Arial" w:cs="Arial"/>
          <w:color w:val="auto"/>
          <w:sz w:val="22"/>
          <w:szCs w:val="20"/>
          <w:lang w:eastAsia="en-US"/>
        </w:rPr>
        <w:t xml:space="preserve"> (costo de propiedad razonable en el tiempo), la </w:t>
      </w:r>
      <w:r w:rsidRPr="00322EF3">
        <w:rPr>
          <w:rFonts w:ascii="Arial" w:eastAsiaTheme="minorEastAsia" w:hAnsi="Arial" w:cs="Arial"/>
          <w:b/>
          <w:color w:val="auto"/>
          <w:sz w:val="22"/>
          <w:szCs w:val="20"/>
          <w:lang w:eastAsia="en-US"/>
        </w:rPr>
        <w:t>ambiental</w:t>
      </w:r>
      <w:r w:rsidRPr="00322EF3">
        <w:rPr>
          <w:rFonts w:ascii="Arial" w:eastAsiaTheme="minorEastAsia" w:hAnsi="Arial" w:cs="Arial"/>
          <w:color w:val="auto"/>
          <w:sz w:val="22"/>
          <w:szCs w:val="20"/>
          <w:lang w:eastAsia="en-US"/>
        </w:rPr>
        <w:t xml:space="preserve"> (eficiencia energética del software y de su infraestructura, minimización de recursos computacionales) y la </w:t>
      </w:r>
      <w:r w:rsidRPr="00322EF3">
        <w:rPr>
          <w:rFonts w:ascii="Arial" w:eastAsiaTheme="minorEastAsia" w:hAnsi="Arial" w:cs="Arial"/>
          <w:b/>
          <w:color w:val="auto"/>
          <w:sz w:val="22"/>
          <w:szCs w:val="20"/>
          <w:lang w:eastAsia="en-US"/>
        </w:rPr>
        <w:t>social</w:t>
      </w:r>
      <w:r w:rsidRPr="00322EF3">
        <w:rPr>
          <w:rFonts w:ascii="Arial" w:eastAsiaTheme="minorEastAsia" w:hAnsi="Arial" w:cs="Arial"/>
          <w:color w:val="auto"/>
          <w:sz w:val="22"/>
          <w:szCs w:val="20"/>
          <w:lang w:eastAsia="en-US"/>
        </w:rPr>
        <w:t xml:space="preserve"> (accesibilidad, inclusión, impacto en los usuarios y en la comunidad). Un software profesional se diseña considerando la operación (monitoreo, consumo de recursos), la accesibilidad (estándares WCAG para interfaces), la seguridad sostenida (actualización de dependencias vulnerables) y la capacidad de mantenimiento. La sostenibilidad, como la calidad, no se añade al final: se decide en la arquitectura, en el diseño de datos y en la selección de dependencias.</w:t>
      </w:r>
    </w:p>
    <w:p w14:paraId="124B27AF" w14:textId="77777777" w:rsidR="00F268BD" w:rsidRPr="00322EF3" w:rsidRDefault="00F268BD" w:rsidP="00322EF3">
      <w:pPr>
        <w:keepNext/>
        <w:keepLines/>
        <w:spacing w:before="120" w:after="60" w:line="276" w:lineRule="auto"/>
        <w:jc w:val="both"/>
        <w:outlineLvl w:val="2"/>
        <w:rPr>
          <w:rFonts w:ascii="Arial" w:eastAsiaTheme="majorEastAsia" w:hAnsi="Arial" w:cs="Arial"/>
          <w:b/>
          <w:bCs/>
          <w:color w:val="4F81BD" w:themeColor="accent1"/>
          <w:sz w:val="22"/>
          <w:szCs w:val="20"/>
          <w:lang w:eastAsia="en-US"/>
        </w:rPr>
      </w:pPr>
      <w:r w:rsidRPr="00322EF3">
        <w:rPr>
          <w:rFonts w:ascii="Arial" w:eastAsiaTheme="majorEastAsia" w:hAnsi="Arial" w:cs="Arial"/>
          <w:b/>
          <w:bCs/>
          <w:color w:val="2E5485"/>
          <w:sz w:val="22"/>
          <w:szCs w:val="20"/>
          <w:lang w:eastAsia="en-US"/>
        </w:rPr>
        <w:t>4.6 Uso responsable de la inteligencia artificial</w:t>
      </w:r>
    </w:p>
    <w:p w14:paraId="683E1C9E"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Las herramientas de inteligencia artificial pueden apoyar la exploración del dominio, la explicación de código legado, la generación de borradores de pruebas o la revisión de estilo. Sin embargo, sus salidas </w:t>
      </w:r>
      <w:r w:rsidRPr="00322EF3">
        <w:rPr>
          <w:rFonts w:ascii="Arial" w:eastAsiaTheme="minorEastAsia" w:hAnsi="Arial" w:cs="Arial"/>
          <w:b/>
          <w:color w:val="auto"/>
          <w:sz w:val="22"/>
          <w:szCs w:val="20"/>
          <w:lang w:eastAsia="en-US"/>
        </w:rPr>
        <w:t>deben verificarse</w:t>
      </w:r>
      <w:r w:rsidRPr="00322EF3">
        <w:rPr>
          <w:rFonts w:ascii="Arial" w:eastAsiaTheme="minorEastAsia" w:hAnsi="Arial" w:cs="Arial"/>
          <w:color w:val="auto"/>
          <w:sz w:val="22"/>
          <w:szCs w:val="20"/>
          <w:lang w:eastAsia="en-US"/>
        </w:rPr>
        <w:t xml:space="preserve">: los modelos generativos producen contenido verosímil pero potencialmente incorrecto, desactualizado o inseguro. El criterio de aceptación no puede ser "lo generó la IA", sino "lo verificó una persona competente contra requisitos, pruebas y estándares". El estudiante y el equipo profesional deben proteger la </w:t>
      </w:r>
      <w:r w:rsidRPr="00322EF3">
        <w:rPr>
          <w:rFonts w:ascii="Arial" w:eastAsiaTheme="minorEastAsia" w:hAnsi="Arial" w:cs="Arial"/>
          <w:b/>
          <w:color w:val="auto"/>
          <w:sz w:val="22"/>
          <w:szCs w:val="20"/>
          <w:lang w:eastAsia="en-US"/>
        </w:rPr>
        <w:t>información sensible</w:t>
      </w:r>
      <w:r w:rsidRPr="00322EF3">
        <w:rPr>
          <w:rFonts w:ascii="Arial" w:eastAsiaTheme="minorEastAsia" w:hAnsi="Arial" w:cs="Arial"/>
          <w:color w:val="auto"/>
          <w:sz w:val="22"/>
          <w:szCs w:val="20"/>
          <w:lang w:eastAsia="en-US"/>
        </w:rPr>
        <w:t xml:space="preserve"> (código propietario, datos personales, credenciales) evitando introducirlos en herramientas sin garantías adecuadas; deben </w:t>
      </w:r>
      <w:r w:rsidRPr="00322EF3">
        <w:rPr>
          <w:rFonts w:ascii="Arial" w:eastAsiaTheme="minorEastAsia" w:hAnsi="Arial" w:cs="Arial"/>
          <w:b/>
          <w:color w:val="auto"/>
          <w:sz w:val="22"/>
          <w:szCs w:val="20"/>
          <w:lang w:eastAsia="en-US"/>
        </w:rPr>
        <w:t>documentar el uso pertinente</w:t>
      </w:r>
      <w:r w:rsidRPr="00322EF3">
        <w:rPr>
          <w:rFonts w:ascii="Arial" w:eastAsiaTheme="minorEastAsia" w:hAnsi="Arial" w:cs="Arial"/>
          <w:color w:val="auto"/>
          <w:sz w:val="22"/>
          <w:szCs w:val="20"/>
          <w:lang w:eastAsia="en-US"/>
        </w:rPr>
        <w:t xml:space="preserve"> de la herramienta (qué se usó, con qué propósito y con qué resultado); y deben reconocer qué parte del producto fue revisada y </w:t>
      </w:r>
      <w:r w:rsidRPr="00322EF3">
        <w:rPr>
          <w:rFonts w:ascii="Arial" w:eastAsiaTheme="minorEastAsia" w:hAnsi="Arial" w:cs="Arial"/>
          <w:color w:val="auto"/>
          <w:sz w:val="22"/>
          <w:szCs w:val="20"/>
          <w:lang w:eastAsia="en-US"/>
        </w:rPr>
        <w:lastRenderedPageBreak/>
        <w:t>transformada por el equipo. Esta disciplina de transparencia y verificación es coherente con el espíritu de la ingeniería de software: las decisiones se fundamentan, la evidencia se obtiene y la responsabilidad final recae en las personas que construyen el software.</w:t>
      </w:r>
    </w:p>
    <w:p w14:paraId="31DCD482"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Ejemplos aplicados</w:t>
      </w:r>
    </w:p>
    <w:p w14:paraId="7FD14368"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Para una aplicación de solicitudes ciudadanas (por ejemplo, radicación y seguimiento de peticiones ante una entidad pública), el equipo puede aplicar lo estudiado de manera integrada. En el </w:t>
      </w:r>
      <w:r w:rsidRPr="00322EF3">
        <w:rPr>
          <w:rFonts w:ascii="Arial" w:eastAsiaTheme="minorEastAsia" w:hAnsi="Arial" w:cs="Arial"/>
          <w:b/>
          <w:color w:val="auto"/>
          <w:sz w:val="22"/>
          <w:szCs w:val="20"/>
          <w:lang w:eastAsia="en-US"/>
        </w:rPr>
        <w:t>Tema 1</w:t>
      </w:r>
      <w:r w:rsidRPr="00322EF3">
        <w:rPr>
          <w:rFonts w:ascii="Arial" w:eastAsiaTheme="minorEastAsia" w:hAnsi="Arial" w:cs="Arial"/>
          <w:color w:val="auto"/>
          <w:sz w:val="22"/>
          <w:szCs w:val="20"/>
          <w:lang w:eastAsia="en-US"/>
        </w:rPr>
        <w:t xml:space="preserve">, representa el flujo principal mediante un diagrama de contexto (el sistema frente a ciudadanos, funcionarios y servicios externos de notificación) y un diagrama de secuencia del flujo de radicación; diseña una arquitectura por capas que separa presentación, lógica de negocio y persistencia, asignando responsabilidades de acuerdo con los principios SOLID; y modela el diagrama de clases y el diagrama de estados del objeto *Solicitud* (radicada, en trámite, respondida, cerrada). En el </w:t>
      </w:r>
      <w:r w:rsidRPr="00322EF3">
        <w:rPr>
          <w:rFonts w:ascii="Arial" w:eastAsiaTheme="minorEastAsia" w:hAnsi="Arial" w:cs="Arial"/>
          <w:b/>
          <w:color w:val="auto"/>
          <w:sz w:val="22"/>
          <w:szCs w:val="20"/>
          <w:lang w:eastAsia="en-US"/>
        </w:rPr>
        <w:t>Tema 2</w:t>
      </w:r>
      <w:r w:rsidRPr="00322EF3">
        <w:rPr>
          <w:rFonts w:ascii="Arial" w:eastAsiaTheme="minorEastAsia" w:hAnsi="Arial" w:cs="Arial"/>
          <w:color w:val="auto"/>
          <w:sz w:val="22"/>
          <w:szCs w:val="20"/>
          <w:lang w:eastAsia="en-US"/>
        </w:rPr>
        <w:t xml:space="preserve">, define una matriz de pruebas que vincula cada requisito con sus casos, precondiciones, resultados esperados y estados, incluyendo pruebas explícitas de autenticación y autorización (por ejemplo: un ciudadano no puede ver solicitudes de terceros). En el </w:t>
      </w:r>
      <w:r w:rsidRPr="00322EF3">
        <w:rPr>
          <w:rFonts w:ascii="Arial" w:eastAsiaTheme="minorEastAsia" w:hAnsi="Arial" w:cs="Arial"/>
          <w:b/>
          <w:color w:val="auto"/>
          <w:sz w:val="22"/>
          <w:szCs w:val="20"/>
          <w:lang w:eastAsia="en-US"/>
        </w:rPr>
        <w:t>Tema 3</w:t>
      </w:r>
      <w:r w:rsidRPr="00322EF3">
        <w:rPr>
          <w:rFonts w:ascii="Arial" w:eastAsiaTheme="minorEastAsia" w:hAnsi="Arial" w:cs="Arial"/>
          <w:color w:val="auto"/>
          <w:sz w:val="22"/>
          <w:szCs w:val="20"/>
          <w:lang w:eastAsia="en-US"/>
        </w:rPr>
        <w:t xml:space="preserve">, organiza el backlog por prioridad, estima con puntos de historia, mide velocidad y registra riesgos como la pérdida de datos o la indisponibilidad del servicio de notificación, con su exposición y su plan de contingencia. En el </w:t>
      </w:r>
      <w:r w:rsidRPr="00322EF3">
        <w:rPr>
          <w:rFonts w:ascii="Arial" w:eastAsiaTheme="minorEastAsia" w:hAnsi="Arial" w:cs="Arial"/>
          <w:b/>
          <w:color w:val="auto"/>
          <w:sz w:val="22"/>
          <w:szCs w:val="20"/>
          <w:lang w:eastAsia="en-US"/>
        </w:rPr>
        <w:t>Tema 4</w:t>
      </w:r>
      <w:r w:rsidRPr="00322EF3">
        <w:rPr>
          <w:rFonts w:ascii="Arial" w:eastAsiaTheme="minorEastAsia" w:hAnsi="Arial" w:cs="Arial"/>
          <w:color w:val="auto"/>
          <w:sz w:val="22"/>
          <w:szCs w:val="20"/>
          <w:lang w:eastAsia="en-US"/>
        </w:rPr>
        <w:t>, establece el repositorio con control de versiones, documenta cambios, planifica el mantenimiento adaptativo ante cambios normativos y define cómo se verificará y documentará el uso de IA. El valor del ejemplo está en la relación visible entre requisitos, decisiones y evidencias.</w:t>
      </w:r>
    </w:p>
    <w:p w14:paraId="1EA080ED" w14:textId="77777777" w:rsidR="00F268BD" w:rsidRPr="00322EF3" w:rsidRDefault="00F268BD" w:rsidP="00322EF3">
      <w:pPr>
        <w:pStyle w:val="Ttulo"/>
        <w:spacing w:line="276" w:lineRule="auto"/>
        <w:jc w:val="both"/>
        <w:rPr>
          <w:rFonts w:ascii="Arial" w:hAnsi="Arial" w:cs="Arial"/>
          <w:sz w:val="28"/>
          <w:szCs w:val="28"/>
        </w:rPr>
      </w:pPr>
    </w:p>
    <w:p w14:paraId="7F569880"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Tabla 1. Fragmento de matriz de pruebas (Tema 2)</w:t>
      </w:r>
    </w:p>
    <w:tbl>
      <w:tblPr>
        <w:tblStyle w:val="Cuadrculaclara-nfasis1"/>
        <w:tblW w:w="0" w:type="auto"/>
        <w:tblLook w:val="04A0" w:firstRow="1" w:lastRow="0" w:firstColumn="1" w:lastColumn="0" w:noHBand="0" w:noVBand="1"/>
      </w:tblPr>
      <w:tblGrid>
        <w:gridCol w:w="1990"/>
        <w:gridCol w:w="1399"/>
        <w:gridCol w:w="1855"/>
        <w:gridCol w:w="1399"/>
        <w:gridCol w:w="1383"/>
        <w:gridCol w:w="1314"/>
      </w:tblGrid>
      <w:tr w:rsidR="00F268BD" w:rsidRPr="00322EF3" w14:paraId="32F1A22D" w14:textId="77777777" w:rsidTr="00814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8256E32"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Requisito</w:t>
            </w:r>
          </w:p>
        </w:tc>
        <w:tc>
          <w:tcPr>
            <w:tcW w:w="1568" w:type="dxa"/>
          </w:tcPr>
          <w:p w14:paraId="0F014C35"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Caso de prueba</w:t>
            </w:r>
          </w:p>
        </w:tc>
        <w:tc>
          <w:tcPr>
            <w:tcW w:w="1568" w:type="dxa"/>
          </w:tcPr>
          <w:p w14:paraId="3FD55124"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Precondiciones</w:t>
            </w:r>
          </w:p>
        </w:tc>
        <w:tc>
          <w:tcPr>
            <w:tcW w:w="1568" w:type="dxa"/>
          </w:tcPr>
          <w:p w14:paraId="75969B48"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Resultado esperado</w:t>
            </w:r>
          </w:p>
        </w:tc>
        <w:tc>
          <w:tcPr>
            <w:tcW w:w="1568" w:type="dxa"/>
          </w:tcPr>
          <w:p w14:paraId="2DD004C1"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Resultado obtenido</w:t>
            </w:r>
          </w:p>
        </w:tc>
        <w:tc>
          <w:tcPr>
            <w:tcW w:w="1568" w:type="dxa"/>
          </w:tcPr>
          <w:p w14:paraId="205333A9"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Estado</w:t>
            </w:r>
          </w:p>
        </w:tc>
      </w:tr>
      <w:tr w:rsidR="00F268BD" w:rsidRPr="00322EF3" w14:paraId="0B306384" w14:textId="77777777" w:rsidTr="00814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7AE772A2"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RF-03 Radicar solicitud</w:t>
            </w:r>
          </w:p>
        </w:tc>
        <w:tc>
          <w:tcPr>
            <w:tcW w:w="1568" w:type="dxa"/>
          </w:tcPr>
          <w:p w14:paraId="1C25AC56"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CP-01 Radicación válida</w:t>
            </w:r>
          </w:p>
        </w:tc>
        <w:tc>
          <w:tcPr>
            <w:tcW w:w="1568" w:type="dxa"/>
          </w:tcPr>
          <w:p w14:paraId="6C511FE7"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Ciudadano autenticado</w:t>
            </w:r>
          </w:p>
        </w:tc>
        <w:tc>
          <w:tcPr>
            <w:tcW w:w="1568" w:type="dxa"/>
          </w:tcPr>
          <w:p w14:paraId="7F41D7C0"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Radicado generado y visible</w:t>
            </w:r>
          </w:p>
        </w:tc>
        <w:tc>
          <w:tcPr>
            <w:tcW w:w="1568" w:type="dxa"/>
          </w:tcPr>
          <w:p w14:paraId="1BFEE440"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Radicado generado</w:t>
            </w:r>
          </w:p>
        </w:tc>
        <w:tc>
          <w:tcPr>
            <w:tcW w:w="1568" w:type="dxa"/>
          </w:tcPr>
          <w:p w14:paraId="1C873CB3"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Aprobado</w:t>
            </w:r>
          </w:p>
        </w:tc>
      </w:tr>
      <w:tr w:rsidR="00F268BD" w:rsidRPr="00322EF3" w14:paraId="26C31689" w14:textId="77777777" w:rsidTr="008145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A66732D"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RF-03 Radicar solicitud</w:t>
            </w:r>
          </w:p>
        </w:tc>
        <w:tc>
          <w:tcPr>
            <w:tcW w:w="1568" w:type="dxa"/>
          </w:tcPr>
          <w:p w14:paraId="275D7657"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CP-02 Campo vacío</w:t>
            </w:r>
          </w:p>
        </w:tc>
        <w:tc>
          <w:tcPr>
            <w:tcW w:w="1568" w:type="dxa"/>
          </w:tcPr>
          <w:p w14:paraId="4791BE26"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Ciudadano autenticado</w:t>
            </w:r>
          </w:p>
        </w:tc>
        <w:tc>
          <w:tcPr>
            <w:tcW w:w="1568" w:type="dxa"/>
          </w:tcPr>
          <w:p w14:paraId="3D3889C7"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Mensaje de validación sin radicar</w:t>
            </w:r>
          </w:p>
        </w:tc>
        <w:tc>
          <w:tcPr>
            <w:tcW w:w="1568" w:type="dxa"/>
          </w:tcPr>
          <w:p w14:paraId="3D0A6631"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Mensaje mostrado</w:t>
            </w:r>
          </w:p>
        </w:tc>
        <w:tc>
          <w:tcPr>
            <w:tcW w:w="1568" w:type="dxa"/>
          </w:tcPr>
          <w:p w14:paraId="52FF49E7"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Aprobado</w:t>
            </w:r>
          </w:p>
        </w:tc>
      </w:tr>
      <w:tr w:rsidR="00F268BD" w:rsidRPr="00322EF3" w14:paraId="03FF24DF" w14:textId="77777777" w:rsidTr="00814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254443AA"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RS-01 Autorización</w:t>
            </w:r>
          </w:p>
        </w:tc>
        <w:tc>
          <w:tcPr>
            <w:tcW w:w="1568" w:type="dxa"/>
          </w:tcPr>
          <w:p w14:paraId="46E48595"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CP-07 Acceso a solicitud ajena</w:t>
            </w:r>
          </w:p>
        </w:tc>
        <w:tc>
          <w:tcPr>
            <w:tcW w:w="1568" w:type="dxa"/>
          </w:tcPr>
          <w:p w14:paraId="47E58124"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Ciudadano autenticado</w:t>
            </w:r>
          </w:p>
        </w:tc>
        <w:tc>
          <w:tcPr>
            <w:tcW w:w="1568" w:type="dxa"/>
          </w:tcPr>
          <w:p w14:paraId="4A981E04"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Acceso denegado (403)</w:t>
            </w:r>
          </w:p>
        </w:tc>
        <w:tc>
          <w:tcPr>
            <w:tcW w:w="1568" w:type="dxa"/>
          </w:tcPr>
          <w:p w14:paraId="48C4546C"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Acceso denegado</w:t>
            </w:r>
          </w:p>
        </w:tc>
        <w:tc>
          <w:tcPr>
            <w:tcW w:w="1568" w:type="dxa"/>
          </w:tcPr>
          <w:p w14:paraId="2EE78C53"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Aprobado</w:t>
            </w:r>
          </w:p>
        </w:tc>
      </w:tr>
      <w:tr w:rsidR="00F268BD" w:rsidRPr="00322EF3" w14:paraId="3EEE3A22" w14:textId="77777777" w:rsidTr="008145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6E3634E2"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RS-02 Confidencialidad</w:t>
            </w:r>
          </w:p>
        </w:tc>
        <w:tc>
          <w:tcPr>
            <w:tcW w:w="1568" w:type="dxa"/>
          </w:tcPr>
          <w:p w14:paraId="3097B2F2"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CP-10 Registro de eventos</w:t>
            </w:r>
          </w:p>
        </w:tc>
        <w:tc>
          <w:tcPr>
            <w:tcW w:w="1568" w:type="dxa"/>
          </w:tcPr>
          <w:p w14:paraId="46B8B6AB"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Sesión activa</w:t>
            </w:r>
          </w:p>
        </w:tc>
        <w:tc>
          <w:tcPr>
            <w:tcW w:w="1568" w:type="dxa"/>
          </w:tcPr>
          <w:p w14:paraId="3744A646"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Datos sensibles no registrados en texto claro</w:t>
            </w:r>
          </w:p>
        </w:tc>
        <w:tc>
          <w:tcPr>
            <w:tcW w:w="1568" w:type="dxa"/>
          </w:tcPr>
          <w:p w14:paraId="5FAB9156"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Sin filtración</w:t>
            </w:r>
          </w:p>
        </w:tc>
        <w:tc>
          <w:tcPr>
            <w:tcW w:w="1568" w:type="dxa"/>
          </w:tcPr>
          <w:p w14:paraId="53F37C23"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Aprobado</w:t>
            </w:r>
          </w:p>
        </w:tc>
      </w:tr>
    </w:tbl>
    <w:p w14:paraId="54390803"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p>
    <w:p w14:paraId="2AF536E1"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Tabla 2. Fragmento de matriz de riesgos (Tema 3)</w:t>
      </w:r>
    </w:p>
    <w:tbl>
      <w:tblPr>
        <w:tblStyle w:val="Cuadrculaclara-nfasis1"/>
        <w:tblW w:w="0" w:type="auto"/>
        <w:tblLook w:val="04A0" w:firstRow="1" w:lastRow="0" w:firstColumn="1" w:lastColumn="0" w:noHBand="0" w:noVBand="1"/>
      </w:tblPr>
      <w:tblGrid>
        <w:gridCol w:w="1555"/>
        <w:gridCol w:w="1423"/>
        <w:gridCol w:w="980"/>
        <w:gridCol w:w="1279"/>
        <w:gridCol w:w="1312"/>
        <w:gridCol w:w="1456"/>
        <w:gridCol w:w="1335"/>
      </w:tblGrid>
      <w:tr w:rsidR="00F268BD" w:rsidRPr="00322EF3" w14:paraId="72E8973C" w14:textId="77777777" w:rsidTr="00814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C471CC6"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lastRenderedPageBreak/>
              <w:t>Riesgo (causa → evento → efecto)</w:t>
            </w:r>
          </w:p>
        </w:tc>
        <w:tc>
          <w:tcPr>
            <w:tcW w:w="1344" w:type="dxa"/>
          </w:tcPr>
          <w:p w14:paraId="6F2792E5"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Probabilidad</w:t>
            </w:r>
          </w:p>
        </w:tc>
        <w:tc>
          <w:tcPr>
            <w:tcW w:w="1344" w:type="dxa"/>
          </w:tcPr>
          <w:p w14:paraId="5C3B5985"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Impacto</w:t>
            </w:r>
          </w:p>
        </w:tc>
        <w:tc>
          <w:tcPr>
            <w:tcW w:w="1344" w:type="dxa"/>
          </w:tcPr>
          <w:p w14:paraId="6BE626BE"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Exposición (P×C)</w:t>
            </w:r>
          </w:p>
        </w:tc>
        <w:tc>
          <w:tcPr>
            <w:tcW w:w="1344" w:type="dxa"/>
          </w:tcPr>
          <w:p w14:paraId="776948A5"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Respuesta</w:t>
            </w:r>
          </w:p>
        </w:tc>
        <w:tc>
          <w:tcPr>
            <w:tcW w:w="1344" w:type="dxa"/>
          </w:tcPr>
          <w:p w14:paraId="1D14EB70"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Responsable</w:t>
            </w:r>
          </w:p>
        </w:tc>
        <w:tc>
          <w:tcPr>
            <w:tcW w:w="1344" w:type="dxa"/>
          </w:tcPr>
          <w:p w14:paraId="4698E727" w14:textId="77777777" w:rsidR="00F268BD" w:rsidRPr="00322EF3" w:rsidRDefault="00F268BD" w:rsidP="00322EF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Cs w:val="20"/>
                <w:lang w:val="es-CO"/>
              </w:rPr>
            </w:pPr>
            <w:r w:rsidRPr="00322EF3">
              <w:rPr>
                <w:rFonts w:ascii="Arial" w:eastAsiaTheme="minorEastAsia" w:hAnsi="Arial" w:cs="Arial"/>
                <w:szCs w:val="20"/>
                <w:lang w:val="es-CO"/>
              </w:rPr>
              <w:t>Estado</w:t>
            </w:r>
          </w:p>
        </w:tc>
      </w:tr>
      <w:tr w:rsidR="00F268BD" w:rsidRPr="00322EF3" w14:paraId="71A4D467" w14:textId="77777777" w:rsidTr="00814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FFED15B"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Base de datos sin respaldo → pérdida de datos → servicio detenido</w:t>
            </w:r>
          </w:p>
        </w:tc>
        <w:tc>
          <w:tcPr>
            <w:tcW w:w="1344" w:type="dxa"/>
          </w:tcPr>
          <w:p w14:paraId="4DB273F0"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Media</w:t>
            </w:r>
          </w:p>
        </w:tc>
        <w:tc>
          <w:tcPr>
            <w:tcW w:w="1344" w:type="dxa"/>
          </w:tcPr>
          <w:p w14:paraId="52169CE5"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Muy alto</w:t>
            </w:r>
          </w:p>
        </w:tc>
        <w:tc>
          <w:tcPr>
            <w:tcW w:w="1344" w:type="dxa"/>
          </w:tcPr>
          <w:p w14:paraId="488DEDCF"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Alto</w:t>
            </w:r>
          </w:p>
        </w:tc>
        <w:tc>
          <w:tcPr>
            <w:tcW w:w="1344" w:type="dxa"/>
          </w:tcPr>
          <w:p w14:paraId="07E8F844"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Respaldos automáticos diarios; prueba de restauración</w:t>
            </w:r>
          </w:p>
        </w:tc>
        <w:tc>
          <w:tcPr>
            <w:tcW w:w="1344" w:type="dxa"/>
          </w:tcPr>
          <w:p w14:paraId="0F8908EC"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Arquitecto</w:t>
            </w:r>
          </w:p>
        </w:tc>
        <w:tc>
          <w:tcPr>
            <w:tcW w:w="1344" w:type="dxa"/>
          </w:tcPr>
          <w:p w14:paraId="1727EC66"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Mitigado</w:t>
            </w:r>
          </w:p>
        </w:tc>
      </w:tr>
      <w:tr w:rsidR="00F268BD" w:rsidRPr="00322EF3" w14:paraId="46DA4854" w14:textId="77777777" w:rsidTr="008145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B755AF8"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Requisitos regulatorios cambian → rediseño → retraso</w:t>
            </w:r>
          </w:p>
        </w:tc>
        <w:tc>
          <w:tcPr>
            <w:tcW w:w="1344" w:type="dxa"/>
          </w:tcPr>
          <w:p w14:paraId="402FB722"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Alta</w:t>
            </w:r>
          </w:p>
        </w:tc>
        <w:tc>
          <w:tcPr>
            <w:tcW w:w="1344" w:type="dxa"/>
          </w:tcPr>
          <w:p w14:paraId="0191616E"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Medio</w:t>
            </w:r>
          </w:p>
        </w:tc>
        <w:tc>
          <w:tcPr>
            <w:tcW w:w="1344" w:type="dxa"/>
          </w:tcPr>
          <w:p w14:paraId="415376C7"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Medio</w:t>
            </w:r>
          </w:p>
        </w:tc>
        <w:tc>
          <w:tcPr>
            <w:tcW w:w="1344" w:type="dxa"/>
          </w:tcPr>
          <w:p w14:paraId="3A008484"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Monitoreo normativo; módulo de reglas configurable</w:t>
            </w:r>
          </w:p>
        </w:tc>
        <w:tc>
          <w:tcPr>
            <w:tcW w:w="1344" w:type="dxa"/>
          </w:tcPr>
          <w:p w14:paraId="40E88130"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proofErr w:type="spellStart"/>
            <w:r w:rsidRPr="00322EF3">
              <w:rPr>
                <w:rFonts w:ascii="Arial" w:hAnsi="Arial" w:cs="Arial"/>
                <w:szCs w:val="20"/>
                <w:lang w:val="es-CO"/>
              </w:rPr>
              <w:t>Product</w:t>
            </w:r>
            <w:proofErr w:type="spellEnd"/>
            <w:r w:rsidRPr="00322EF3">
              <w:rPr>
                <w:rFonts w:ascii="Arial" w:hAnsi="Arial" w:cs="Arial"/>
                <w:szCs w:val="20"/>
                <w:lang w:val="es-CO"/>
              </w:rPr>
              <w:t xml:space="preserve"> </w:t>
            </w:r>
            <w:proofErr w:type="spellStart"/>
            <w:r w:rsidRPr="00322EF3">
              <w:rPr>
                <w:rFonts w:ascii="Arial" w:hAnsi="Arial" w:cs="Arial"/>
                <w:szCs w:val="20"/>
                <w:lang w:val="es-CO"/>
              </w:rPr>
              <w:t>Owner</w:t>
            </w:r>
            <w:proofErr w:type="spellEnd"/>
          </w:p>
        </w:tc>
        <w:tc>
          <w:tcPr>
            <w:tcW w:w="1344" w:type="dxa"/>
          </w:tcPr>
          <w:p w14:paraId="32B0E1FC" w14:textId="77777777" w:rsidR="00F268BD" w:rsidRPr="00322EF3" w:rsidRDefault="00F268BD" w:rsidP="00322EF3">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szCs w:val="20"/>
                <w:lang w:val="es-CO"/>
              </w:rPr>
            </w:pPr>
            <w:r w:rsidRPr="00322EF3">
              <w:rPr>
                <w:rFonts w:ascii="Arial" w:hAnsi="Arial" w:cs="Arial"/>
                <w:szCs w:val="20"/>
                <w:lang w:val="es-CO"/>
              </w:rPr>
              <w:t>En monitoreo</w:t>
            </w:r>
          </w:p>
        </w:tc>
      </w:tr>
      <w:tr w:rsidR="00F268BD" w:rsidRPr="00322EF3" w14:paraId="3397CF7C" w14:textId="77777777" w:rsidTr="00814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F1598CE" w14:textId="77777777" w:rsidR="00F268BD" w:rsidRPr="00322EF3" w:rsidRDefault="00F268BD" w:rsidP="00322EF3">
            <w:pPr>
              <w:spacing w:line="276" w:lineRule="auto"/>
              <w:jc w:val="both"/>
              <w:rPr>
                <w:rFonts w:ascii="Arial" w:eastAsiaTheme="minorEastAsia" w:hAnsi="Arial" w:cs="Arial"/>
                <w:szCs w:val="20"/>
                <w:lang w:val="es-CO"/>
              </w:rPr>
            </w:pPr>
            <w:r w:rsidRPr="00322EF3">
              <w:rPr>
                <w:rFonts w:ascii="Arial" w:eastAsiaTheme="minorEastAsia" w:hAnsi="Arial" w:cs="Arial"/>
                <w:szCs w:val="20"/>
                <w:lang w:val="es-CO"/>
              </w:rPr>
              <w:t>Dependencia externa cae → notificaciones fallan → reclamos</w:t>
            </w:r>
          </w:p>
        </w:tc>
        <w:tc>
          <w:tcPr>
            <w:tcW w:w="1344" w:type="dxa"/>
          </w:tcPr>
          <w:p w14:paraId="3A93EBF5"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Baja</w:t>
            </w:r>
          </w:p>
        </w:tc>
        <w:tc>
          <w:tcPr>
            <w:tcW w:w="1344" w:type="dxa"/>
          </w:tcPr>
          <w:p w14:paraId="57CFD6AA"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Alto</w:t>
            </w:r>
          </w:p>
        </w:tc>
        <w:tc>
          <w:tcPr>
            <w:tcW w:w="1344" w:type="dxa"/>
          </w:tcPr>
          <w:p w14:paraId="5B6B2E98"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Medio</w:t>
            </w:r>
          </w:p>
        </w:tc>
        <w:tc>
          <w:tcPr>
            <w:tcW w:w="1344" w:type="dxa"/>
          </w:tcPr>
          <w:p w14:paraId="39E75A35"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Cola de reintentos; proveedor alterno</w:t>
            </w:r>
          </w:p>
        </w:tc>
        <w:tc>
          <w:tcPr>
            <w:tcW w:w="1344" w:type="dxa"/>
          </w:tcPr>
          <w:p w14:paraId="7B7C66B0"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Líder técnico</w:t>
            </w:r>
          </w:p>
        </w:tc>
        <w:tc>
          <w:tcPr>
            <w:tcW w:w="1344" w:type="dxa"/>
          </w:tcPr>
          <w:p w14:paraId="6E7C5A0E" w14:textId="77777777" w:rsidR="00F268BD" w:rsidRPr="00322EF3" w:rsidRDefault="00F268BD" w:rsidP="00322EF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0"/>
                <w:lang w:val="es-CO"/>
              </w:rPr>
            </w:pPr>
            <w:r w:rsidRPr="00322EF3">
              <w:rPr>
                <w:rFonts w:ascii="Arial" w:hAnsi="Arial" w:cs="Arial"/>
                <w:szCs w:val="20"/>
                <w:lang w:val="es-CO"/>
              </w:rPr>
              <w:t>Plan de contingencia</w:t>
            </w:r>
          </w:p>
        </w:tc>
      </w:tr>
    </w:tbl>
    <w:p w14:paraId="61FFA063"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p>
    <w:p w14:paraId="26B8D5BA"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Actividades de trabajo autónomo</w:t>
      </w:r>
    </w:p>
    <w:p w14:paraId="1BEBF94B"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Para fortalecer tu aprendizaje y afianzar los conocimientos abordados en esta unidad, se han propuesto algunas </w:t>
      </w:r>
      <w:r w:rsidRPr="00322EF3">
        <w:rPr>
          <w:rFonts w:ascii="Arial" w:eastAsiaTheme="minorEastAsia" w:hAnsi="Arial" w:cs="Arial"/>
          <w:b/>
          <w:color w:val="auto"/>
          <w:sz w:val="22"/>
          <w:szCs w:val="20"/>
          <w:lang w:eastAsia="en-US"/>
        </w:rPr>
        <w:t>actividades de trabajo autónomo</w:t>
      </w:r>
      <w:r w:rsidRPr="00322EF3">
        <w:rPr>
          <w:rFonts w:ascii="Arial" w:eastAsiaTheme="minorEastAsia" w:hAnsi="Arial" w:cs="Arial"/>
          <w:color w:val="auto"/>
          <w:sz w:val="22"/>
          <w:szCs w:val="20"/>
          <w:lang w:eastAsia="en-US"/>
        </w:rPr>
        <w:t xml:space="preserve"> que puedes realizar de manera independiente. Estas actividades </w:t>
      </w:r>
      <w:r w:rsidRPr="00322EF3">
        <w:rPr>
          <w:rFonts w:ascii="Arial" w:eastAsiaTheme="minorEastAsia" w:hAnsi="Arial" w:cs="Arial"/>
          <w:b/>
          <w:color w:val="auto"/>
          <w:sz w:val="22"/>
          <w:szCs w:val="20"/>
          <w:lang w:eastAsia="en-US"/>
        </w:rPr>
        <w:t>no son calificables ni requieren entrega en la plataforma</w:t>
      </w:r>
      <w:r w:rsidRPr="00322EF3">
        <w:rPr>
          <w:rFonts w:ascii="Arial" w:eastAsiaTheme="minorEastAsia" w:hAnsi="Arial" w:cs="Arial"/>
          <w:color w:val="auto"/>
          <w:sz w:val="22"/>
          <w:szCs w:val="20"/>
          <w:lang w:eastAsia="en-US"/>
        </w:rPr>
        <w:t>. Su propósito es brindarte oportunidades para practicar, aplicar los conceptos estudiados y prepararte para desarrollar las actividades evaluativas con mayor seguridad. Te recomendamos realizarlas después de estudiar los contenidos correspondientes y conservar tus apuntes, ejercicios y reflexiones como material de consulta.</w:t>
      </w:r>
    </w:p>
    <w:p w14:paraId="46C778FA"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Practica el diseño de soluciones de software.</w:t>
      </w:r>
      <w:r w:rsidRPr="00322EF3">
        <w:rPr>
          <w:rFonts w:ascii="Arial" w:eastAsiaTheme="minorEastAsia" w:hAnsi="Arial" w:cs="Arial"/>
          <w:color w:val="auto"/>
          <w:sz w:val="22"/>
          <w:szCs w:val="20"/>
          <w:lang w:eastAsia="en-US"/>
        </w:rPr>
        <w:t xml:space="preserve"> A partir de la propuesta de software que estás desarrollando con tu equipo, representa gráficamente el funcionamiento de la solución mediante un </w:t>
      </w:r>
      <w:r w:rsidRPr="00322EF3">
        <w:rPr>
          <w:rFonts w:ascii="Arial" w:eastAsiaTheme="minorEastAsia" w:hAnsi="Arial" w:cs="Arial"/>
          <w:b/>
          <w:color w:val="auto"/>
          <w:sz w:val="22"/>
          <w:szCs w:val="20"/>
          <w:lang w:eastAsia="en-US"/>
        </w:rPr>
        <w:t>diagrama de contexto</w:t>
      </w:r>
      <w:r w:rsidRPr="00322EF3">
        <w:rPr>
          <w:rFonts w:ascii="Arial" w:eastAsiaTheme="minorEastAsia" w:hAnsi="Arial" w:cs="Arial"/>
          <w:color w:val="auto"/>
          <w:sz w:val="22"/>
          <w:szCs w:val="20"/>
          <w:lang w:eastAsia="en-US"/>
        </w:rPr>
        <w:t xml:space="preserve"> y un </w:t>
      </w:r>
      <w:r w:rsidRPr="00322EF3">
        <w:rPr>
          <w:rFonts w:ascii="Arial" w:eastAsiaTheme="minorEastAsia" w:hAnsi="Arial" w:cs="Arial"/>
          <w:b/>
          <w:color w:val="auto"/>
          <w:sz w:val="22"/>
          <w:szCs w:val="20"/>
          <w:lang w:eastAsia="en-US"/>
        </w:rPr>
        <w:t>diagrama de secuencia</w:t>
      </w:r>
      <w:r w:rsidRPr="00322EF3">
        <w:rPr>
          <w:rFonts w:ascii="Arial" w:eastAsiaTheme="minorEastAsia" w:hAnsi="Arial" w:cs="Arial"/>
          <w:color w:val="auto"/>
          <w:sz w:val="22"/>
          <w:szCs w:val="20"/>
          <w:lang w:eastAsia="en-US"/>
        </w:rPr>
        <w:t xml:space="preserve"> correspondiente a uno de sus flujos principales. Acompaña estos diagramas con una breve explicación de las decisiones de diseño que hayas considerado (Pressman y Maxim, 2021: abstracción, modularidad, ocultamiento de información, independencia funcional). Posteriormente, construye el </w:t>
      </w:r>
      <w:r w:rsidRPr="00322EF3">
        <w:rPr>
          <w:rFonts w:ascii="Arial" w:eastAsiaTheme="minorEastAsia" w:hAnsi="Arial" w:cs="Arial"/>
          <w:b/>
          <w:color w:val="auto"/>
          <w:sz w:val="22"/>
          <w:szCs w:val="20"/>
          <w:lang w:eastAsia="en-US"/>
        </w:rPr>
        <w:t>diagrama de clases</w:t>
      </w:r>
      <w:r w:rsidRPr="00322EF3">
        <w:rPr>
          <w:rFonts w:ascii="Arial" w:eastAsiaTheme="minorEastAsia" w:hAnsi="Arial" w:cs="Arial"/>
          <w:color w:val="auto"/>
          <w:sz w:val="22"/>
          <w:szCs w:val="20"/>
          <w:lang w:eastAsia="en-US"/>
        </w:rPr>
        <w:t xml:space="preserve"> y el </w:t>
      </w:r>
      <w:r w:rsidRPr="00322EF3">
        <w:rPr>
          <w:rFonts w:ascii="Arial" w:eastAsiaTheme="minorEastAsia" w:hAnsi="Arial" w:cs="Arial"/>
          <w:b/>
          <w:color w:val="auto"/>
          <w:sz w:val="22"/>
          <w:szCs w:val="20"/>
          <w:lang w:eastAsia="en-US"/>
        </w:rPr>
        <w:t>diagrama de estados</w:t>
      </w:r>
      <w:r w:rsidRPr="00322EF3">
        <w:rPr>
          <w:rFonts w:ascii="Arial" w:eastAsiaTheme="minorEastAsia" w:hAnsi="Arial" w:cs="Arial"/>
          <w:color w:val="auto"/>
          <w:sz w:val="22"/>
          <w:szCs w:val="20"/>
          <w:lang w:eastAsia="en-US"/>
        </w:rPr>
        <w:t xml:space="preserve"> de un objeto relevante para la solución. Estos ejercicios te permitirán practicar diferentes formas de representar una solución de software y comprender cómo los modelos contribuyen a comunicar y estructurar las decisiones de diseño.</w:t>
      </w:r>
    </w:p>
    <w:p w14:paraId="6D78FAA4"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Analiza y mejora la calidad del código.</w:t>
      </w:r>
      <w:r w:rsidRPr="00322EF3">
        <w:rPr>
          <w:rFonts w:ascii="Arial" w:eastAsiaTheme="minorEastAsia" w:hAnsi="Arial" w:cs="Arial"/>
          <w:color w:val="auto"/>
          <w:sz w:val="22"/>
          <w:szCs w:val="20"/>
          <w:lang w:eastAsia="en-US"/>
        </w:rPr>
        <w:t xml:space="preserve"> Revisa el fragmento de código proporcionado para el ejercicio e identifica posibles </w:t>
      </w:r>
      <w:proofErr w:type="spellStart"/>
      <w:r w:rsidRPr="00322EF3">
        <w:rPr>
          <w:rFonts w:ascii="Arial" w:eastAsiaTheme="minorEastAsia" w:hAnsi="Arial" w:cs="Arial"/>
          <w:b/>
          <w:color w:val="auto"/>
          <w:sz w:val="22"/>
          <w:szCs w:val="20"/>
          <w:lang w:eastAsia="en-US"/>
        </w:rPr>
        <w:t>code</w:t>
      </w:r>
      <w:proofErr w:type="spellEnd"/>
      <w:r w:rsidRPr="00322EF3">
        <w:rPr>
          <w:rFonts w:ascii="Arial" w:eastAsiaTheme="minorEastAsia" w:hAnsi="Arial" w:cs="Arial"/>
          <w:b/>
          <w:color w:val="auto"/>
          <w:sz w:val="22"/>
          <w:szCs w:val="20"/>
          <w:lang w:eastAsia="en-US"/>
        </w:rPr>
        <w:t xml:space="preserve"> </w:t>
      </w:r>
      <w:proofErr w:type="spellStart"/>
      <w:r w:rsidRPr="00322EF3">
        <w:rPr>
          <w:rFonts w:ascii="Arial" w:eastAsiaTheme="minorEastAsia" w:hAnsi="Arial" w:cs="Arial"/>
          <w:b/>
          <w:color w:val="auto"/>
          <w:sz w:val="22"/>
          <w:szCs w:val="20"/>
          <w:lang w:eastAsia="en-US"/>
        </w:rPr>
        <w:t>smells</w:t>
      </w:r>
      <w:proofErr w:type="spellEnd"/>
      <w:r w:rsidRPr="00322EF3">
        <w:rPr>
          <w:rFonts w:ascii="Arial" w:eastAsiaTheme="minorEastAsia" w:hAnsi="Arial" w:cs="Arial"/>
          <w:color w:val="auto"/>
          <w:sz w:val="22"/>
          <w:szCs w:val="20"/>
          <w:lang w:eastAsia="en-US"/>
        </w:rPr>
        <w:t xml:space="preserve"> relacionados con los principios </w:t>
      </w:r>
      <w:r w:rsidRPr="00322EF3">
        <w:rPr>
          <w:rFonts w:ascii="Arial" w:eastAsiaTheme="minorEastAsia" w:hAnsi="Arial" w:cs="Arial"/>
          <w:b/>
          <w:color w:val="auto"/>
          <w:sz w:val="22"/>
          <w:szCs w:val="20"/>
          <w:lang w:eastAsia="en-US"/>
        </w:rPr>
        <w:t>SOLID</w:t>
      </w:r>
      <w:r w:rsidRPr="00322EF3">
        <w:rPr>
          <w:rFonts w:ascii="Arial" w:eastAsiaTheme="minorEastAsia" w:hAnsi="Arial" w:cs="Arial"/>
          <w:color w:val="auto"/>
          <w:sz w:val="22"/>
          <w:szCs w:val="20"/>
          <w:lang w:eastAsia="en-US"/>
        </w:rPr>
        <w:t xml:space="preserve">. A partir de tu análisis, plantea posibles mejoras orientadas a favorecer una mayor cohesión y un menor </w:t>
      </w:r>
      <w:r w:rsidRPr="00322EF3">
        <w:rPr>
          <w:rFonts w:ascii="Arial" w:eastAsiaTheme="minorEastAsia" w:hAnsi="Arial" w:cs="Arial"/>
          <w:color w:val="auto"/>
          <w:sz w:val="22"/>
          <w:szCs w:val="20"/>
          <w:lang w:eastAsia="en-US"/>
        </w:rPr>
        <w:lastRenderedPageBreak/>
        <w:t>acoplamiento entre los elementos del código (Pressman y Maxim, 2021; Fowler, 2019). Explica brevemente qué problema identificaste y cómo la modificación propuesta contribuye a mejorar la calidad del software.</w:t>
      </w:r>
    </w:p>
    <w:p w14:paraId="55344E07"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Relaciona el diseño, la construcción y la refactorización.</w:t>
      </w:r>
      <w:r w:rsidRPr="00322EF3">
        <w:rPr>
          <w:rFonts w:ascii="Arial" w:eastAsiaTheme="minorEastAsia" w:hAnsi="Arial" w:cs="Arial"/>
          <w:color w:val="auto"/>
          <w:sz w:val="22"/>
          <w:szCs w:val="20"/>
          <w:lang w:eastAsia="en-US"/>
        </w:rPr>
        <w:t xml:space="preserve"> Realiza el ejercicio práctico de </w:t>
      </w:r>
      <w:r w:rsidRPr="00322EF3">
        <w:rPr>
          <w:rFonts w:ascii="Arial" w:eastAsiaTheme="minorEastAsia" w:hAnsi="Arial" w:cs="Arial"/>
          <w:b/>
          <w:color w:val="auto"/>
          <w:sz w:val="22"/>
          <w:szCs w:val="20"/>
          <w:lang w:eastAsia="en-US"/>
        </w:rPr>
        <w:t>refactorización</w:t>
      </w:r>
      <w:r w:rsidRPr="00322EF3">
        <w:rPr>
          <w:rFonts w:ascii="Arial" w:eastAsiaTheme="minorEastAsia" w:hAnsi="Arial" w:cs="Arial"/>
          <w:color w:val="auto"/>
          <w:sz w:val="22"/>
          <w:szCs w:val="20"/>
          <w:lang w:eastAsia="en-US"/>
        </w:rPr>
        <w:t xml:space="preserve"> a partir del diseño previamente elaborado. Implementa las clases correspondientes y documenta al menos </w:t>
      </w:r>
      <w:r w:rsidRPr="00322EF3">
        <w:rPr>
          <w:rFonts w:ascii="Arial" w:eastAsiaTheme="minorEastAsia" w:hAnsi="Arial" w:cs="Arial"/>
          <w:b/>
          <w:color w:val="auto"/>
          <w:sz w:val="22"/>
          <w:szCs w:val="20"/>
          <w:lang w:eastAsia="en-US"/>
        </w:rPr>
        <w:t>dos ejemplos de refactorización</w:t>
      </w:r>
      <w:r w:rsidRPr="00322EF3">
        <w:rPr>
          <w:rFonts w:ascii="Arial" w:eastAsiaTheme="minorEastAsia" w:hAnsi="Arial" w:cs="Arial"/>
          <w:color w:val="auto"/>
          <w:sz w:val="22"/>
          <w:szCs w:val="20"/>
          <w:lang w:eastAsia="en-US"/>
        </w:rPr>
        <w:t>, mostrando la situación inicial y el resultado después de aplicar la mejora. Mientras desarrollas el ejercicio, observa cómo las decisiones tomadas durante el diseño se reflejan en la construcción del código y cómo la refactorización puede contribuir a mejorar su calidad y mantenibilidad.</w:t>
      </w:r>
    </w:p>
    <w:p w14:paraId="52A24479"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Fortalece tus aprendizajes y prepárate para evaluar.</w:t>
      </w:r>
      <w:r w:rsidRPr="00322EF3">
        <w:rPr>
          <w:rFonts w:ascii="Arial" w:eastAsiaTheme="minorEastAsia" w:hAnsi="Arial" w:cs="Arial"/>
          <w:color w:val="auto"/>
          <w:sz w:val="22"/>
          <w:szCs w:val="20"/>
          <w:lang w:eastAsia="en-US"/>
        </w:rPr>
        <w:t xml:space="preserve"> Antes de desarrollar las actividades evaluativas de la unidad, revisa los conceptos estudiados y retoma los ejercicios realizados durante tu trabajo autónomo. Puedes utilizar tus diagramas, análisis de código, ejercicios de refactorización y demás apuntes para identificar aquellos conceptos que requieren mayor profundización. Complementa esta revisión con el </w:t>
      </w:r>
      <w:r w:rsidRPr="00322EF3">
        <w:rPr>
          <w:rFonts w:ascii="Arial" w:eastAsiaTheme="minorEastAsia" w:hAnsi="Arial" w:cs="Arial"/>
          <w:b/>
          <w:color w:val="auto"/>
          <w:sz w:val="22"/>
          <w:szCs w:val="20"/>
          <w:lang w:eastAsia="en-US"/>
        </w:rPr>
        <w:t>cuestionario disponible en Moodle</w:t>
      </w:r>
      <w:r w:rsidRPr="00322EF3">
        <w:rPr>
          <w:rFonts w:ascii="Arial" w:eastAsiaTheme="minorEastAsia" w:hAnsi="Arial" w:cs="Arial"/>
          <w:color w:val="auto"/>
          <w:sz w:val="22"/>
          <w:szCs w:val="20"/>
          <w:lang w:eastAsia="en-US"/>
        </w:rPr>
        <w:t>, cuando corresponda, como una oportunidad para comprobar tu comprensión de los temas abordados. Para preparar las pruebas de tu propuesta, diseña una matriz de trazabilidad (Tabla 1) y verifica que cada requisito tenga al menos un caso de caja negra y, cuando aplique, casos de valores límite.</w:t>
      </w:r>
    </w:p>
    <w:p w14:paraId="3629BF4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Organiza tu proyecto y consolida tus aprendizajes.</w:t>
      </w:r>
      <w:r w:rsidRPr="00322EF3">
        <w:rPr>
          <w:rFonts w:ascii="Arial" w:eastAsiaTheme="minorEastAsia" w:hAnsi="Arial" w:cs="Arial"/>
          <w:color w:val="auto"/>
          <w:sz w:val="22"/>
          <w:szCs w:val="20"/>
          <w:lang w:eastAsia="en-US"/>
        </w:rPr>
        <w:t xml:space="preserve"> Como ejercicio de preparación para el desarrollo y mantenimiento de tu propuesta de software, organiza un </w:t>
      </w:r>
      <w:r w:rsidRPr="00322EF3">
        <w:rPr>
          <w:rFonts w:ascii="Arial" w:eastAsiaTheme="minorEastAsia" w:hAnsi="Arial" w:cs="Arial"/>
          <w:b/>
          <w:color w:val="auto"/>
          <w:sz w:val="22"/>
          <w:szCs w:val="20"/>
          <w:lang w:eastAsia="en-US"/>
        </w:rPr>
        <w:t>repositorio</w:t>
      </w:r>
      <w:r w:rsidRPr="00322EF3">
        <w:rPr>
          <w:rFonts w:ascii="Arial" w:eastAsiaTheme="minorEastAsia" w:hAnsi="Arial" w:cs="Arial"/>
          <w:color w:val="auto"/>
          <w:sz w:val="22"/>
          <w:szCs w:val="20"/>
          <w:lang w:eastAsia="en-US"/>
        </w:rPr>
        <w:t xml:space="preserve"> para el proyecto. Puedes estructurarlo mediante carpetas como *</w:t>
      </w:r>
      <w:proofErr w:type="spellStart"/>
      <w:r w:rsidRPr="00322EF3">
        <w:rPr>
          <w:rFonts w:ascii="Arial" w:eastAsiaTheme="minorEastAsia" w:hAnsi="Arial" w:cs="Arial"/>
          <w:color w:val="auto"/>
          <w:sz w:val="22"/>
          <w:szCs w:val="20"/>
          <w:lang w:eastAsia="en-US"/>
        </w:rPr>
        <w:t>docs</w:t>
      </w:r>
      <w:proofErr w:type="spellEnd"/>
      <w:r w:rsidRPr="00322EF3">
        <w:rPr>
          <w:rFonts w:ascii="Arial" w:eastAsiaTheme="minorEastAsia" w:hAnsi="Arial" w:cs="Arial"/>
          <w:color w:val="auto"/>
          <w:sz w:val="22"/>
          <w:szCs w:val="20"/>
          <w:lang w:eastAsia="en-US"/>
        </w:rPr>
        <w:t xml:space="preserve">/, modelos/ y código*, establecer una estrategia básica de ramas y utilizar mensajes descriptivos en tus </w:t>
      </w:r>
      <w:proofErr w:type="spellStart"/>
      <w:r w:rsidRPr="00322EF3">
        <w:rPr>
          <w:rFonts w:ascii="Arial" w:eastAsiaTheme="minorEastAsia" w:hAnsi="Arial" w:cs="Arial"/>
          <w:color w:val="auto"/>
          <w:sz w:val="22"/>
          <w:szCs w:val="20"/>
          <w:lang w:eastAsia="en-US"/>
        </w:rPr>
        <w:t>commits</w:t>
      </w:r>
      <w:proofErr w:type="spellEnd"/>
      <w:r w:rsidRPr="00322EF3">
        <w:rPr>
          <w:rFonts w:ascii="Arial" w:eastAsiaTheme="minorEastAsia" w:hAnsi="Arial" w:cs="Arial"/>
          <w:color w:val="auto"/>
          <w:sz w:val="22"/>
          <w:szCs w:val="20"/>
          <w:lang w:eastAsia="en-US"/>
        </w:rPr>
        <w:t xml:space="preserve"> (Pressman y </w:t>
      </w:r>
      <w:proofErr w:type="spellStart"/>
      <w:r w:rsidRPr="00322EF3">
        <w:rPr>
          <w:rFonts w:ascii="Arial" w:eastAsiaTheme="minorEastAsia" w:hAnsi="Arial" w:cs="Arial"/>
          <w:color w:val="auto"/>
          <w:sz w:val="22"/>
          <w:szCs w:val="20"/>
          <w:lang w:eastAsia="en-US"/>
        </w:rPr>
        <w:t>Maxim</w:t>
      </w:r>
      <w:proofErr w:type="spellEnd"/>
      <w:r w:rsidRPr="00322EF3">
        <w:rPr>
          <w:rFonts w:ascii="Arial" w:eastAsiaTheme="minorEastAsia" w:hAnsi="Arial" w:cs="Arial"/>
          <w:color w:val="auto"/>
          <w:sz w:val="22"/>
          <w:szCs w:val="20"/>
          <w:lang w:eastAsia="en-US"/>
        </w:rPr>
        <w:t>, 2021: gestión de la configuración). Esta organización te ayudará a familiarizarte con buenas prácticas para gestionar y documentar un proyecto de software, así como a mantener de manera ordenada los diferentes productos desarrollados durante el proceso. A medida que avances, integra los conocimientos adquiridos en la construcción de tu propuesta y en las actividades correspondientes al proyecto final del curso.</w:t>
      </w:r>
    </w:p>
    <w:p w14:paraId="7A9CFC02"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b/>
          <w:color w:val="auto"/>
          <w:sz w:val="22"/>
          <w:szCs w:val="20"/>
          <w:lang w:eastAsia="en-US"/>
        </w:rPr>
        <w:t>Ten presente:</w:t>
      </w:r>
      <w:r w:rsidRPr="00322EF3">
        <w:rPr>
          <w:rFonts w:ascii="Arial" w:eastAsiaTheme="minorEastAsia" w:hAnsi="Arial" w:cs="Arial"/>
          <w:color w:val="auto"/>
          <w:sz w:val="22"/>
          <w:szCs w:val="20"/>
          <w:lang w:eastAsia="en-US"/>
        </w:rPr>
        <w:t xml:space="preserve"> estas actividades hacen parte de tu </w:t>
      </w:r>
      <w:r w:rsidRPr="00322EF3">
        <w:rPr>
          <w:rFonts w:ascii="Arial" w:eastAsiaTheme="minorEastAsia" w:hAnsi="Arial" w:cs="Arial"/>
          <w:b/>
          <w:color w:val="auto"/>
          <w:sz w:val="22"/>
          <w:szCs w:val="20"/>
          <w:lang w:eastAsia="en-US"/>
        </w:rPr>
        <w:t>trabajo autónomo</w:t>
      </w:r>
      <w:r w:rsidRPr="00322EF3">
        <w:rPr>
          <w:rFonts w:ascii="Arial" w:eastAsiaTheme="minorEastAsia" w:hAnsi="Arial" w:cs="Arial"/>
          <w:color w:val="auto"/>
          <w:sz w:val="22"/>
          <w:szCs w:val="20"/>
          <w:lang w:eastAsia="en-US"/>
        </w:rPr>
        <w:t xml:space="preserve">. No necesitas entregarlas ni esperar una calificación por su realización. Su propósito es que puedas </w:t>
      </w:r>
      <w:r w:rsidRPr="00322EF3">
        <w:rPr>
          <w:rFonts w:ascii="Arial" w:eastAsiaTheme="minorEastAsia" w:hAnsi="Arial" w:cs="Arial"/>
          <w:b/>
          <w:color w:val="auto"/>
          <w:sz w:val="22"/>
          <w:szCs w:val="20"/>
          <w:lang w:eastAsia="en-US"/>
        </w:rPr>
        <w:t>practicar, identificar oportunidades de mejora, relacionar la teoría con la práctica y prepararte para las actividades evaluativas</w:t>
      </w:r>
      <w:r w:rsidRPr="00322EF3">
        <w:rPr>
          <w:rFonts w:ascii="Arial" w:eastAsiaTheme="minorEastAsia" w:hAnsi="Arial" w:cs="Arial"/>
          <w:color w:val="auto"/>
          <w:sz w:val="22"/>
          <w:szCs w:val="20"/>
          <w:lang w:eastAsia="en-US"/>
        </w:rPr>
        <w:t>.</w:t>
      </w:r>
    </w:p>
    <w:p w14:paraId="737CCF69"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Reflexión para el aprendizaje autónomo</w:t>
      </w:r>
    </w:p>
    <w:p w14:paraId="162DE48F"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Estas preguntas son para autoevaluación y transferencia. No constituyen una entrega calificable.</w:t>
      </w:r>
    </w:p>
    <w:p w14:paraId="79A60DB3"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¿Qué requisito requiere más pruebas y por qué? (Piensa en riesgo, criticidad y complejidad </w:t>
      </w:r>
      <w:proofErr w:type="spellStart"/>
      <w:r w:rsidRPr="00322EF3">
        <w:rPr>
          <w:rFonts w:ascii="Arial" w:eastAsiaTheme="minorEastAsia" w:hAnsi="Arial" w:cs="Arial"/>
          <w:color w:val="auto"/>
          <w:sz w:val="22"/>
          <w:szCs w:val="20"/>
          <w:lang w:eastAsia="en-US"/>
        </w:rPr>
        <w:t>ciclomática</w:t>
      </w:r>
      <w:proofErr w:type="spellEnd"/>
      <w:r w:rsidRPr="00322EF3">
        <w:rPr>
          <w:rFonts w:ascii="Arial" w:eastAsiaTheme="minorEastAsia" w:hAnsi="Arial" w:cs="Arial"/>
          <w:color w:val="auto"/>
          <w:sz w:val="22"/>
          <w:szCs w:val="20"/>
          <w:lang w:eastAsia="en-US"/>
        </w:rPr>
        <w:t>.)</w:t>
      </w:r>
    </w:p>
    <w:p w14:paraId="72687E5D"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¿Qué cambio del contexto podría obligar a modificar el diseño? (Piensa en las leyes de Lehman y en el mantenimiento adaptativo.)</w:t>
      </w:r>
    </w:p>
    <w:p w14:paraId="2DC4BD2F" w14:textId="77777777" w:rsidR="00F268BD" w:rsidRPr="00322EF3" w:rsidRDefault="00F268BD" w:rsidP="00322EF3">
      <w:pPr>
        <w:tabs>
          <w:tab w:val="num" w:pos="360"/>
        </w:tabs>
        <w:spacing w:after="60" w:line="276" w:lineRule="auto"/>
        <w:ind w:left="360" w:hanging="360"/>
        <w:contextualSpacing/>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¿Cómo distinguirías una salida útil de IA de una salida que debe rechazarse por falta de verificación? (Piensa en evidencia, trazabilidad y responsabilidad profesional.)</w:t>
      </w:r>
    </w:p>
    <w:p w14:paraId="6F9A703D"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Cierre y síntesis</w:t>
      </w:r>
    </w:p>
    <w:p w14:paraId="12D0CEE5" w14:textId="77777777" w:rsidR="00F268BD" w:rsidRPr="00322EF3" w:rsidRDefault="00F268BD" w:rsidP="00322EF3">
      <w:pPr>
        <w:spacing w:after="60" w:line="276" w:lineRule="auto"/>
        <w:jc w:val="both"/>
        <w:rPr>
          <w:rFonts w:ascii="Arial" w:eastAsiaTheme="minorEastAsia" w:hAnsi="Arial" w:cs="Arial"/>
          <w:color w:val="auto"/>
          <w:sz w:val="22"/>
          <w:szCs w:val="20"/>
          <w:lang w:eastAsia="en-US"/>
        </w:rPr>
      </w:pPr>
      <w:r w:rsidRPr="00322EF3">
        <w:rPr>
          <w:rFonts w:ascii="Arial" w:eastAsiaTheme="minorEastAsia" w:hAnsi="Arial" w:cs="Arial"/>
          <w:color w:val="auto"/>
          <w:sz w:val="22"/>
          <w:szCs w:val="20"/>
          <w:lang w:eastAsia="en-US"/>
        </w:rPr>
        <w:t xml:space="preserve">En la unidad 2 los conceptos se relacionan para que puedas construir argumentos técnicos: </w:t>
      </w:r>
      <w:r w:rsidRPr="00322EF3">
        <w:rPr>
          <w:rFonts w:ascii="Arial" w:eastAsiaTheme="minorEastAsia" w:hAnsi="Arial" w:cs="Arial"/>
          <w:b/>
          <w:color w:val="auto"/>
          <w:sz w:val="22"/>
          <w:szCs w:val="20"/>
          <w:lang w:eastAsia="en-US"/>
        </w:rPr>
        <w:t>un diseño responde a requisitos, una prueba produce evidencia, la gestión hace visible el trabajo y el mantenimiento conserva la utilidad del software</w:t>
      </w:r>
      <w:r w:rsidRPr="00322EF3">
        <w:rPr>
          <w:rFonts w:ascii="Arial" w:eastAsiaTheme="minorEastAsia" w:hAnsi="Arial" w:cs="Arial"/>
          <w:color w:val="auto"/>
          <w:sz w:val="22"/>
          <w:szCs w:val="20"/>
          <w:lang w:eastAsia="en-US"/>
        </w:rPr>
        <w:t xml:space="preserve">. Las actividades autónomas no </w:t>
      </w:r>
      <w:r w:rsidRPr="00322EF3">
        <w:rPr>
          <w:rFonts w:ascii="Arial" w:eastAsiaTheme="minorEastAsia" w:hAnsi="Arial" w:cs="Arial"/>
          <w:color w:val="auto"/>
          <w:sz w:val="22"/>
          <w:szCs w:val="20"/>
          <w:lang w:eastAsia="en-US"/>
        </w:rPr>
        <w:lastRenderedPageBreak/>
        <w:t>calificables preparan la comprensión y la práctica; las actividades evaluativas permiten valorar los desempeños previstos. Al finalizar la unidad serás capaz de explicar cómo las decisiones de diseño responden a requisitos y restricciones; diseñar casos de prueba con resultados esperados y trazabilidad; evaluar riesgos, prioridades y evidencias de gestión del trabajo; y proponer una estrategia de mantenimiento y evolución que considere calidad, seguridad, sostenibilidad y uso responsable de IA.</w:t>
      </w:r>
    </w:p>
    <w:p w14:paraId="6F9DEF0C" w14:textId="77777777" w:rsidR="00F268BD" w:rsidRPr="00322EF3" w:rsidRDefault="00F268BD" w:rsidP="00322EF3">
      <w:pPr>
        <w:pStyle w:val="Ttulo"/>
        <w:spacing w:line="276" w:lineRule="auto"/>
        <w:jc w:val="both"/>
        <w:rPr>
          <w:rFonts w:ascii="Arial" w:hAnsi="Arial" w:cs="Arial"/>
          <w:sz w:val="28"/>
          <w:szCs w:val="28"/>
        </w:rPr>
      </w:pPr>
      <w:r w:rsidRPr="00322EF3">
        <w:rPr>
          <w:rFonts w:ascii="Arial" w:hAnsi="Arial" w:cs="Arial"/>
          <w:sz w:val="28"/>
          <w:szCs w:val="28"/>
        </w:rPr>
        <w:t>Referencias</w:t>
      </w:r>
    </w:p>
    <w:p w14:paraId="711A9899" w14:textId="77777777" w:rsidR="00F268BD" w:rsidRPr="00322EF3" w:rsidRDefault="00F268BD" w:rsidP="00322EF3">
      <w:pPr>
        <w:spacing w:after="200" w:line="276" w:lineRule="auto"/>
        <w:rPr>
          <w:rFonts w:ascii="Arial" w:eastAsia="Times New Roman" w:hAnsi="Arial" w:cs="Arial"/>
          <w:color w:val="auto"/>
          <w:sz w:val="22"/>
          <w:szCs w:val="22"/>
        </w:rPr>
      </w:pPr>
      <w:r w:rsidRPr="00322EF3">
        <w:rPr>
          <w:rFonts w:ascii="Arial" w:eastAsia="Times New Roman" w:hAnsi="Arial" w:cs="Arial"/>
          <w:sz w:val="22"/>
          <w:szCs w:val="22"/>
        </w:rPr>
        <w:t xml:space="preserve">Sommerville, I. (2011). Ingeniería de software. Pearson Educación. </w:t>
      </w:r>
      <w:hyperlink r:id="rId8" w:history="1">
        <w:r w:rsidRPr="00322EF3">
          <w:rPr>
            <w:rFonts w:ascii="Arial" w:eastAsia="Times New Roman" w:hAnsi="Arial" w:cs="Arial"/>
            <w:color w:val="0000FF"/>
            <w:sz w:val="22"/>
            <w:szCs w:val="22"/>
            <w:u w:val="single"/>
          </w:rPr>
          <w:t>https://ebooks724.unicartagenaproxy.elogim.com/?il=3313</w:t>
        </w:r>
      </w:hyperlink>
    </w:p>
    <w:p w14:paraId="245D2C15" w14:textId="77777777" w:rsidR="00F268BD" w:rsidRPr="00322EF3" w:rsidRDefault="00F268BD" w:rsidP="00322EF3">
      <w:pPr>
        <w:spacing w:after="200" w:line="276" w:lineRule="auto"/>
        <w:rPr>
          <w:rFonts w:ascii="Arial" w:eastAsia="Times New Roman" w:hAnsi="Arial" w:cs="Arial"/>
          <w:color w:val="auto"/>
          <w:sz w:val="22"/>
          <w:szCs w:val="22"/>
        </w:rPr>
      </w:pPr>
      <w:r w:rsidRPr="00322EF3">
        <w:rPr>
          <w:rFonts w:ascii="Arial" w:eastAsia="Times New Roman" w:hAnsi="Arial" w:cs="Arial"/>
          <w:sz w:val="22"/>
          <w:szCs w:val="22"/>
        </w:rPr>
        <w:t xml:space="preserve">Guerrero, D. (2007) Elementos básicos de Ingeniería de Software. Instituto Tecnológico Metropolitano. </w:t>
      </w:r>
      <w:hyperlink r:id="rId9" w:history="1">
        <w:r w:rsidRPr="00322EF3">
          <w:rPr>
            <w:rFonts w:ascii="Arial" w:eastAsia="Times New Roman" w:hAnsi="Arial" w:cs="Arial"/>
            <w:color w:val="0000FF"/>
            <w:sz w:val="22"/>
            <w:szCs w:val="22"/>
            <w:u w:val="single"/>
          </w:rPr>
          <w:t>https://repositorio.itm.edu.co/server/api/core/bitstreams/204ecb7c-a345-486c-8627-40836149b4ba/content</w:t>
        </w:r>
      </w:hyperlink>
    </w:p>
    <w:p w14:paraId="70DF5A2B" w14:textId="7FDF28ED" w:rsidR="00F268BD" w:rsidRPr="00322EF3" w:rsidRDefault="00F268BD" w:rsidP="00322EF3">
      <w:pPr>
        <w:spacing w:after="200" w:line="276" w:lineRule="auto"/>
        <w:rPr>
          <w:rFonts w:ascii="Arial" w:eastAsia="Times New Roman" w:hAnsi="Arial" w:cs="Arial"/>
          <w:color w:val="auto"/>
          <w:sz w:val="22"/>
          <w:szCs w:val="22"/>
        </w:rPr>
      </w:pPr>
      <w:r w:rsidRPr="00322EF3">
        <w:rPr>
          <w:rFonts w:ascii="Arial" w:eastAsia="Times New Roman" w:hAnsi="Arial" w:cs="Arial"/>
          <w:sz w:val="22"/>
          <w:szCs w:val="22"/>
          <w:lang w:val="en-US"/>
        </w:rPr>
        <w:t xml:space="preserve">Pressman, R. S., &amp; Maxim, B. R. (2021). </w:t>
      </w:r>
      <w:r w:rsidRPr="00322EF3">
        <w:rPr>
          <w:rFonts w:ascii="Arial" w:eastAsia="Times New Roman" w:hAnsi="Arial" w:cs="Arial"/>
          <w:sz w:val="22"/>
          <w:szCs w:val="22"/>
        </w:rPr>
        <w:t>Ingeniería de software. McGraw-Hill Interamericana.</w:t>
      </w:r>
    </w:p>
    <w:sectPr w:rsidR="00F268BD" w:rsidRPr="00322EF3">
      <w:headerReference w:type="even" r:id="rId10"/>
      <w:headerReference w:type="default" r:id="rId11"/>
      <w:footerReference w:type="even" r:id="rId12"/>
      <w:footerReference w:type="default" r:id="rId13"/>
      <w:headerReference w:type="first" r:id="rId14"/>
      <w:footerReference w:type="first" r:id="rId15"/>
      <w:pgSz w:w="12240" w:h="15840"/>
      <w:pgMar w:top="1123" w:right="1440" w:bottom="1080" w:left="1440" w:header="403"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6DFF9B" w14:textId="77777777" w:rsidR="008376A3" w:rsidRDefault="008376A3">
      <w:pPr>
        <w:spacing w:after="0" w:line="240" w:lineRule="auto"/>
      </w:pPr>
      <w:r>
        <w:separator/>
      </w:r>
    </w:p>
  </w:endnote>
  <w:endnote w:type="continuationSeparator" w:id="0">
    <w:p w14:paraId="0686C153" w14:textId="77777777" w:rsidR="008376A3" w:rsidRDefault="0083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charset w:val="00"/>
    <w:family w:val="auto"/>
    <w:pitch w:val="default"/>
    <w:embedRegular r:id="rId1" w:fontKey="{E76F4557-A82B-4588-A786-AE248AF7684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E3D8311-AFE1-46D3-BB66-5E792D99934C}"/>
    <w:embedBold r:id="rId3" w:fontKey="{06B97B42-2BB3-471E-8165-C6C6582979EB}"/>
    <w:embedItalic r:id="rId4" w:fontKey="{38E30DB2-150A-4D53-BFA0-3FFEEDEAF897}"/>
  </w:font>
  <w:font w:name="Calibri">
    <w:panose1 w:val="020F0502020204030204"/>
    <w:charset w:val="00"/>
    <w:family w:val="swiss"/>
    <w:pitch w:val="variable"/>
    <w:sig w:usb0="E4002EFF" w:usb1="C200247B" w:usb2="00000009" w:usb3="00000000" w:csb0="000001FF" w:csb1="00000000"/>
    <w:embedRegular r:id="rId5" w:fontKey="{02C31391-D7A9-437B-AAB5-1991113644C2}"/>
    <w:embedBold r:id="rId6" w:fontKey="{3DC08000-D884-459F-ABD4-13974B154CD7}"/>
    <w:embedItalic r:id="rId7" w:fontKey="{1CF10455-E957-4DB0-BF4A-D75D81070069}"/>
    <w:embedBoldItalic r:id="rId8" w:fontKey="{32C49EF6-7269-4DBD-90CD-BBF8FBFF55C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F3677C6C-49F9-4EA1-A46A-73718D2588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CB5D5" w14:textId="77777777" w:rsidR="00043B30" w:rsidRDefault="00043B30">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A83A1" w14:textId="77777777" w:rsidR="00043B30" w:rsidRDefault="008376A3">
    <w:pPr>
      <w:pBdr>
        <w:top w:val="single" w:sz="6" w:space="5" w:color="D7DCE3"/>
        <w:left w:val="nil"/>
        <w:bottom w:val="nil"/>
        <w:right w:val="nil"/>
        <w:between w:val="nil"/>
      </w:pBdr>
      <w:tabs>
        <w:tab w:val="center" w:pos="4680"/>
        <w:tab w:val="right" w:pos="9360"/>
      </w:tabs>
      <w:spacing w:before="80" w:after="0" w:line="240" w:lineRule="auto"/>
      <w:jc w:val="center"/>
    </w:pPr>
    <w:proofErr w:type="gramStart"/>
    <w:r>
      <w:rPr>
        <w:color w:val="5F6B78"/>
        <w:sz w:val="17"/>
        <w:szCs w:val="17"/>
      </w:rPr>
      <w:t>CTEV  |</w:t>
    </w:r>
    <w:proofErr w:type="gramEnd"/>
    <w:r>
      <w:rPr>
        <w:color w:val="5F6B78"/>
        <w:sz w:val="17"/>
        <w:szCs w:val="17"/>
      </w:rPr>
      <w:t xml:space="preserve">  Guía institucional  |  Página </w:t>
    </w:r>
    <w:r>
      <w:rPr>
        <w:color w:val="5F6B78"/>
        <w:sz w:val="17"/>
        <w:szCs w:val="17"/>
      </w:rPr>
      <w:fldChar w:fldCharType="begin"/>
    </w:r>
    <w:r>
      <w:rPr>
        <w:color w:val="5F6B78"/>
        <w:sz w:val="17"/>
        <w:szCs w:val="17"/>
      </w:rPr>
      <w:instrText>PAGE</w:instrText>
    </w:r>
    <w:r>
      <w:rPr>
        <w:color w:val="5F6B78"/>
        <w:sz w:val="17"/>
        <w:szCs w:val="17"/>
      </w:rPr>
      <w:fldChar w:fldCharType="separate"/>
    </w:r>
    <w:r w:rsidR="00F268BD">
      <w:rPr>
        <w:noProof/>
        <w:color w:val="5F6B78"/>
        <w:sz w:val="17"/>
        <w:szCs w:val="17"/>
      </w:rPr>
      <w:t>1</w:t>
    </w:r>
    <w:r>
      <w:rPr>
        <w:color w:val="5F6B78"/>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41F91" w14:textId="77777777" w:rsidR="00043B30" w:rsidRDefault="00043B30">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7B7D5" w14:textId="77777777" w:rsidR="008376A3" w:rsidRDefault="008376A3">
      <w:pPr>
        <w:spacing w:after="0" w:line="240" w:lineRule="auto"/>
      </w:pPr>
      <w:r>
        <w:separator/>
      </w:r>
    </w:p>
  </w:footnote>
  <w:footnote w:type="continuationSeparator" w:id="0">
    <w:p w14:paraId="30021CD1" w14:textId="77777777" w:rsidR="008376A3" w:rsidRDefault="00837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2B752" w14:textId="77777777" w:rsidR="00043B30" w:rsidRDefault="00043B30">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4086C7" w14:textId="77777777" w:rsidR="00043B30" w:rsidRDefault="008376A3">
    <w:r>
      <w:rPr>
        <w:noProof/>
      </w:rPr>
      <w:drawing>
        <wp:anchor distT="0" distB="0" distL="0" distR="0" simplePos="0" relativeHeight="251658240" behindDoc="1" locked="0" layoutInCell="1" hidden="0" allowOverlap="1" wp14:anchorId="1CF51F0A" wp14:editId="02B48373">
          <wp:simplePos x="0" y="0"/>
          <wp:positionH relativeFrom="column">
            <wp:posOffset>-1700640</wp:posOffset>
          </wp:positionH>
          <wp:positionV relativeFrom="paragraph">
            <wp:posOffset>-609434</wp:posOffset>
          </wp:positionV>
          <wp:extent cx="8639175" cy="11071225"/>
          <wp:effectExtent l="0" t="0" r="0" b="0"/>
          <wp:wrapNone/>
          <wp:docPr id="3" name="image1.png" descr="Encabezado institucional de la Universidad de Cartagena y el CTEV."/>
          <wp:cNvGraphicFramePr/>
          <a:graphic xmlns:a="http://schemas.openxmlformats.org/drawingml/2006/main">
            <a:graphicData uri="http://schemas.openxmlformats.org/drawingml/2006/picture">
              <pic:pic xmlns:pic="http://schemas.openxmlformats.org/drawingml/2006/picture">
                <pic:nvPicPr>
                  <pic:cNvPr id="0" name="image1.png" descr="Encabezado institucional de la Universidad de Cartagena y el CTEV."/>
                  <pic:cNvPicPr preferRelativeResize="0"/>
                </pic:nvPicPr>
                <pic:blipFill>
                  <a:blip r:embed="rId1"/>
                  <a:srcRect/>
                  <a:stretch>
                    <a:fillRect/>
                  </a:stretch>
                </pic:blipFill>
                <pic:spPr>
                  <a:xfrm>
                    <a:off x="0" y="0"/>
                    <a:ext cx="8639175" cy="110712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08B4E" w14:textId="77777777" w:rsidR="00043B30" w:rsidRDefault="00043B30">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AA5481"/>
    <w:multiLevelType w:val="multilevel"/>
    <w:tmpl w:val="53880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F80D05"/>
    <w:multiLevelType w:val="multilevel"/>
    <w:tmpl w:val="77265AD8"/>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90835D8"/>
    <w:multiLevelType w:val="multilevel"/>
    <w:tmpl w:val="A43634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B30"/>
    <w:rsid w:val="00043B30"/>
    <w:rsid w:val="000A5106"/>
    <w:rsid w:val="00256A0E"/>
    <w:rsid w:val="00322EF3"/>
    <w:rsid w:val="008376A3"/>
    <w:rsid w:val="00CE792B"/>
    <w:rsid w:val="00F268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378A"/>
  <w15:docId w15:val="{ADF296B5-BDD9-4675-B5C1-6DA5B246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ptos" w:eastAsia="Aptos" w:hAnsi="Aptos" w:cs="Aptos"/>
        <w:color w:val="27313B"/>
        <w:sz w:val="21"/>
        <w:szCs w:val="21"/>
        <w:lang w:val="es-CO" w:eastAsia="es-CO"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180"/>
      <w:outlineLvl w:val="0"/>
    </w:pPr>
    <w:rPr>
      <w:rFonts w:ascii="Calibri" w:eastAsia="Calibri" w:hAnsi="Calibri" w:cs="Calibri"/>
      <w:b/>
      <w:bCs/>
      <w:color w:val="1F5A94"/>
      <w:sz w:val="32"/>
      <w:szCs w:val="32"/>
    </w:rPr>
  </w:style>
  <w:style w:type="paragraph" w:styleId="Ttulo2">
    <w:name w:val="heading 2"/>
    <w:basedOn w:val="Normal"/>
    <w:next w:val="Normal"/>
    <w:uiPriority w:val="9"/>
    <w:unhideWhenUsed/>
    <w:qFormat/>
    <w:pPr>
      <w:keepNext/>
      <w:keepLines/>
      <w:spacing w:before="260"/>
      <w:outlineLvl w:val="1"/>
    </w:pPr>
    <w:rPr>
      <w:rFonts w:ascii="Calibri" w:eastAsia="Calibri" w:hAnsi="Calibri" w:cs="Calibri"/>
      <w:b/>
      <w:bCs/>
      <w:color w:val="1F5A94"/>
      <w:sz w:val="26"/>
      <w:szCs w:val="26"/>
    </w:rPr>
  </w:style>
  <w:style w:type="paragraph" w:styleId="Ttulo3">
    <w:name w:val="heading 3"/>
    <w:basedOn w:val="Normal"/>
    <w:next w:val="Normal"/>
    <w:uiPriority w:val="9"/>
    <w:unhideWhenUsed/>
    <w:qFormat/>
    <w:pPr>
      <w:keepNext/>
      <w:keepLines/>
      <w:spacing w:before="180" w:after="80"/>
      <w:outlineLvl w:val="2"/>
    </w:pPr>
    <w:rPr>
      <w:rFonts w:ascii="Calibri" w:eastAsia="Calibri" w:hAnsi="Calibri" w:cs="Calibri"/>
      <w:b/>
      <w:bCs/>
      <w:color w:val="173B63"/>
      <w:sz w:val="23"/>
      <w:szCs w:val="23"/>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bottom w:val="single" w:sz="8" w:space="4" w:color="4F81BD"/>
      </w:pBdr>
      <w:spacing w:line="240" w:lineRule="auto"/>
    </w:pPr>
    <w:rPr>
      <w:rFonts w:ascii="Calibri" w:eastAsia="Calibri" w:hAnsi="Calibri" w:cs="Calibri"/>
      <w:b/>
      <w:bCs/>
      <w:color w:val="173B63"/>
      <w:sz w:val="50"/>
      <w:szCs w:val="50"/>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80" w:type="dxa"/>
        <w:left w:w="120" w:type="dxa"/>
        <w:bottom w:w="80" w:type="dxa"/>
        <w:right w:w="120"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80" w:type="dxa"/>
        <w:left w:w="120" w:type="dxa"/>
        <w:bottom w:w="80" w:type="dxa"/>
        <w:right w:w="120"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80" w:type="dxa"/>
        <w:left w:w="120" w:type="dxa"/>
        <w:bottom w:w="80" w:type="dxa"/>
        <w:right w:w="120"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80" w:type="dxa"/>
        <w:left w:w="120" w:type="dxa"/>
        <w:bottom w:w="80" w:type="dxa"/>
        <w:right w:w="120" w:type="dxa"/>
      </w:tblCellMar>
    </w:tblPr>
  </w:style>
  <w:style w:type="character" w:styleId="Hipervnculo">
    <w:name w:val="Hyperlink"/>
    <w:basedOn w:val="Fuentedeprrafopredeter"/>
    <w:uiPriority w:val="99"/>
    <w:unhideWhenUsed/>
    <w:rsid w:val="00E01737"/>
    <w:rPr>
      <w:color w:val="0000FF" w:themeColor="hyperlink"/>
      <w:u w:val="single"/>
    </w:rPr>
  </w:style>
  <w:style w:type="character" w:styleId="Mencinsinresolver">
    <w:name w:val="Unresolved Mention"/>
    <w:basedOn w:val="Fuentedeprrafopredeter"/>
    <w:uiPriority w:val="99"/>
    <w:semiHidden/>
    <w:unhideWhenUsed/>
    <w:rsid w:val="00E01737"/>
    <w:rPr>
      <w:color w:val="605E5C"/>
      <w:shd w:val="clear" w:color="auto" w:fill="E1DFDD"/>
    </w:rPr>
  </w:style>
  <w:style w:type="paragraph" w:styleId="Listaconnmeros">
    <w:name w:val="List Number"/>
    <w:basedOn w:val="Normal"/>
    <w:uiPriority w:val="99"/>
    <w:unhideWhenUsed/>
    <w:rsid w:val="00DB3AC5"/>
    <w:pPr>
      <w:numPr>
        <w:numId w:val="3"/>
      </w:numPr>
      <w:spacing w:line="360" w:lineRule="auto"/>
      <w:contextualSpacing/>
    </w:pPr>
    <w:rPr>
      <w:rFonts w:ascii="Arial" w:eastAsiaTheme="minorEastAsia" w:hAnsi="Arial" w:cstheme="minorBidi"/>
      <w:color w:val="auto"/>
      <w:sz w:val="24"/>
      <w:szCs w:val="22"/>
      <w:lang w:val="en-US" w:eastAsia="en-US"/>
    </w:rPr>
  </w:style>
  <w:style w:type="table" w:styleId="Tablaconcuadrcula">
    <w:name w:val="Table Grid"/>
    <w:basedOn w:val="Tablanormal"/>
    <w:uiPriority w:val="59"/>
    <w:rsid w:val="00E14070"/>
    <w:pPr>
      <w:spacing w:after="0" w:line="240" w:lineRule="auto"/>
    </w:pPr>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80204"/>
    <w:pPr>
      <w:ind w:left="720"/>
      <w:contextualSpacing/>
    </w:pPr>
  </w:style>
  <w:style w:type="paragraph" w:styleId="NormalWeb">
    <w:name w:val="Normal (Web)"/>
    <w:basedOn w:val="Normal"/>
    <w:uiPriority w:val="99"/>
    <w:unhideWhenUsed/>
    <w:rsid w:val="00A87449"/>
    <w:pPr>
      <w:spacing w:before="100" w:beforeAutospacing="1" w:after="100" w:afterAutospacing="1" w:line="240" w:lineRule="auto"/>
    </w:pPr>
    <w:rPr>
      <w:rFonts w:ascii="Times New Roman" w:eastAsia="Times New Roman" w:hAnsi="Times New Roman" w:cs="Times New Roman"/>
      <w:color w:val="auto"/>
      <w:sz w:val="24"/>
      <w:szCs w:val="24"/>
    </w:rPr>
  </w:style>
  <w:style w:type="table" w:customStyle="1" w:styleId="a7">
    <w:basedOn w:val="TableNormal1"/>
    <w:tblPr>
      <w:tblStyleRowBandSize w:val="1"/>
      <w:tblStyleColBandSize w:val="1"/>
      <w:tblCellMar>
        <w:top w:w="80" w:type="dxa"/>
        <w:left w:w="120" w:type="dxa"/>
        <w:bottom w:w="80" w:type="dxa"/>
        <w:right w:w="120"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80" w:type="dxa"/>
        <w:left w:w="120" w:type="dxa"/>
        <w:bottom w:w="80" w:type="dxa"/>
        <w:right w:w="120"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80" w:type="dxa"/>
        <w:left w:w="120" w:type="dxa"/>
        <w:bottom w:w="80" w:type="dxa"/>
        <w:right w:w="120"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80" w:type="dxa"/>
        <w:left w:w="120" w:type="dxa"/>
        <w:bottom w:w="80" w:type="dxa"/>
        <w:right w:w="120" w:type="dxa"/>
      </w:tblCellMar>
    </w:tblPr>
  </w:style>
  <w:style w:type="paragraph" w:customStyle="1" w:styleId="isselectedend">
    <w:name w:val="isselectedend"/>
    <w:basedOn w:val="Normal"/>
    <w:rsid w:val="009D42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9D427D"/>
    <w:rPr>
      <w:b/>
      <w:bCs/>
    </w:rPr>
  </w:style>
  <w:style w:type="character" w:styleId="Hipervnculovisitado">
    <w:name w:val="FollowedHyperlink"/>
    <w:basedOn w:val="Fuentedeprrafopredeter"/>
    <w:uiPriority w:val="99"/>
    <w:semiHidden/>
    <w:unhideWhenUsed/>
    <w:rsid w:val="00BC0CC0"/>
    <w:rPr>
      <w:color w:val="800080" w:themeColor="followedHyperlink"/>
      <w:u w:val="single"/>
    </w:rPr>
  </w:style>
  <w:style w:type="character" w:styleId="CdigoHTML">
    <w:name w:val="HTML Code"/>
    <w:basedOn w:val="Fuentedeprrafopredeter"/>
    <w:uiPriority w:val="99"/>
    <w:semiHidden/>
    <w:unhideWhenUsed/>
    <w:rsid w:val="003F531F"/>
    <w:rPr>
      <w:rFonts w:ascii="Courier New" w:eastAsia="Times New Roman" w:hAnsi="Courier New" w:cs="Courier New"/>
      <w:sz w:val="20"/>
      <w:szCs w:val="20"/>
    </w:rPr>
  </w:style>
  <w:style w:type="paragraph" w:styleId="Subttulo">
    <w:name w:val="Subtitle"/>
    <w:basedOn w:val="Normal"/>
    <w:next w:val="Normal"/>
    <w:uiPriority w:val="11"/>
    <w:qFormat/>
    <w:pPr>
      <w:keepNext/>
      <w:keepLines/>
      <w:spacing w:after="360"/>
    </w:pPr>
    <w:rPr>
      <w:rFonts w:ascii="Calibri" w:eastAsia="Calibri" w:hAnsi="Calibri" w:cs="Calibri"/>
      <w:i/>
      <w:iCs/>
      <w:color w:val="5F6B78"/>
      <w:sz w:val="23"/>
      <w:szCs w:val="23"/>
    </w:rPr>
  </w:style>
  <w:style w:type="table" w:customStyle="1" w:styleId="af">
    <w:basedOn w:val="TableNormal0"/>
    <w:tblPr>
      <w:tblStyleRowBandSize w:val="1"/>
      <w:tblStyleColBandSize w:val="1"/>
      <w:tblCellMar>
        <w:top w:w="80" w:type="dxa"/>
        <w:left w:w="120" w:type="dxa"/>
        <w:bottom w:w="80" w:type="dxa"/>
        <w:right w:w="120" w:type="dxa"/>
      </w:tblCellMar>
    </w:tblPr>
  </w:style>
  <w:style w:type="table" w:styleId="Cuadrculaclara-nfasis1">
    <w:name w:val="Light Grid Accent 1"/>
    <w:basedOn w:val="Tablanormal"/>
    <w:uiPriority w:val="62"/>
    <w:rsid w:val="00F268BD"/>
    <w:pPr>
      <w:spacing w:after="0" w:line="240" w:lineRule="auto"/>
    </w:pPr>
    <w:rPr>
      <w:rFonts w:asciiTheme="minorHAnsi" w:eastAsiaTheme="minorEastAsia" w:hAnsiTheme="minorHAnsi" w:cstheme="minorBidi"/>
      <w:color w:val="auto"/>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books724.unicartagenaproxy.elogim.com/?il=3313"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epositorio.itm.edu.co/server/api/core/bitstreams/204ecb7c-a345-486c-8627-40836149b4ba/content"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mDkVz8F9ntn7Aq7A6TfxHZ1Kg==">CgMxLjAyDmgudzZ1N3gyMW1leDI1Mg5oLmRrZHZqZGhpMGthdDgAciExZWtSYVc2T0FJS2ZfelZnMUhkbVFYbVNmZHNuOFZWOTA=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6890</Words>
  <Characters>37895</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compumax</cp:lastModifiedBy>
  <cp:revision>3</cp:revision>
  <dcterms:created xsi:type="dcterms:W3CDTF">2026-10-07T22:54:00Z</dcterms:created>
  <dcterms:modified xsi:type="dcterms:W3CDTF">2026-10-13T19:58:00Z</dcterms:modified>
</cp:coreProperties>
</file>