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广</w:t>
      </w:r>
      <w:r>
        <w:rPr>
          <w:rFonts w:hint="eastAsia" w:asciiTheme="majorEastAsia" w:hAnsiTheme="majorEastAsia" w:eastAsiaTheme="majorEastAsia"/>
          <w:b/>
          <w:sz w:val="44"/>
          <w:szCs w:val="44"/>
          <w:lang w:eastAsia="zh-CN"/>
        </w:rPr>
        <w:t>州华腾网络科技</w:t>
      </w:r>
      <w:r>
        <w:rPr>
          <w:rFonts w:hint="eastAsia" w:asciiTheme="majorEastAsia" w:hAnsiTheme="majorEastAsia" w:eastAsiaTheme="majorEastAsia"/>
          <w:b/>
          <w:sz w:val="44"/>
          <w:szCs w:val="44"/>
        </w:rPr>
        <w:t>有限公司</w:t>
      </w:r>
    </w:p>
    <w:p>
      <w:pPr>
        <w:spacing w:after="0"/>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员工守则</w:t>
      </w:r>
    </w:p>
    <w:p>
      <w:pPr>
        <w:spacing w:after="0"/>
        <w:jc w:val="center"/>
        <w:rPr>
          <w:rFonts w:asciiTheme="majorEastAsia" w:hAnsiTheme="majorEastAsia" w:eastAsiaTheme="majorEastAsia"/>
          <w:b/>
          <w:sz w:val="32"/>
        </w:rPr>
      </w:pPr>
      <w:r>
        <w:rPr>
          <w:rFonts w:hint="eastAsia" w:asciiTheme="majorEastAsia" w:hAnsiTheme="majorEastAsia" w:eastAsiaTheme="majorEastAsia"/>
          <w:b/>
          <w:sz w:val="32"/>
        </w:rPr>
        <w:t>2016版</w:t>
      </w:r>
    </w:p>
    <w:p>
      <w:pPr>
        <w:spacing w:after="0"/>
        <w:jc w:val="center"/>
        <w:rPr>
          <w:rFonts w:asciiTheme="majorEastAsia" w:hAnsiTheme="majorEastAsia" w:eastAsiaTheme="majorEastAsia"/>
          <w:sz w:val="32"/>
        </w:rPr>
      </w:pPr>
    </w:p>
    <w:p>
      <w:pPr>
        <w:spacing w:after="0" w:line="276" w:lineRule="auto"/>
        <w:jc w:val="center"/>
        <w:rPr>
          <w:rFonts w:asciiTheme="majorEastAsia" w:hAnsiTheme="majorEastAsia" w:eastAsiaTheme="majorEastAsia"/>
          <w:b/>
          <w:sz w:val="32"/>
        </w:rPr>
      </w:pPr>
      <w:r>
        <w:rPr>
          <w:rFonts w:hint="eastAsia" w:asciiTheme="majorEastAsia" w:hAnsiTheme="majorEastAsia" w:eastAsiaTheme="majorEastAsia"/>
          <w:b/>
          <w:sz w:val="32"/>
        </w:rPr>
        <w:t>第一章  总则</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一、目的</w:t>
      </w:r>
    </w:p>
    <w:p>
      <w:pPr>
        <w:spacing w:after="0" w:line="276" w:lineRule="auto"/>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为了造就一流的企业管理团队，保持本公司系统化的管理水平，特编制本《员工手册》，本手册重点阐明了本公司规章制度中员工相关部分内容，为公司规章制度的组成部分之一，将帮助你了解公司并快速适应工作环境。本公司有权对手册所包括的规章制度等信息进行修改，并会对所做的修改和补充及通过公司公告栏张贴及时告知全体员工。各位员工务必全面了解并切实遵守。如果您对手册内容有疑问，或有不明确事项，可向行政人事部咨询。</w:t>
      </w:r>
    </w:p>
    <w:p>
      <w:pPr>
        <w:spacing w:after="0" w:line="276" w:lineRule="auto"/>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热情工作，忠于职守，团结奋进是本公司提倡的精神；赤足为金，诚信为人，是公司一直坚持的理念。盼大家能充分投入发挥一技之长，彼此真诚合作，与公司共同分享成长的过程与成果。</w:t>
      </w:r>
    </w:p>
    <w:p>
      <w:pPr>
        <w:spacing w:after="0" w:line="276" w:lineRule="auto"/>
        <w:rPr>
          <w:rFonts w:asciiTheme="majorEastAsia" w:hAnsiTheme="majorEastAsia" w:eastAsiaTheme="majorEastAsia"/>
          <w:sz w:val="28"/>
          <w:szCs w:val="28"/>
        </w:rPr>
      </w:pP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二、适用范围</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本手册适用于本公司全体员工。</w:t>
      </w:r>
    </w:p>
    <w:p>
      <w:pPr>
        <w:spacing w:after="0" w:line="276" w:lineRule="auto"/>
        <w:rPr>
          <w:rFonts w:asciiTheme="majorEastAsia" w:hAnsiTheme="majorEastAsia" w:eastAsiaTheme="majorEastAsia"/>
          <w:sz w:val="28"/>
          <w:szCs w:val="28"/>
        </w:rPr>
      </w:pPr>
    </w:p>
    <w:p>
      <w:pPr>
        <w:spacing w:after="0" w:line="276" w:lineRule="auto"/>
        <w:jc w:val="center"/>
        <w:rPr>
          <w:rFonts w:asciiTheme="majorEastAsia" w:hAnsiTheme="majorEastAsia" w:eastAsiaTheme="majorEastAsia"/>
          <w:b/>
          <w:sz w:val="32"/>
        </w:rPr>
      </w:pPr>
      <w:r>
        <w:rPr>
          <w:rFonts w:hint="eastAsia" w:asciiTheme="majorEastAsia" w:hAnsiTheme="majorEastAsia" w:eastAsiaTheme="majorEastAsia"/>
          <w:b/>
          <w:sz w:val="32"/>
        </w:rPr>
        <w:t>第二章  行政管理制度</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一、员工办公行为规范</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（一）仪容仪表</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员工上班应注重个人整体形象，要庄重、大方、干净、整洁，不得穿着奇装异服。对于准备了工服的员工应着工装，着黑色皮鞋上班，并保持整洁，各部门主管自行检查，行政人事部将会不定时检查，并对违犯规定者作出相应处罚。</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以下是对员工的仪容仪表的具体要求。</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头发：不可漂染怪异颜色和不留怪异发型，保持头发清洁，无头皮屑，头发要梳洗整齐。</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面容：保持清洁，不油不干，不准留长胡须，必须每天剃须并保持整齐。</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手指甲：保持洁净，定期修剪指甲，不准留过长的指甲，不涂怪异颜色的指甲油。</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服装：着公司规定的服装或正装，必须保持干净整洁，不准着怪异的服装和牛仔裤上班。</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鞋子：上班时必须着深色皮鞋，不能穿球鞋、拖鞋或拖鞋型凉鞋。</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袜子：着深色无鲜艳花纹的袜子，勤换洗，保持无异味。</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饰物：只可佩戴简单款式的手表，项链，镯子及戒指。</w:t>
      </w:r>
    </w:p>
    <w:p>
      <w:pPr>
        <w:pStyle w:val="9"/>
        <w:numPr>
          <w:ilvl w:val="0"/>
          <w:numId w:val="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化妆：女员工须化淡妆，化妆应在上班前完成，不使用假睫毛。</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（二）日常礼仪规范</w:t>
      </w:r>
    </w:p>
    <w:p>
      <w:pPr>
        <w:pStyle w:val="9"/>
        <w:numPr>
          <w:ilvl w:val="0"/>
          <w:numId w:val="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员工上班时要求精神振作，情绪饱满，面带微笑，以积极的态度和端庄的仪容投入工作岗位。</w:t>
      </w:r>
    </w:p>
    <w:p>
      <w:pPr>
        <w:pStyle w:val="9"/>
        <w:numPr>
          <w:ilvl w:val="0"/>
          <w:numId w:val="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职员之间应友好礼让，要互相尊重。</w:t>
      </w:r>
    </w:p>
    <w:p>
      <w:pPr>
        <w:pStyle w:val="9"/>
        <w:numPr>
          <w:ilvl w:val="0"/>
          <w:numId w:val="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坐姿良好，站姿端正，保持微笑，目光平和，不左顾右盼、心不在焉。</w:t>
      </w:r>
    </w:p>
    <w:p>
      <w:pPr>
        <w:pStyle w:val="9"/>
        <w:numPr>
          <w:ilvl w:val="0"/>
          <w:numId w:val="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见到客人、领导，主动招呼，以示敬意。</w:t>
      </w:r>
    </w:p>
    <w:p>
      <w:pPr>
        <w:pStyle w:val="9"/>
        <w:numPr>
          <w:ilvl w:val="0"/>
          <w:numId w:val="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员工上班相互打招呼，下班时向其他同事招呼后离开办公室。</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（三）语言规范</w:t>
      </w:r>
    </w:p>
    <w:p>
      <w:pPr>
        <w:pStyle w:val="9"/>
        <w:numPr>
          <w:ilvl w:val="0"/>
          <w:numId w:val="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语音清晰，语气诚恳，语速适中，语调平和，使用普通话或粤语。</w:t>
      </w:r>
    </w:p>
    <w:p>
      <w:pPr>
        <w:pStyle w:val="9"/>
        <w:numPr>
          <w:ilvl w:val="0"/>
          <w:numId w:val="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与他人交谈要专心致志，面带微笑，不能心不在焉、反应冷漠。</w:t>
      </w:r>
    </w:p>
    <w:p>
      <w:pPr>
        <w:pStyle w:val="9"/>
        <w:numPr>
          <w:ilvl w:val="0"/>
          <w:numId w:val="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接待客户时要注视对方，谈吐文雅，彬彬有礼，不得有任何冒犯言语，不随意打断别人讲话。</w:t>
      </w:r>
    </w:p>
    <w:p>
      <w:pPr>
        <w:pStyle w:val="9"/>
        <w:numPr>
          <w:ilvl w:val="0"/>
          <w:numId w:val="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遇到客人来公司办事和联系业务，不论是否了解知悉客人问题，不能说“不知道”，“不清楚”，要认真倾听，热心引导，快速衔接，并为来公司的客户提供准确的联系人或部门，或引导到相应的部门。</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（四）接打电话规定</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迅速接听电话，电话铃声尽量不要超过三声。</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接听电话语音清晰，正对话筒，应使用礼貌用语。如“您好，</w:t>
      </w:r>
      <w:r>
        <w:rPr>
          <w:rFonts w:hint="eastAsia" w:asciiTheme="majorEastAsia" w:hAnsiTheme="majorEastAsia" w:eastAsiaTheme="majorEastAsia"/>
          <w:sz w:val="28"/>
          <w:szCs w:val="28"/>
          <w:lang w:eastAsia="zh-CN"/>
        </w:rPr>
        <w:t>华腾网络</w:t>
      </w:r>
      <w:r>
        <w:rPr>
          <w:rFonts w:hint="eastAsia" w:asciiTheme="majorEastAsia" w:hAnsiTheme="majorEastAsia" w:eastAsiaTheme="majorEastAsia"/>
          <w:sz w:val="28"/>
          <w:szCs w:val="28"/>
        </w:rPr>
        <w:t>，有什么可以帮到您？”。</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如遇到同事不在座位时应主动接听电话，以文明语言请来电等候或转达留言，如有工作安排，做好记录。</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接听电话，语言应简单明了，避免长时间占用电话。</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禁止在办公区内大声接听电话。</w:t>
      </w:r>
    </w:p>
    <w:p>
      <w:pPr>
        <w:pStyle w:val="9"/>
        <w:numPr>
          <w:ilvl w:val="0"/>
          <w:numId w:val="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工作时间内应保持通讯通畅。</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（五）外出办事规定</w:t>
      </w:r>
    </w:p>
    <w:p>
      <w:pPr>
        <w:pStyle w:val="9"/>
        <w:numPr>
          <w:ilvl w:val="0"/>
          <w:numId w:val="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员工上班时间外出办公时要经部门主管批准。</w:t>
      </w:r>
    </w:p>
    <w:p>
      <w:pPr>
        <w:pStyle w:val="9"/>
        <w:numPr>
          <w:ilvl w:val="0"/>
          <w:numId w:val="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业务人员申请见客者必须提前知会其总监/经理，再由总监/经理知会其上级，并如实填写公司《外出会客申请单》，经批核后上报公司行政人事部。如事后通知及补单视为无效，作旷工处理。如发现见客情况不实，公司将对其总监/经理在当月薪金中每次罚款500元，金银顾问罚款200元。</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（六）岗位规范</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工作时间内不应无故离岗，串岗，不得闲聊，吃零食，听耳麦，不得大声喧哗，禁止发生争执。</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不从事与本职工作无关的私人事务。</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因工作长时间离开岗位时，应事先拜托旁边同事帮忙接听电话。</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在工作时间内不得在网上进行与工作无关的活动。</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办公用品和文件须妥善保管。使用后马上归还到指定位置，保持整洁。</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文件资料整理归档，重要文件应放入文件柜内锁好。</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下班后，办公桌面要保持整洁，桌面只能放置电脑，电话机，笔筒，文件夹等。</w:t>
      </w:r>
    </w:p>
    <w:p>
      <w:pPr>
        <w:pStyle w:val="9"/>
        <w:numPr>
          <w:ilvl w:val="0"/>
          <w:numId w:val="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下班应关闭电脑、空调、灯、门窗等设备设施，同时将电源关闭，方可安全离岗。</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（七）环境卫生管理规定</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保持办公室环境整洁、卫生，维护良好卫生环境。</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提倡员工提前五分钟到岗，做好自己工作位置的清洁工作。</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办公设施整齐有序，表面保持清洁，办公用品及资料不得随意堆放。</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爱护公司公物，注意所用的设备进行保养和保修，节约用水用电及注意易耗品的维护。</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桌椅及各类设施使用完毕应归原位。</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应本着节约资源的原则，打印非正式文件尽量做到二次用纸。</w:t>
      </w:r>
    </w:p>
    <w:p>
      <w:pPr>
        <w:pStyle w:val="9"/>
        <w:numPr>
          <w:ilvl w:val="0"/>
          <w:numId w:val="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复印、传真文件应及时取走或由负责传真部门及时转交，避免文件遗失或堆积。</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（八）会议规范</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按会议通知要求在会议开始前5分钟进场并携带笔记本。</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各部门原则上每星期开一次部门例会。</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开会期间关掉手机或设成震动，做到开会时不上网，不聊天，不从事会议无关的活动。</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发言简洁明了，条理清晰。</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认真听别人的发言并记录，不得随意打断别人的发言。</w:t>
      </w:r>
    </w:p>
    <w:p>
      <w:pPr>
        <w:pStyle w:val="9"/>
        <w:numPr>
          <w:ilvl w:val="0"/>
          <w:numId w:val="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公司各种内部会议按秩序就坐。</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（九）保密制度</w:t>
      </w:r>
    </w:p>
    <w:p>
      <w:pPr>
        <w:pStyle w:val="9"/>
        <w:numPr>
          <w:ilvl w:val="0"/>
          <w:numId w:val="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公司薪金实行保密制，员工不能打听他人的工资，不允许猜测，议论公司的财务状况。</w:t>
      </w:r>
    </w:p>
    <w:p>
      <w:pPr>
        <w:pStyle w:val="9"/>
        <w:numPr>
          <w:ilvl w:val="0"/>
          <w:numId w:val="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凡涉及公司的金银策略，管理方针，财务资料，金银信息，业务报表及人事档案等一切与公司相关的资料均属本公司保密之列。</w:t>
      </w:r>
    </w:p>
    <w:p>
      <w:pPr>
        <w:pStyle w:val="9"/>
        <w:numPr>
          <w:ilvl w:val="0"/>
          <w:numId w:val="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公司员工必须签署公司从业人员规范行为承诺书，按照承诺书内容进行工作。</w:t>
      </w:r>
    </w:p>
    <w:p>
      <w:pPr>
        <w:spacing w:after="0" w:line="276" w:lineRule="auto"/>
        <w:rPr>
          <w:rFonts w:asciiTheme="majorEastAsia" w:hAnsiTheme="majorEastAsia" w:eastAsiaTheme="majorEastAsia"/>
          <w:sz w:val="28"/>
          <w:szCs w:val="28"/>
        </w:rPr>
      </w:pPr>
    </w:p>
    <w:p>
      <w:pPr>
        <w:spacing w:after="0" w:line="276" w:lineRule="auto"/>
        <w:jc w:val="center"/>
        <w:rPr>
          <w:rFonts w:asciiTheme="majorEastAsia" w:hAnsiTheme="majorEastAsia" w:eastAsiaTheme="majorEastAsia"/>
          <w:b/>
          <w:sz w:val="32"/>
        </w:rPr>
      </w:pPr>
      <w:r>
        <w:rPr>
          <w:rFonts w:hint="eastAsia" w:asciiTheme="majorEastAsia" w:hAnsiTheme="majorEastAsia" w:eastAsiaTheme="majorEastAsia"/>
          <w:b/>
          <w:sz w:val="32"/>
        </w:rPr>
        <w:t>第三章  考勤管理制度</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一、作息制度</w:t>
      </w:r>
    </w:p>
    <w:p>
      <w:pPr>
        <w:pStyle w:val="9"/>
        <w:numPr>
          <w:ilvl w:val="0"/>
          <w:numId w:val="1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上班时间</w:t>
      </w:r>
    </w:p>
    <w:p>
      <w:pPr>
        <w:spacing w:after="0" w:line="276" w:lineRule="auto"/>
        <w:ind w:left="420"/>
        <w:rPr>
          <w:rFonts w:asciiTheme="majorEastAsia" w:hAnsiTheme="majorEastAsia" w:eastAsiaTheme="majorEastAsia"/>
          <w:sz w:val="28"/>
          <w:szCs w:val="28"/>
        </w:rPr>
      </w:pPr>
      <w:r>
        <w:rPr>
          <w:rFonts w:hint="eastAsia" w:asciiTheme="majorEastAsia" w:hAnsiTheme="majorEastAsia" w:eastAsiaTheme="majorEastAsia"/>
          <w:sz w:val="28"/>
          <w:szCs w:val="28"/>
        </w:rPr>
        <w:t>周一至周五：上午9:</w:t>
      </w:r>
      <w:r>
        <w:rPr>
          <w:rFonts w:hint="eastAsia" w:asciiTheme="majorEastAsia" w:hAnsiTheme="majorEastAsia" w:eastAsiaTheme="majorEastAsia"/>
          <w:sz w:val="28"/>
          <w:szCs w:val="28"/>
          <w:lang w:val="en-US" w:eastAsia="zh-CN"/>
        </w:rPr>
        <w:t>0</w:t>
      </w:r>
      <w:r>
        <w:rPr>
          <w:rFonts w:hint="eastAsia" w:asciiTheme="majorEastAsia" w:hAnsiTheme="majorEastAsia" w:eastAsiaTheme="majorEastAsia"/>
          <w:sz w:val="28"/>
          <w:szCs w:val="28"/>
        </w:rPr>
        <w:t>0</w:t>
      </w:r>
      <w:r>
        <w:rPr>
          <w:rFonts w:asciiTheme="majorEastAsia" w:hAnsiTheme="majorEastAsia" w:eastAsiaTheme="majorEastAsia"/>
          <w:sz w:val="28"/>
          <w:szCs w:val="28"/>
        </w:rPr>
        <w:t>—</w:t>
      </w:r>
      <w:r>
        <w:rPr>
          <w:rFonts w:hint="eastAsia" w:asciiTheme="majorEastAsia" w:hAnsiTheme="majorEastAsia" w:eastAsiaTheme="majorEastAsia"/>
          <w:sz w:val="28"/>
          <w:szCs w:val="28"/>
        </w:rPr>
        <w:t>12:</w:t>
      </w:r>
      <w:r>
        <w:rPr>
          <w:rFonts w:hint="eastAsia" w:asciiTheme="majorEastAsia" w:hAnsiTheme="majorEastAsia" w:eastAsiaTheme="majorEastAsia"/>
          <w:sz w:val="28"/>
          <w:szCs w:val="28"/>
          <w:lang w:val="en-US" w:eastAsia="zh-CN"/>
        </w:rPr>
        <w:t>0</w:t>
      </w:r>
      <w:r>
        <w:rPr>
          <w:rFonts w:hint="eastAsia" w:asciiTheme="majorEastAsia" w:hAnsiTheme="majorEastAsia" w:eastAsiaTheme="majorEastAsia"/>
          <w:sz w:val="28"/>
          <w:szCs w:val="28"/>
        </w:rPr>
        <w:t>0，下午14:00</w:t>
      </w:r>
      <w:r>
        <w:rPr>
          <w:rFonts w:asciiTheme="majorEastAsia" w:hAnsiTheme="majorEastAsia" w:eastAsiaTheme="majorEastAsia"/>
          <w:sz w:val="28"/>
          <w:szCs w:val="28"/>
        </w:rPr>
        <w:t>—</w:t>
      </w:r>
      <w:r>
        <w:rPr>
          <w:rFonts w:hint="eastAsia" w:asciiTheme="majorEastAsia" w:hAnsiTheme="majorEastAsia" w:eastAsiaTheme="majorEastAsia"/>
          <w:sz w:val="28"/>
          <w:szCs w:val="28"/>
        </w:rPr>
        <w:t>18:</w:t>
      </w:r>
      <w:r>
        <w:rPr>
          <w:rFonts w:hint="eastAsia" w:asciiTheme="majorEastAsia" w:hAnsiTheme="majorEastAsia" w:eastAsiaTheme="majorEastAsia"/>
          <w:sz w:val="28"/>
          <w:szCs w:val="28"/>
          <w:lang w:val="en-US" w:eastAsia="zh-CN"/>
        </w:rPr>
        <w:t>0</w:t>
      </w:r>
      <w:r>
        <w:rPr>
          <w:rFonts w:hint="eastAsia" w:asciiTheme="majorEastAsia" w:hAnsiTheme="majorEastAsia" w:eastAsiaTheme="majorEastAsia"/>
          <w:sz w:val="28"/>
          <w:szCs w:val="28"/>
        </w:rPr>
        <w:t>0（各司根据实际情况具体安排）。</w:t>
      </w:r>
    </w:p>
    <w:p>
      <w:pPr>
        <w:pStyle w:val="9"/>
        <w:numPr>
          <w:ilvl w:val="0"/>
          <w:numId w:val="1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公司工作时间实行7小时的工作制，午餐自行解决，并做好午休的时间安排，各部门做好工作安排。</w:t>
      </w:r>
    </w:p>
    <w:p>
      <w:pPr>
        <w:pStyle w:val="9"/>
        <w:numPr>
          <w:ilvl w:val="0"/>
          <w:numId w:val="1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公司每月的星期六日为员工休息日（如有特殊情况要加班另作安排）。</w:t>
      </w:r>
    </w:p>
    <w:p>
      <w:pPr>
        <w:pStyle w:val="9"/>
        <w:numPr>
          <w:ilvl w:val="0"/>
          <w:numId w:val="1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员工每天上班工作前，要做好各项准备工作，工作结束后员工应整理和清点好各自的物品及工作环境。</w:t>
      </w:r>
    </w:p>
    <w:p>
      <w:pPr>
        <w:pStyle w:val="9"/>
        <w:numPr>
          <w:ilvl w:val="0"/>
          <w:numId w:val="1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考勤制度及打卡规定</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（一）考勤制度</w:t>
      </w:r>
    </w:p>
    <w:p>
      <w:pPr>
        <w:pStyle w:val="9"/>
        <w:numPr>
          <w:ilvl w:val="0"/>
          <w:numId w:val="1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公司员工一律实行上下班指纹打卡制度，不得无故迟到早退，生病或白事须提前办理请假手续（填写公司正式的请假单）。</w:t>
      </w:r>
    </w:p>
    <w:p>
      <w:pPr>
        <w:pStyle w:val="9"/>
        <w:numPr>
          <w:ilvl w:val="0"/>
          <w:numId w:val="1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上班时间内，员工应进入工作状态。</w:t>
      </w:r>
    </w:p>
    <w:p>
      <w:pPr>
        <w:pStyle w:val="9"/>
        <w:numPr>
          <w:ilvl w:val="0"/>
          <w:numId w:val="1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如上班迟到，应主动向主管领导说明原因。</w:t>
      </w:r>
    </w:p>
    <w:p>
      <w:pPr>
        <w:pStyle w:val="9"/>
        <w:numPr>
          <w:ilvl w:val="0"/>
          <w:numId w:val="1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上班时间如需外出办事或外出会客，要事先征得直属主管的同意，如未得直属主管同意擅自离岗外出，将视为旷工一天处理。</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（二）考勤记录规定</w:t>
      </w:r>
    </w:p>
    <w:p>
      <w:pPr>
        <w:pStyle w:val="9"/>
        <w:numPr>
          <w:ilvl w:val="0"/>
          <w:numId w:val="1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考勤记录时间为早上上班前及下午下班后（每日共计两次），所有员工上下班都必须由本人亲自进行指纹登记。</w:t>
      </w:r>
    </w:p>
    <w:p>
      <w:pPr>
        <w:pStyle w:val="9"/>
        <w:numPr>
          <w:ilvl w:val="0"/>
          <w:numId w:val="1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如出现漏登记或忘记打指纹登记的，如早上或晚上不打指纹的当请假半天，一天全无指纹记录的统一按请假一天处理（特殊情况除外），并填写指纹补签登记表报批有关人员审批，管理层工作人员一个月累计三次不打指纹后第四次起每次罚100元。</w:t>
      </w:r>
    </w:p>
    <w:p>
      <w:pPr>
        <w:pStyle w:val="9"/>
        <w:numPr>
          <w:ilvl w:val="0"/>
          <w:numId w:val="1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当月内直属部门负责人补签字确认有效次数为两次，超出部分按休息一天处理，因公外出者除外。</w:t>
      </w:r>
    </w:p>
    <w:p>
      <w:pPr>
        <w:pStyle w:val="9"/>
        <w:numPr>
          <w:ilvl w:val="0"/>
          <w:numId w:val="1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指纹机安置于公司指定位置，由前台员工负责监督检查指纹登记情况。</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（三）考勤处罚</w:t>
      </w:r>
    </w:p>
    <w:p>
      <w:pPr>
        <w:widowControl w:val="0"/>
        <w:adjustRightInd/>
        <w:snapToGrid/>
        <w:spacing w:after="0"/>
        <w:ind w:firstLine="420" w:firstLineChars="150"/>
        <w:jc w:val="both"/>
        <w:rPr>
          <w:rFonts w:asciiTheme="majorEastAsia" w:hAnsiTheme="majorEastAsia" w:eastAsiaTheme="majorEastAsia"/>
          <w:sz w:val="28"/>
          <w:szCs w:val="28"/>
        </w:rPr>
      </w:pPr>
      <w:r>
        <w:rPr>
          <w:rFonts w:hint="eastAsia" w:asciiTheme="majorEastAsia" w:hAnsiTheme="majorEastAsia" w:eastAsiaTheme="majorEastAsia"/>
          <w:sz w:val="28"/>
          <w:szCs w:val="28"/>
        </w:rPr>
        <w:t>每迟到、早退或旷工则严格按照以下制度执行：</w:t>
      </w:r>
    </w:p>
    <w:p>
      <w:pPr>
        <w:pStyle w:val="9"/>
        <w:numPr>
          <w:ilvl w:val="0"/>
          <w:numId w:val="1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员工每迟到或早退一次从当月出勤金中扣除</w:t>
      </w:r>
      <w:r>
        <w:rPr>
          <w:rFonts w:hint="eastAsia" w:asciiTheme="majorEastAsia" w:hAnsiTheme="majorEastAsia" w:eastAsiaTheme="majorEastAsia"/>
          <w:sz w:val="28"/>
          <w:szCs w:val="28"/>
          <w:lang w:val="en-US" w:eastAsia="zh-CN"/>
        </w:rPr>
        <w:t>30</w:t>
      </w:r>
      <w:r>
        <w:rPr>
          <w:rFonts w:hint="eastAsia" w:asciiTheme="majorEastAsia" w:hAnsiTheme="majorEastAsia" w:eastAsiaTheme="majorEastAsia"/>
          <w:sz w:val="28"/>
          <w:szCs w:val="28"/>
        </w:rPr>
        <w:t>元。</w:t>
      </w:r>
      <w:r>
        <w:rPr>
          <w:rFonts w:hint="eastAsia" w:asciiTheme="majorEastAsia" w:hAnsiTheme="majorEastAsia" w:eastAsiaTheme="majorEastAsia"/>
          <w:color w:val="auto"/>
          <w:sz w:val="28"/>
          <w:szCs w:val="28"/>
        </w:rPr>
        <w:t>迟到或早退在三分钟内不作处罚</w:t>
      </w:r>
      <w:r>
        <w:rPr>
          <w:rFonts w:hint="eastAsia" w:asciiTheme="majorEastAsia" w:hAnsiTheme="majorEastAsia" w:eastAsiaTheme="majorEastAsia"/>
          <w:sz w:val="28"/>
          <w:szCs w:val="28"/>
        </w:rPr>
        <w:t>，迟到早退超过一个小时作旷工半天处理并扣除半天薪金。若全天不回者，则作旷工一天处理并扣除当天双倍薪金。每月累计5次迟到员工作旷工半天处理。</w:t>
      </w:r>
    </w:p>
    <w:p>
      <w:pPr>
        <w:pStyle w:val="9"/>
        <w:numPr>
          <w:ilvl w:val="0"/>
          <w:numId w:val="1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旷工当天扣除当天薪金外加扣50元，当月累计旷工两天或以上则作自动离职处理，同时不发当月津贴和薪金，管理层人员旷工一天扣除当天的双倍薪金，当月累计旷工两天或以上则作自动离职，不发当月薪金或津贴。</w:t>
      </w:r>
    </w:p>
    <w:p>
      <w:pPr>
        <w:pStyle w:val="9"/>
        <w:numPr>
          <w:ilvl w:val="0"/>
          <w:numId w:val="1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全体公司员工上班时必须听从公司和部门负责人的工作安排，服从工作指挥和工作分配。如不服从工作安排和分配视为旷工处理，不作考勤记录。</w:t>
      </w:r>
    </w:p>
    <w:p>
      <w:pPr>
        <w:pStyle w:val="9"/>
        <w:numPr>
          <w:ilvl w:val="0"/>
          <w:numId w:val="14"/>
        </w:numPr>
        <w:spacing w:after="0" w:line="276" w:lineRule="auto"/>
        <w:ind w:firstLineChars="0"/>
        <w:rPr>
          <w:sz w:val="24"/>
          <w:szCs w:val="21"/>
        </w:rPr>
      </w:pPr>
      <w:r>
        <w:rPr>
          <w:rFonts w:hint="eastAsia" w:asciiTheme="majorEastAsia" w:hAnsiTheme="majorEastAsia" w:eastAsiaTheme="majorEastAsia"/>
          <w:sz w:val="28"/>
          <w:szCs w:val="28"/>
        </w:rPr>
        <w:t>各部门的负责人必须对公司员工的请假单和外出工作单、指纹补签登记单的真实性和准确性负责。如部门负责人未经核实擅自批假和批准，每次对部门负责人罚200元。</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（四）假期规定</w:t>
      </w:r>
    </w:p>
    <w:p>
      <w:pPr>
        <w:pStyle w:val="9"/>
        <w:numPr>
          <w:ilvl w:val="0"/>
          <w:numId w:val="1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本公司员工按规定每星期的六日休息，如有需要由部门进行排休。</w:t>
      </w:r>
    </w:p>
    <w:p>
      <w:pPr>
        <w:pStyle w:val="9"/>
        <w:numPr>
          <w:ilvl w:val="0"/>
          <w:numId w:val="1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当月休假当月解决，不能累积次月。</w:t>
      </w:r>
    </w:p>
    <w:p>
      <w:pPr>
        <w:pStyle w:val="9"/>
        <w:numPr>
          <w:ilvl w:val="0"/>
          <w:numId w:val="1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法定假期，“元旦”1天，“春节”3天，“清明节”1天，“端午节”1天，“中秋节”1天，“劳动节”1天，“国庆节”3天。</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（五）加班的有关规定</w:t>
      </w:r>
    </w:p>
    <w:p>
      <w:pPr>
        <w:pStyle w:val="9"/>
        <w:numPr>
          <w:ilvl w:val="0"/>
          <w:numId w:val="1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在正常的上班时间外，员工有义务根据公司的需要和安排实施加班。</w:t>
      </w:r>
    </w:p>
    <w:p>
      <w:pPr>
        <w:pStyle w:val="9"/>
        <w:numPr>
          <w:ilvl w:val="0"/>
          <w:numId w:val="1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管理层和后勤人员原则上不加班，及本职工作范围的工作不作加班计算。如确因工作需要必须在下班后的夜间或休息日加班的，需提前填写《加班申请单》，报本部门的负责人审批。客观条件下不允许提前申请的，经报备部门负责人准许加班，事后须立即进行加班申请程序。加班人员原则上只作事后补休，不发加班费，公司对夜间加班员工可提供盒饭（15元/人）。</w:t>
      </w:r>
    </w:p>
    <w:p>
      <w:pPr>
        <w:pStyle w:val="9"/>
        <w:numPr>
          <w:ilvl w:val="0"/>
          <w:numId w:val="1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公司司机加班必须有行政人事部确认和安排，才能加班。公司车辆在假日期间，没有公司安排，公司司机不能动用（加班除外）。</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（六）请假程序</w:t>
      </w: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请假需向所属部门负责人申请，并如实填写《请假条》，经部门负责人签字确认方为批准。经理级或主管以上人员请假需经直属上级批准并同时报行政人事部门。如遇特殊情况，无法事前书面申请，可以先提出电话申请，事后再补交《请假条》，如未提交按旷工处理。</w:t>
      </w: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各部门当月的《请假条》需于月末前汇总到行政人事部门，未提交到行政人事部的《请假条》的情况，视为旷工。</w:t>
      </w: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因工作需要，公司有权变更员工的休假时间或调整尚未完的假期。</w:t>
      </w: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员工请事假必须提前24小时向上级主管申请并获准。病假至少在上班前1小时申请上级主管批准后方可休息，待上班时应立即补签回《请假条》，否则按旷工论处。病假、事假的申请由他人转告均视为无效。</w:t>
      </w: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核决权限（所有需请假人员）</w:t>
      </w:r>
    </w:p>
    <w:p>
      <w:pPr>
        <w:spacing w:after="0" w:line="276" w:lineRule="auto"/>
        <w:rPr>
          <w:rFonts w:asciiTheme="majorEastAsia" w:hAnsiTheme="majorEastAsia" w:eastAsiaTheme="majorEastAsia"/>
          <w:sz w:val="28"/>
          <w:szCs w:val="28"/>
        </w:rPr>
      </w:pPr>
    </w:p>
    <w:tbl>
      <w:tblPr>
        <w:tblStyle w:val="8"/>
        <w:tblW w:w="9040" w:type="dxa"/>
        <w:tblInd w:w="93" w:type="dxa"/>
        <w:tblLayout w:type="fixed"/>
        <w:tblCellMar>
          <w:top w:w="0" w:type="dxa"/>
          <w:left w:w="108" w:type="dxa"/>
          <w:bottom w:w="0" w:type="dxa"/>
          <w:right w:w="108" w:type="dxa"/>
        </w:tblCellMar>
      </w:tblPr>
      <w:tblGrid>
        <w:gridCol w:w="2440"/>
        <w:gridCol w:w="2200"/>
        <w:gridCol w:w="2200"/>
        <w:gridCol w:w="2200"/>
      </w:tblGrid>
      <w:tr>
        <w:tblPrEx>
          <w:tblLayout w:type="fixed"/>
          <w:tblCellMar>
            <w:top w:w="0" w:type="dxa"/>
            <w:left w:w="108" w:type="dxa"/>
            <w:bottom w:w="0" w:type="dxa"/>
            <w:right w:w="108" w:type="dxa"/>
          </w:tblCellMar>
        </w:tblPrEx>
        <w:trPr>
          <w:trHeight w:val="450" w:hRule="atLeast"/>
        </w:trPr>
        <w:tc>
          <w:tcPr>
            <w:tcW w:w="2440" w:type="dxa"/>
            <w:tcBorders>
              <w:top w:val="single" w:color="auto" w:sz="4" w:space="0"/>
              <w:left w:val="single" w:color="auto" w:sz="4" w:space="0"/>
              <w:bottom w:val="nil"/>
              <w:right w:val="single" w:color="auto" w:sz="4" w:space="0"/>
            </w:tcBorders>
            <w:shd w:val="clear" w:color="auto" w:fill="auto"/>
            <w:vAlign w:val="center"/>
          </w:tcPr>
          <w:p>
            <w:pPr>
              <w:adjustRightInd/>
              <w:snapToGrid/>
              <w:spacing w:after="0" w:line="276" w:lineRule="auto"/>
              <w:jc w:val="right"/>
              <w:rPr>
                <w:rFonts w:cs="Tahoma" w:asciiTheme="majorEastAsia" w:hAnsiTheme="majorEastAsia" w:eastAsiaTheme="majorEastAsia"/>
                <w:color w:val="000000"/>
                <w:sz w:val="32"/>
                <w:szCs w:val="32"/>
              </w:rPr>
            </w:pPr>
            <w:r>
              <w:rPr>
                <w:rFonts w:cs="Tahoma" w:asciiTheme="majorEastAsia" w:hAnsiTheme="majorEastAsia" w:eastAsiaTheme="majorEastAsia"/>
                <w:color w:val="000000"/>
                <w:sz w:val="32"/>
                <w:szCs w:val="32"/>
              </w:rPr>
              <w:pict>
                <v:shape id="_x0000_s1032" o:spid="_x0000_s1032" o:spt="32" type="#_x0000_t32" style="position:absolute;left:0pt;margin-left:30.1pt;margin-top:1.25pt;height:67.35pt;width:86.5pt;z-index:251658240;mso-width-relative:page;mso-height-relative:page;" o:connectortype="straight" filled="f" coordsize="21600,21600">
                  <v:path arrowok="t"/>
                  <v:fill on="f" focussize="0,0"/>
                  <v:stroke/>
                  <v:imagedata o:title=""/>
                  <o:lock v:ext="edit"/>
                </v:shape>
              </w:pict>
            </w:r>
            <w:r>
              <w:rPr>
                <w:rFonts w:hint="eastAsia" w:cs="Tahoma" w:asciiTheme="majorEastAsia" w:hAnsiTheme="majorEastAsia" w:eastAsiaTheme="majorEastAsia"/>
                <w:color w:val="000000"/>
                <w:sz w:val="32"/>
                <w:szCs w:val="32"/>
              </w:rPr>
              <w:t>请假天数</w:t>
            </w:r>
          </w:p>
        </w:tc>
        <w:tc>
          <w:tcPr>
            <w:tcW w:w="2200" w:type="dxa"/>
            <w:vMerge w:val="restart"/>
            <w:tcBorders>
              <w:top w:val="single" w:color="auto" w:sz="4" w:space="0"/>
              <w:left w:val="nil"/>
              <w:bottom w:val="single" w:color="000000"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一天内</w:t>
            </w:r>
          </w:p>
        </w:tc>
        <w:tc>
          <w:tcPr>
            <w:tcW w:w="220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两天</w:t>
            </w:r>
          </w:p>
        </w:tc>
        <w:tc>
          <w:tcPr>
            <w:tcW w:w="220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三天或以上（含三天）</w:t>
            </w:r>
          </w:p>
        </w:tc>
      </w:tr>
      <w:tr>
        <w:tblPrEx>
          <w:tblLayout w:type="fixed"/>
          <w:tblCellMar>
            <w:top w:w="0" w:type="dxa"/>
            <w:left w:w="108" w:type="dxa"/>
            <w:bottom w:w="0" w:type="dxa"/>
            <w:right w:w="108" w:type="dxa"/>
          </w:tblCellMar>
        </w:tblPrEx>
        <w:trPr>
          <w:trHeight w:val="450" w:hRule="atLeast"/>
        </w:trPr>
        <w:tc>
          <w:tcPr>
            <w:tcW w:w="2440" w:type="dxa"/>
            <w:tcBorders>
              <w:top w:val="nil"/>
              <w:left w:val="single" w:color="auto" w:sz="4" w:space="0"/>
              <w:bottom w:val="nil"/>
              <w:right w:val="single" w:color="auto" w:sz="4" w:space="0"/>
            </w:tcBorders>
            <w:shd w:val="clear" w:color="auto" w:fill="auto"/>
            <w:vAlign w:val="center"/>
          </w:tcPr>
          <w:p>
            <w:pPr>
              <w:adjustRightInd/>
              <w:snapToGrid/>
              <w:spacing w:after="0" w:line="276" w:lineRule="auto"/>
              <w:rPr>
                <w:rFonts w:cs="Tahoma" w:asciiTheme="majorEastAsia" w:hAnsiTheme="majorEastAsia" w:eastAsiaTheme="majorEastAsia"/>
                <w:color w:val="000000"/>
                <w:sz w:val="32"/>
                <w:szCs w:val="32"/>
              </w:rPr>
            </w:pPr>
            <w:r>
              <w:rPr>
                <w:rFonts w:cs="Tahoma" w:asciiTheme="majorEastAsia" w:hAnsiTheme="majorEastAsia" w:eastAsiaTheme="majorEastAsia"/>
                <w:color w:val="000000"/>
                <w:sz w:val="32"/>
                <w:szCs w:val="32"/>
              </w:rPr>
              <w:pict>
                <v:shape id="_x0000_s1033" o:spid="_x0000_s1033" o:spt="32" type="#_x0000_t32" style="position:absolute;left:0pt;margin-left:-5.15pt;margin-top:7.15pt;height:38.25pt;width:122pt;z-index:251659264;mso-width-relative:page;mso-height-relative:page;" o:connectortype="straight" filled="f" coordsize="21600,21600">
                  <v:path arrowok="t"/>
                  <v:fill on="f" focussize="0,0"/>
                  <v:stroke/>
                  <v:imagedata o:title=""/>
                  <o:lock v:ext="edit"/>
                </v:shape>
              </w:pict>
            </w:r>
            <w:r>
              <w:rPr>
                <w:rFonts w:hint="eastAsia" w:cs="Tahoma" w:asciiTheme="majorEastAsia" w:hAnsiTheme="majorEastAsia" w:eastAsiaTheme="majorEastAsia"/>
                <w:color w:val="000000"/>
                <w:sz w:val="32"/>
                <w:szCs w:val="32"/>
              </w:rPr>
              <w:t xml:space="preserve">   核准人</w:t>
            </w:r>
          </w:p>
        </w:tc>
        <w:tc>
          <w:tcPr>
            <w:tcW w:w="2200" w:type="dxa"/>
            <w:vMerge w:val="continue"/>
            <w:tcBorders>
              <w:top w:val="single" w:color="auto" w:sz="4" w:space="0"/>
              <w:left w:val="nil"/>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c>
          <w:tcPr>
            <w:tcW w:w="2200" w:type="dxa"/>
            <w:vMerge w:val="continue"/>
            <w:tcBorders>
              <w:top w:val="single" w:color="auto" w:sz="4" w:space="0"/>
              <w:left w:val="single" w:color="auto" w:sz="4" w:space="0"/>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c>
          <w:tcPr>
            <w:tcW w:w="2200" w:type="dxa"/>
            <w:vMerge w:val="continue"/>
            <w:tcBorders>
              <w:top w:val="single" w:color="auto" w:sz="4" w:space="0"/>
              <w:left w:val="single" w:color="auto" w:sz="4" w:space="0"/>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r>
      <w:tr>
        <w:tblPrEx>
          <w:tblLayout w:type="fixed"/>
          <w:tblCellMar>
            <w:top w:w="0" w:type="dxa"/>
            <w:left w:w="108" w:type="dxa"/>
            <w:bottom w:w="0" w:type="dxa"/>
            <w:right w:w="108" w:type="dxa"/>
          </w:tblCellMar>
        </w:tblPrEx>
        <w:trPr>
          <w:trHeight w:val="450" w:hRule="atLeast"/>
        </w:trPr>
        <w:tc>
          <w:tcPr>
            <w:tcW w:w="244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人员类别</w:t>
            </w:r>
          </w:p>
        </w:tc>
        <w:tc>
          <w:tcPr>
            <w:tcW w:w="2200" w:type="dxa"/>
            <w:vMerge w:val="continue"/>
            <w:tcBorders>
              <w:top w:val="single" w:color="auto" w:sz="4" w:space="0"/>
              <w:left w:val="nil"/>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c>
          <w:tcPr>
            <w:tcW w:w="2200" w:type="dxa"/>
            <w:vMerge w:val="continue"/>
            <w:tcBorders>
              <w:top w:val="single" w:color="auto" w:sz="4" w:space="0"/>
              <w:left w:val="single" w:color="auto" w:sz="4" w:space="0"/>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c>
          <w:tcPr>
            <w:tcW w:w="2200" w:type="dxa"/>
            <w:vMerge w:val="continue"/>
            <w:tcBorders>
              <w:top w:val="single" w:color="auto" w:sz="4" w:space="0"/>
              <w:left w:val="single" w:color="auto" w:sz="4" w:space="0"/>
              <w:bottom w:val="single" w:color="000000" w:sz="4" w:space="0"/>
              <w:right w:val="single" w:color="auto" w:sz="4" w:space="0"/>
            </w:tcBorders>
            <w:vAlign w:val="center"/>
          </w:tcPr>
          <w:p>
            <w:pPr>
              <w:adjustRightInd/>
              <w:snapToGrid/>
              <w:spacing w:after="0" w:line="276" w:lineRule="auto"/>
              <w:rPr>
                <w:rFonts w:cs="Tahoma" w:asciiTheme="majorEastAsia" w:hAnsiTheme="majorEastAsia" w:eastAsiaTheme="majorEastAsia"/>
                <w:color w:val="000000"/>
                <w:sz w:val="32"/>
                <w:szCs w:val="32"/>
              </w:rPr>
            </w:pPr>
          </w:p>
        </w:tc>
      </w:tr>
      <w:tr>
        <w:tblPrEx>
          <w:tblLayout w:type="fixed"/>
          <w:tblCellMar>
            <w:top w:w="0" w:type="dxa"/>
            <w:left w:w="108" w:type="dxa"/>
            <w:bottom w:w="0" w:type="dxa"/>
            <w:right w:w="108" w:type="dxa"/>
          </w:tblCellMar>
        </w:tblPrEx>
        <w:trPr>
          <w:trHeight w:val="990" w:hRule="atLeast"/>
        </w:trPr>
        <w:tc>
          <w:tcPr>
            <w:tcW w:w="244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经理级以下职员</w:t>
            </w:r>
          </w:p>
        </w:tc>
        <w:tc>
          <w:tcPr>
            <w:tcW w:w="220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经理或主管</w:t>
            </w:r>
          </w:p>
        </w:tc>
        <w:tc>
          <w:tcPr>
            <w:tcW w:w="220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总监审批</w:t>
            </w:r>
          </w:p>
        </w:tc>
        <w:tc>
          <w:tcPr>
            <w:tcW w:w="220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总经理</w:t>
            </w:r>
          </w:p>
        </w:tc>
      </w:tr>
      <w:tr>
        <w:tblPrEx>
          <w:tblLayout w:type="fixed"/>
          <w:tblCellMar>
            <w:top w:w="0" w:type="dxa"/>
            <w:left w:w="108" w:type="dxa"/>
            <w:bottom w:w="0" w:type="dxa"/>
            <w:right w:w="108" w:type="dxa"/>
          </w:tblCellMar>
        </w:tblPrEx>
        <w:trPr>
          <w:trHeight w:val="990" w:hRule="atLeast"/>
        </w:trPr>
        <w:tc>
          <w:tcPr>
            <w:tcW w:w="244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经理级职员</w:t>
            </w:r>
          </w:p>
        </w:tc>
        <w:tc>
          <w:tcPr>
            <w:tcW w:w="4400" w:type="dxa"/>
            <w:gridSpan w:val="2"/>
            <w:tcBorders>
              <w:top w:val="single" w:color="auto" w:sz="4" w:space="0"/>
              <w:left w:val="nil"/>
              <w:bottom w:val="single" w:color="auto" w:sz="4" w:space="0"/>
              <w:right w:val="single" w:color="000000"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总监审批</w:t>
            </w:r>
          </w:p>
        </w:tc>
        <w:tc>
          <w:tcPr>
            <w:tcW w:w="220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总经理</w:t>
            </w:r>
          </w:p>
        </w:tc>
      </w:tr>
      <w:tr>
        <w:tblPrEx>
          <w:tblLayout w:type="fixed"/>
          <w:tblCellMar>
            <w:top w:w="0" w:type="dxa"/>
            <w:left w:w="108" w:type="dxa"/>
            <w:bottom w:w="0" w:type="dxa"/>
            <w:right w:w="108" w:type="dxa"/>
          </w:tblCellMar>
        </w:tblPrEx>
        <w:trPr>
          <w:trHeight w:val="990" w:hRule="atLeast"/>
        </w:trPr>
        <w:tc>
          <w:tcPr>
            <w:tcW w:w="244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总监</w:t>
            </w:r>
          </w:p>
        </w:tc>
        <w:tc>
          <w:tcPr>
            <w:tcW w:w="6600" w:type="dxa"/>
            <w:gridSpan w:val="3"/>
            <w:tcBorders>
              <w:top w:val="single" w:color="auto" w:sz="4" w:space="0"/>
              <w:left w:val="nil"/>
              <w:bottom w:val="single" w:color="auto" w:sz="4" w:space="0"/>
              <w:right w:val="single" w:color="000000"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32"/>
                <w:szCs w:val="32"/>
              </w:rPr>
            </w:pPr>
            <w:r>
              <w:rPr>
                <w:rFonts w:hint="eastAsia" w:cs="Tahoma" w:asciiTheme="majorEastAsia" w:hAnsiTheme="majorEastAsia" w:eastAsiaTheme="majorEastAsia"/>
                <w:color w:val="000000"/>
                <w:sz w:val="32"/>
                <w:szCs w:val="32"/>
              </w:rPr>
              <w:t>总经理或董事长</w:t>
            </w:r>
          </w:p>
        </w:tc>
      </w:tr>
    </w:tbl>
    <w:p>
      <w:pPr>
        <w:spacing w:after="0" w:line="276" w:lineRule="auto"/>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注：如有特殊情况，不能按以上条件执行者一律由总经理特批。</w:t>
      </w:r>
    </w:p>
    <w:p>
      <w:pPr>
        <w:spacing w:after="0" w:line="276" w:lineRule="auto"/>
        <w:ind w:firstLine="560" w:firstLineChars="200"/>
        <w:rPr>
          <w:rFonts w:asciiTheme="majorEastAsia" w:hAnsiTheme="majorEastAsia" w:eastAsiaTheme="majorEastAsia"/>
          <w:sz w:val="28"/>
          <w:szCs w:val="28"/>
        </w:rPr>
      </w:pPr>
    </w:p>
    <w:p>
      <w:pPr>
        <w:pStyle w:val="9"/>
        <w:numPr>
          <w:ilvl w:val="0"/>
          <w:numId w:val="1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未经准假而未出勤者，或以虚假证明获得准假而事后被查实者均视为旷工。此类旷工半天扣发薪金2倍和津贴，旷工一天扣发薪金4倍和津贴，每月累计旷工两天，扣发当月的全部薪金和津贴，并作自动离职或公司辞退处理。</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（七）假别说明</w:t>
      </w:r>
    </w:p>
    <w:p>
      <w:pPr>
        <w:pStyle w:val="9"/>
        <w:numPr>
          <w:ilvl w:val="0"/>
          <w:numId w:val="1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事假。员工需要请事假的，事假以半天为单位，半年事假累积不得超过15次，如超过作自动离职，事假为无薪假和无任务津贴。</w:t>
      </w:r>
    </w:p>
    <w:p>
      <w:pPr>
        <w:pStyle w:val="9"/>
        <w:numPr>
          <w:ilvl w:val="0"/>
          <w:numId w:val="1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病假</w:t>
      </w:r>
    </w:p>
    <w:p>
      <w:pPr>
        <w:pStyle w:val="9"/>
        <w:numPr>
          <w:ilvl w:val="0"/>
          <w:numId w:val="1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病假。公司员工每月可享有一天带薪病假，可根据区级以上医院开具的医生证明和病历、药单为请假依据。请病假时应提前通知所在的部门负责人，未事前通知按照旷工处理。每年累积病假不得超过一个月，否则公司有权做劝退处理。</w:t>
      </w:r>
    </w:p>
    <w:p>
      <w:pPr>
        <w:pStyle w:val="9"/>
        <w:numPr>
          <w:ilvl w:val="0"/>
          <w:numId w:val="1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公司员工的婚假、产假、丧假等有关的法律法规规定的假期按照国家的相关规定执行。</w:t>
      </w:r>
    </w:p>
    <w:p>
      <w:pPr>
        <w:pStyle w:val="9"/>
        <w:numPr>
          <w:ilvl w:val="0"/>
          <w:numId w:val="1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连续请假</w:t>
      </w:r>
    </w:p>
    <w:p>
      <w:pPr>
        <w:spacing w:after="0" w:line="276" w:lineRule="auto"/>
        <w:ind w:left="420"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凡请假不论中间是否有排休日，一律依据请假审批，在工作日请假超过三天不论中间是否有周休假，均视为连续请假，按无薪假计算。</w:t>
      </w:r>
    </w:p>
    <w:p>
      <w:pPr>
        <w:spacing w:after="0" w:line="276" w:lineRule="auto"/>
        <w:rPr>
          <w:rFonts w:asciiTheme="majorEastAsia" w:hAnsiTheme="majorEastAsia" w:eastAsiaTheme="majorEastAsia"/>
          <w:sz w:val="28"/>
          <w:szCs w:val="28"/>
        </w:rPr>
      </w:pPr>
    </w:p>
    <w:p>
      <w:pPr>
        <w:spacing w:after="0" w:line="276" w:lineRule="auto"/>
        <w:jc w:val="center"/>
        <w:rPr>
          <w:rFonts w:asciiTheme="majorEastAsia" w:hAnsiTheme="majorEastAsia" w:eastAsiaTheme="majorEastAsia"/>
          <w:b/>
          <w:sz w:val="32"/>
        </w:rPr>
      </w:pPr>
      <w:r>
        <w:rPr>
          <w:rFonts w:hint="eastAsia" w:asciiTheme="majorEastAsia" w:hAnsiTheme="majorEastAsia" w:eastAsiaTheme="majorEastAsia"/>
          <w:b/>
          <w:sz w:val="32"/>
        </w:rPr>
        <w:t>第四章  人事管理制度</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一、为规定公司的人事管理，特制定本制度。</w:t>
      </w:r>
    </w:p>
    <w:p>
      <w:pPr>
        <w:pStyle w:val="9"/>
        <w:numPr>
          <w:ilvl w:val="0"/>
          <w:numId w:val="2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本公司员工的招聘、报到、试用、任免、调迁、离职、交接、考核、奖惩、待遇、福利等事项除国家有关规定外皆按本规定办理。</w:t>
      </w:r>
    </w:p>
    <w:p>
      <w:pPr>
        <w:pStyle w:val="9"/>
        <w:numPr>
          <w:ilvl w:val="0"/>
          <w:numId w:val="2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本公司员工均应遵守本规则各项规定。</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二、招聘</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本公司所需员工，一律公开条件，由行政人事部面向社会招聘。</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新员工的招聘，各部门根据业务需要，向人事部提出需求计划，行政人事部通过招聘会、人才市场、网络等各种渠道进行人才招聘，收到相关人员信息后，派发到需要人员的各部门进行面试。</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本公司聘用职员的学识、品德、能力、经验、体检适合于职务或工作者为原则。</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本公司专业技术人员必须具有专业知识和专业资格证书。经培训、试用和考试合格，才能聘用。</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由行政人事部统一收集管理所有应聘求职材料，并安排面试时间及方式。</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各个岗位的录用，由用人部门主管和行政人事部商定，部门主管及以上级别的聘用由公司总经理审批确定。</w:t>
      </w:r>
    </w:p>
    <w:p>
      <w:pPr>
        <w:pStyle w:val="9"/>
        <w:numPr>
          <w:ilvl w:val="0"/>
          <w:numId w:val="2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被录用人员在入职前将相关资料交由行政人事部留存。</w:t>
      </w:r>
    </w:p>
    <w:p>
      <w:pPr>
        <w:pStyle w:val="9"/>
        <w:numPr>
          <w:ilvl w:val="0"/>
          <w:numId w:val="2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个人简历</w:t>
      </w:r>
    </w:p>
    <w:p>
      <w:pPr>
        <w:pStyle w:val="9"/>
        <w:numPr>
          <w:ilvl w:val="0"/>
          <w:numId w:val="2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免冠一寸照片3张</w:t>
      </w:r>
    </w:p>
    <w:p>
      <w:pPr>
        <w:pStyle w:val="9"/>
        <w:numPr>
          <w:ilvl w:val="0"/>
          <w:numId w:val="2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身份证及户口簿复印件各1份</w:t>
      </w:r>
    </w:p>
    <w:p>
      <w:pPr>
        <w:pStyle w:val="9"/>
        <w:numPr>
          <w:ilvl w:val="0"/>
          <w:numId w:val="2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学历证书及其他相关证件复印件各1份</w:t>
      </w:r>
    </w:p>
    <w:p>
      <w:pPr>
        <w:pStyle w:val="9"/>
        <w:numPr>
          <w:ilvl w:val="0"/>
          <w:numId w:val="2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特殊工作还需提供担保证明</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三、聘用</w:t>
      </w:r>
    </w:p>
    <w:p>
      <w:pPr>
        <w:pStyle w:val="9"/>
        <w:numPr>
          <w:ilvl w:val="0"/>
          <w:numId w:val="2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试用期+岗前培训</w:t>
      </w:r>
    </w:p>
    <w:p>
      <w:pPr>
        <w:pStyle w:val="9"/>
        <w:numPr>
          <w:ilvl w:val="0"/>
          <w:numId w:val="2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岗前培训期为</w:t>
      </w:r>
      <w:r>
        <w:rPr>
          <w:rFonts w:hint="eastAsia" w:asciiTheme="majorEastAsia" w:hAnsiTheme="majorEastAsia" w:eastAsiaTheme="majorEastAsia"/>
          <w:sz w:val="28"/>
          <w:szCs w:val="28"/>
          <w:lang w:val="en-US" w:eastAsia="zh-CN"/>
        </w:rPr>
        <w:t>3</w:t>
      </w:r>
      <w:r>
        <w:rPr>
          <w:rFonts w:hint="eastAsia" w:asciiTheme="majorEastAsia" w:hAnsiTheme="majorEastAsia" w:eastAsiaTheme="majorEastAsia"/>
          <w:sz w:val="28"/>
          <w:szCs w:val="28"/>
        </w:rPr>
        <w:t>天—</w:t>
      </w:r>
      <w:r>
        <w:rPr>
          <w:rFonts w:hint="eastAsia" w:asciiTheme="majorEastAsia" w:hAnsiTheme="majorEastAsia" w:eastAsiaTheme="majorEastAsia"/>
          <w:sz w:val="28"/>
          <w:szCs w:val="28"/>
          <w:lang w:val="en-US" w:eastAsia="zh-CN"/>
        </w:rPr>
        <w:t>5天</w:t>
      </w:r>
      <w:r>
        <w:rPr>
          <w:rFonts w:hint="eastAsia" w:asciiTheme="majorEastAsia" w:hAnsiTheme="majorEastAsia" w:eastAsiaTheme="majorEastAsia"/>
          <w:sz w:val="28"/>
          <w:szCs w:val="28"/>
        </w:rPr>
        <w:t>，岗前培训合格者方可录用为试用期员工。</w:t>
      </w:r>
    </w:p>
    <w:p>
      <w:pPr>
        <w:pStyle w:val="9"/>
        <w:numPr>
          <w:ilvl w:val="0"/>
          <w:numId w:val="2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在岗前培训内，如公司认为试用员工不适合岗位要求或试用员工认为工作不适合自己的发展，需要提前三天告知对方，终止岗前培训及试用期的协议。</w:t>
      </w:r>
    </w:p>
    <w:p>
      <w:pPr>
        <w:pStyle w:val="9"/>
        <w:numPr>
          <w:ilvl w:val="0"/>
          <w:numId w:val="24"/>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公司在岗前培训实习期的员工，经过岗前培训和实习，考核未能通过者，公司将不发任何工资和补助，对通过考核合格者，在月底核算工资时会累积岗前培训的天数。</w:t>
      </w:r>
    </w:p>
    <w:p>
      <w:pPr>
        <w:pStyle w:val="9"/>
        <w:numPr>
          <w:ilvl w:val="0"/>
          <w:numId w:val="2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岗前培训</w:t>
      </w:r>
      <w:r>
        <w:rPr>
          <w:rFonts w:hint="eastAsia" w:asciiTheme="majorEastAsia" w:hAnsiTheme="majorEastAsia" w:eastAsiaTheme="majorEastAsia"/>
          <w:sz w:val="28"/>
          <w:szCs w:val="28"/>
          <w:lang w:eastAsia="zh-CN"/>
        </w:rPr>
        <w:t>期</w:t>
      </w:r>
      <w:r>
        <w:rPr>
          <w:rFonts w:hint="eastAsia" w:asciiTheme="majorEastAsia" w:hAnsiTheme="majorEastAsia" w:eastAsiaTheme="majorEastAsia"/>
          <w:sz w:val="28"/>
          <w:szCs w:val="28"/>
        </w:rPr>
        <w:t>满后通过考核合格的员工可以向工作部门负责人申请转为试用期（试用期三个月）并签订试用合同和</w:t>
      </w:r>
      <w:r>
        <w:rPr>
          <w:rFonts w:hint="eastAsia" w:asciiTheme="majorEastAsia" w:hAnsiTheme="majorEastAsia" w:eastAsiaTheme="majorEastAsia"/>
          <w:sz w:val="28"/>
          <w:szCs w:val="28"/>
          <w:lang w:eastAsia="zh-CN"/>
        </w:rPr>
        <w:t>保密协议</w:t>
      </w:r>
      <w:r>
        <w:rPr>
          <w:rFonts w:hint="eastAsia" w:asciiTheme="majorEastAsia" w:hAnsiTheme="majorEastAsia" w:eastAsiaTheme="majorEastAsia"/>
          <w:sz w:val="28"/>
          <w:szCs w:val="28"/>
        </w:rPr>
        <w:t>。</w:t>
      </w:r>
    </w:p>
    <w:p>
      <w:pPr>
        <w:pStyle w:val="9"/>
        <w:numPr>
          <w:ilvl w:val="0"/>
          <w:numId w:val="2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试用期满后的员工可以向工作部门负责人递交转正申请书，由部门负责人根据其日常工作行为，工作态度，工作能力和相应岗位的技能要求进行考核。</w:t>
      </w:r>
    </w:p>
    <w:p>
      <w:pPr>
        <w:pStyle w:val="9"/>
        <w:numPr>
          <w:ilvl w:val="0"/>
          <w:numId w:val="23"/>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部门负责人鉴定同意转正后将申请转正报告递交公司行政人事部审核，最后呈到总经理审批。（审批后聘用员工与公司签订《劳动合同》）</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四、员工福利</w:t>
      </w:r>
    </w:p>
    <w:p>
      <w:pPr>
        <w:pStyle w:val="9"/>
        <w:numPr>
          <w:ilvl w:val="0"/>
          <w:numId w:val="2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根据国家与当地政府的有关规定，公司为</w:t>
      </w:r>
      <w:r>
        <w:rPr>
          <w:rFonts w:hint="eastAsia" w:asciiTheme="majorEastAsia" w:hAnsiTheme="majorEastAsia" w:eastAsiaTheme="majorEastAsia"/>
          <w:sz w:val="28"/>
          <w:szCs w:val="28"/>
          <w:lang w:eastAsia="zh-CN"/>
        </w:rPr>
        <w:t>满半年</w:t>
      </w:r>
      <w:r>
        <w:rPr>
          <w:rFonts w:hint="eastAsia" w:asciiTheme="majorEastAsia" w:hAnsiTheme="majorEastAsia" w:eastAsiaTheme="majorEastAsia"/>
          <w:sz w:val="28"/>
          <w:szCs w:val="28"/>
        </w:rPr>
        <w:t>员工购买养老、失业、工伤、生育和住院医疗保险。</w:t>
      </w:r>
    </w:p>
    <w:p>
      <w:pPr>
        <w:pStyle w:val="9"/>
        <w:numPr>
          <w:ilvl w:val="0"/>
          <w:numId w:val="2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在公司工作满</w:t>
      </w:r>
      <w:r>
        <w:rPr>
          <w:rFonts w:hint="eastAsia" w:asciiTheme="majorEastAsia" w:hAnsiTheme="majorEastAsia" w:eastAsiaTheme="majorEastAsia"/>
          <w:sz w:val="28"/>
          <w:szCs w:val="28"/>
          <w:lang w:eastAsia="zh-CN"/>
        </w:rPr>
        <w:t>半</w:t>
      </w:r>
      <w:r>
        <w:rPr>
          <w:rFonts w:hint="eastAsia" w:asciiTheme="majorEastAsia" w:hAnsiTheme="majorEastAsia" w:eastAsiaTheme="majorEastAsia"/>
          <w:sz w:val="28"/>
          <w:szCs w:val="28"/>
        </w:rPr>
        <w:t>年员工购买公积金。</w:t>
      </w:r>
    </w:p>
    <w:p>
      <w:pPr>
        <w:pStyle w:val="9"/>
        <w:numPr>
          <w:ilvl w:val="0"/>
          <w:numId w:val="2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公司员工可享受国家规定的假期。</w:t>
      </w:r>
    </w:p>
    <w:p>
      <w:pPr>
        <w:pStyle w:val="9"/>
        <w:numPr>
          <w:ilvl w:val="0"/>
          <w:numId w:val="2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公司员工可享受每个月的一天带薪病假。</w:t>
      </w:r>
    </w:p>
    <w:p>
      <w:pPr>
        <w:pStyle w:val="9"/>
        <w:numPr>
          <w:ilvl w:val="0"/>
          <w:numId w:val="25"/>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公司员工满</w:t>
      </w:r>
      <w:r>
        <w:rPr>
          <w:rFonts w:hint="eastAsia" w:asciiTheme="majorEastAsia" w:hAnsiTheme="majorEastAsia" w:eastAsiaTheme="majorEastAsia"/>
          <w:sz w:val="28"/>
          <w:szCs w:val="28"/>
          <w:lang w:eastAsia="zh-CN"/>
        </w:rPr>
        <w:t>一</w:t>
      </w:r>
      <w:r>
        <w:rPr>
          <w:rFonts w:hint="eastAsia" w:asciiTheme="majorEastAsia" w:hAnsiTheme="majorEastAsia" w:eastAsiaTheme="majorEastAsia"/>
          <w:sz w:val="28"/>
          <w:szCs w:val="28"/>
        </w:rPr>
        <w:t>年从第</w:t>
      </w:r>
      <w:r>
        <w:rPr>
          <w:rFonts w:hint="eastAsia" w:asciiTheme="majorEastAsia" w:hAnsiTheme="majorEastAsia" w:eastAsiaTheme="majorEastAsia"/>
          <w:sz w:val="28"/>
          <w:szCs w:val="28"/>
          <w:lang w:eastAsia="zh-CN"/>
        </w:rPr>
        <w:t>二</w:t>
      </w:r>
      <w:r>
        <w:rPr>
          <w:rFonts w:hint="eastAsia" w:asciiTheme="majorEastAsia" w:hAnsiTheme="majorEastAsia" w:eastAsiaTheme="majorEastAsia"/>
          <w:sz w:val="28"/>
          <w:szCs w:val="28"/>
        </w:rPr>
        <w:t>年开始公司共有</w:t>
      </w:r>
      <w:r>
        <w:rPr>
          <w:rFonts w:hint="eastAsia" w:asciiTheme="majorEastAsia" w:hAnsiTheme="majorEastAsia" w:eastAsiaTheme="majorEastAsia"/>
          <w:sz w:val="28"/>
          <w:szCs w:val="28"/>
          <w:lang w:eastAsia="zh-CN"/>
        </w:rPr>
        <w:t>一</w:t>
      </w:r>
      <w:r>
        <w:rPr>
          <w:rFonts w:hint="eastAsia" w:asciiTheme="majorEastAsia" w:hAnsiTheme="majorEastAsia" w:eastAsiaTheme="majorEastAsia"/>
          <w:sz w:val="28"/>
          <w:szCs w:val="28"/>
        </w:rPr>
        <w:t>天年假,逐年递增,封顶5</w:t>
      </w:r>
      <w:r>
        <w:rPr>
          <w:rFonts w:hint="eastAsia" w:asciiTheme="majorEastAsia" w:hAnsiTheme="majorEastAsia" w:eastAsiaTheme="majorEastAsia"/>
          <w:sz w:val="28"/>
          <w:szCs w:val="28"/>
          <w:lang w:eastAsia="zh-CN"/>
        </w:rPr>
        <w:t>天</w:t>
      </w:r>
      <w:r>
        <w:rPr>
          <w:rFonts w:hint="eastAsia" w:asciiTheme="majorEastAsia" w:hAnsiTheme="majorEastAsia" w:eastAsiaTheme="majorEastAsia"/>
          <w:sz w:val="28"/>
          <w:szCs w:val="28"/>
        </w:rPr>
        <w:t>。</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五、薪酬</w:t>
      </w:r>
    </w:p>
    <w:p>
      <w:pPr>
        <w:pStyle w:val="9"/>
        <w:numPr>
          <w:ilvl w:val="0"/>
          <w:numId w:val="2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转正为正式员工后的薪资结构</w:t>
      </w:r>
    </w:p>
    <w:p>
      <w:pPr>
        <w:pStyle w:val="9"/>
        <w:spacing w:after="0" w:line="276" w:lineRule="auto"/>
        <w:ind w:left="420" w:firstLine="0"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员工工资=基本工资+</w:t>
      </w:r>
      <w:r>
        <w:rPr>
          <w:rFonts w:hint="eastAsia" w:asciiTheme="majorEastAsia" w:hAnsiTheme="majorEastAsia" w:eastAsiaTheme="majorEastAsia"/>
          <w:sz w:val="28"/>
          <w:szCs w:val="28"/>
          <w:lang w:eastAsia="zh-CN"/>
        </w:rPr>
        <w:t>现金奖励</w:t>
      </w:r>
      <w:r>
        <w:rPr>
          <w:rFonts w:hint="eastAsia" w:asciiTheme="majorEastAsia" w:hAnsiTheme="majorEastAsia" w:eastAsiaTheme="majorEastAsia"/>
          <w:sz w:val="28"/>
          <w:szCs w:val="28"/>
        </w:rPr>
        <w:t>+奖金+</w:t>
      </w:r>
      <w:r>
        <w:rPr>
          <w:rFonts w:hint="eastAsia" w:asciiTheme="majorEastAsia" w:hAnsiTheme="majorEastAsia" w:eastAsiaTheme="majorEastAsia"/>
          <w:sz w:val="28"/>
          <w:szCs w:val="28"/>
          <w:lang w:eastAsia="zh-CN"/>
        </w:rPr>
        <w:t>提成</w:t>
      </w:r>
    </w:p>
    <w:p>
      <w:pPr>
        <w:pStyle w:val="9"/>
        <w:numPr>
          <w:ilvl w:val="0"/>
          <w:numId w:val="2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本公司实行密薪制，任何员工不得泄露、传播薪资情况。</w:t>
      </w:r>
    </w:p>
    <w:p>
      <w:pPr>
        <w:pStyle w:val="9"/>
        <w:numPr>
          <w:ilvl w:val="0"/>
          <w:numId w:val="26"/>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每月10号发放薪金，如遇节假日公司会根据实际情况顺延。</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六、工衣管理</w:t>
      </w:r>
    </w:p>
    <w:p>
      <w:pPr>
        <w:pStyle w:val="9"/>
        <w:numPr>
          <w:ilvl w:val="0"/>
          <w:numId w:val="2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公司统一定制工作服（指管理层、行政后勤管理人员）。</w:t>
      </w:r>
    </w:p>
    <w:p>
      <w:pPr>
        <w:pStyle w:val="9"/>
        <w:numPr>
          <w:ilvl w:val="0"/>
          <w:numId w:val="2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行政人事部负责统一制订发放工作服（试用期以上员工）。</w:t>
      </w:r>
    </w:p>
    <w:p>
      <w:pPr>
        <w:pStyle w:val="9"/>
        <w:numPr>
          <w:ilvl w:val="0"/>
          <w:numId w:val="27"/>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工作服发放后，费用先由公司垫付，如未满一年离职，公司须按如下扣除。</w:t>
      </w:r>
    </w:p>
    <w:p>
      <w:pPr>
        <w:spacing w:after="0" w:line="276" w:lineRule="auto"/>
        <w:rPr>
          <w:rFonts w:asciiTheme="majorEastAsia" w:hAnsiTheme="majorEastAsia" w:eastAsiaTheme="majorEastAsia"/>
          <w:sz w:val="28"/>
          <w:szCs w:val="28"/>
        </w:rPr>
      </w:pPr>
    </w:p>
    <w:tbl>
      <w:tblPr>
        <w:tblStyle w:val="8"/>
        <w:tblW w:w="8480" w:type="dxa"/>
        <w:tblInd w:w="93" w:type="dxa"/>
        <w:tblLayout w:type="fixed"/>
        <w:tblCellMar>
          <w:top w:w="0" w:type="dxa"/>
          <w:left w:w="108" w:type="dxa"/>
          <w:bottom w:w="0" w:type="dxa"/>
          <w:right w:w="108" w:type="dxa"/>
        </w:tblCellMar>
      </w:tblPr>
      <w:tblGrid>
        <w:gridCol w:w="2120"/>
        <w:gridCol w:w="2120"/>
        <w:gridCol w:w="2120"/>
        <w:gridCol w:w="2120"/>
      </w:tblGrid>
      <w:tr>
        <w:tblPrEx>
          <w:tblLayout w:type="fixed"/>
          <w:tblCellMar>
            <w:top w:w="0" w:type="dxa"/>
            <w:left w:w="108" w:type="dxa"/>
            <w:bottom w:w="0" w:type="dxa"/>
            <w:right w:w="108" w:type="dxa"/>
          </w:tblCellMar>
        </w:tblPrEx>
        <w:trPr>
          <w:trHeight w:val="645" w:hRule="atLeast"/>
        </w:trPr>
        <w:tc>
          <w:tcPr>
            <w:tcW w:w="212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工作（正式员工）年限</w:t>
            </w:r>
          </w:p>
        </w:tc>
        <w:tc>
          <w:tcPr>
            <w:tcW w:w="2120"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个人承担费用</w:t>
            </w:r>
          </w:p>
        </w:tc>
        <w:tc>
          <w:tcPr>
            <w:tcW w:w="2120"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公司承担费用</w:t>
            </w:r>
          </w:p>
        </w:tc>
        <w:tc>
          <w:tcPr>
            <w:tcW w:w="2120"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备注</w:t>
            </w:r>
          </w:p>
        </w:tc>
      </w:tr>
      <w:tr>
        <w:tblPrEx>
          <w:tblLayout w:type="fixed"/>
          <w:tblCellMar>
            <w:top w:w="0" w:type="dxa"/>
            <w:left w:w="108" w:type="dxa"/>
            <w:bottom w:w="0" w:type="dxa"/>
            <w:right w:w="108" w:type="dxa"/>
          </w:tblCellMar>
        </w:tblPrEx>
        <w:trPr>
          <w:trHeight w:val="645" w:hRule="atLeast"/>
        </w:trPr>
        <w:tc>
          <w:tcPr>
            <w:tcW w:w="212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不足三个月</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100%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工衣可本人带走或留在公司</w:t>
            </w:r>
          </w:p>
        </w:tc>
      </w:tr>
      <w:tr>
        <w:tblPrEx>
          <w:tblLayout w:type="fixed"/>
          <w:tblCellMar>
            <w:top w:w="0" w:type="dxa"/>
            <w:left w:w="108" w:type="dxa"/>
            <w:bottom w:w="0" w:type="dxa"/>
            <w:right w:w="108" w:type="dxa"/>
          </w:tblCellMar>
        </w:tblPrEx>
        <w:trPr>
          <w:trHeight w:val="645" w:hRule="atLeast"/>
        </w:trPr>
        <w:tc>
          <w:tcPr>
            <w:tcW w:w="212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不足半年</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50%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50%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工衣留在公司</w:t>
            </w:r>
          </w:p>
        </w:tc>
      </w:tr>
      <w:tr>
        <w:tblPrEx>
          <w:tblLayout w:type="fixed"/>
          <w:tblCellMar>
            <w:top w:w="0" w:type="dxa"/>
            <w:left w:w="108" w:type="dxa"/>
            <w:bottom w:w="0" w:type="dxa"/>
            <w:right w:w="108" w:type="dxa"/>
          </w:tblCellMar>
        </w:tblPrEx>
        <w:trPr>
          <w:trHeight w:val="645" w:hRule="atLeast"/>
        </w:trPr>
        <w:tc>
          <w:tcPr>
            <w:tcW w:w="2120" w:type="dxa"/>
            <w:tcBorders>
              <w:top w:val="nil"/>
              <w:left w:val="single" w:color="auto" w:sz="4" w:space="0"/>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一年或以上</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cs="Tahoma" w:asciiTheme="majorEastAsia" w:hAnsiTheme="majorEastAsia" w:eastAsiaTheme="majorEastAsia"/>
                <w:color w:val="000000"/>
                <w:sz w:val="28"/>
                <w:szCs w:val="24"/>
              </w:rPr>
              <w:t>100%</w:t>
            </w:r>
          </w:p>
        </w:tc>
        <w:tc>
          <w:tcPr>
            <w:tcW w:w="2120" w:type="dxa"/>
            <w:tcBorders>
              <w:top w:val="nil"/>
              <w:left w:val="nil"/>
              <w:bottom w:val="single" w:color="auto" w:sz="4" w:space="0"/>
              <w:right w:val="single" w:color="auto" w:sz="4" w:space="0"/>
            </w:tcBorders>
            <w:shd w:val="clear" w:color="auto" w:fill="auto"/>
            <w:vAlign w:val="center"/>
          </w:tcPr>
          <w:p>
            <w:pPr>
              <w:adjustRightInd/>
              <w:snapToGrid/>
              <w:spacing w:after="0" w:line="276" w:lineRule="auto"/>
              <w:jc w:val="center"/>
              <w:rPr>
                <w:rFonts w:cs="Tahoma" w:asciiTheme="majorEastAsia" w:hAnsiTheme="majorEastAsia" w:eastAsiaTheme="majorEastAsia"/>
                <w:color w:val="000000"/>
                <w:sz w:val="28"/>
                <w:szCs w:val="24"/>
              </w:rPr>
            </w:pPr>
            <w:r>
              <w:rPr>
                <w:rFonts w:hint="eastAsia" w:cs="Tahoma" w:asciiTheme="majorEastAsia" w:hAnsiTheme="majorEastAsia" w:eastAsiaTheme="majorEastAsia"/>
                <w:color w:val="000000"/>
                <w:sz w:val="28"/>
                <w:szCs w:val="24"/>
              </w:rPr>
              <w:t>工衣本人可选择带走</w:t>
            </w:r>
          </w:p>
        </w:tc>
      </w:tr>
    </w:tbl>
    <w:p>
      <w:pPr>
        <w:spacing w:after="0" w:line="276" w:lineRule="auto"/>
        <w:rPr>
          <w:rFonts w:asciiTheme="majorEastAsia" w:hAnsiTheme="majorEastAsia" w:eastAsiaTheme="majorEastAsia"/>
          <w:sz w:val="28"/>
          <w:szCs w:val="28"/>
        </w:rPr>
      </w:pP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七、培训</w:t>
      </w:r>
    </w:p>
    <w:p>
      <w:pPr>
        <w:pStyle w:val="9"/>
        <w:numPr>
          <w:ilvl w:val="0"/>
          <w:numId w:val="2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岗前培训内容包括</w:t>
      </w:r>
    </w:p>
    <w:p>
      <w:pPr>
        <w:pStyle w:val="9"/>
        <w:numPr>
          <w:ilvl w:val="0"/>
          <w:numId w:val="2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职业操守</w:t>
      </w:r>
    </w:p>
    <w:p>
      <w:pPr>
        <w:pStyle w:val="9"/>
        <w:numPr>
          <w:ilvl w:val="0"/>
          <w:numId w:val="2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规章制度</w:t>
      </w:r>
    </w:p>
    <w:p>
      <w:pPr>
        <w:pStyle w:val="9"/>
        <w:numPr>
          <w:ilvl w:val="0"/>
          <w:numId w:val="29"/>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基本岗位技能</w:t>
      </w:r>
    </w:p>
    <w:p>
      <w:pPr>
        <w:pStyle w:val="9"/>
        <w:numPr>
          <w:ilvl w:val="0"/>
          <w:numId w:val="28"/>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岗位培训内容包括</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部门架构</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岗位职责</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部门制度</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业务流程</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岗位知识</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行业规范</w:t>
      </w:r>
    </w:p>
    <w:p>
      <w:pPr>
        <w:pStyle w:val="9"/>
        <w:numPr>
          <w:ilvl w:val="0"/>
          <w:numId w:val="30"/>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工作指导等</w:t>
      </w:r>
    </w:p>
    <w:p>
      <w:pPr>
        <w:spacing w:after="0" w:line="276" w:lineRule="auto"/>
        <w:rPr>
          <w:rFonts w:asciiTheme="majorEastAsia" w:hAnsiTheme="majorEastAsia" w:eastAsiaTheme="majorEastAsia"/>
          <w:sz w:val="28"/>
          <w:szCs w:val="28"/>
        </w:rPr>
      </w:pPr>
      <w:r>
        <w:rPr>
          <w:rFonts w:hint="eastAsia" w:asciiTheme="majorEastAsia" w:hAnsiTheme="majorEastAsia" w:eastAsiaTheme="majorEastAsia"/>
          <w:sz w:val="28"/>
          <w:szCs w:val="28"/>
        </w:rPr>
        <w:t>八、处罚</w:t>
      </w:r>
    </w:p>
    <w:p>
      <w:pPr>
        <w:pStyle w:val="9"/>
        <w:spacing w:after="0" w:line="276" w:lineRule="auto"/>
        <w:ind w:left="420" w:firstLine="560"/>
        <w:rPr>
          <w:rFonts w:asciiTheme="majorEastAsia" w:hAnsiTheme="majorEastAsia" w:eastAsiaTheme="majorEastAsia"/>
          <w:sz w:val="28"/>
          <w:szCs w:val="28"/>
        </w:rPr>
      </w:pPr>
      <w:r>
        <w:rPr>
          <w:rFonts w:hint="eastAsia" w:asciiTheme="majorEastAsia" w:hAnsiTheme="majorEastAsia" w:eastAsiaTheme="majorEastAsia"/>
          <w:sz w:val="28"/>
          <w:szCs w:val="28"/>
        </w:rPr>
        <w:t>违反本公司的员工守则各项规定者，视情节轻重除以20元以上1000元以下罚款并给予书面警告。</w:t>
      </w:r>
    </w:p>
    <w:p>
      <w:pPr>
        <w:pStyle w:val="9"/>
        <w:spacing w:after="0" w:line="276" w:lineRule="auto"/>
        <w:ind w:left="420" w:firstLine="560"/>
        <w:rPr>
          <w:rFonts w:asciiTheme="majorEastAsia" w:hAnsiTheme="majorEastAsia" w:eastAsiaTheme="majorEastAsia"/>
          <w:sz w:val="28"/>
          <w:szCs w:val="28"/>
        </w:rPr>
      </w:pPr>
      <w:r>
        <w:rPr>
          <w:rFonts w:hint="eastAsia" w:asciiTheme="majorEastAsia" w:hAnsiTheme="majorEastAsia" w:eastAsiaTheme="majorEastAsia"/>
          <w:sz w:val="28"/>
          <w:szCs w:val="28"/>
        </w:rPr>
        <w:t>公司入档书面处罚由轻到重分为警告、严重警告、记过、重大记过四种。员工在下列情况之一予以解除劳动关系，造成损失的，本公司有权追究赔偿责任或其他法律责任。</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营私舞弊、虚报冒领或利用职务及工作之便贪污受贿。</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失职所造成本公司财产严重损失金额在1000元以上或给公司造成严重损害。</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拒不执行和服从工作分配安排的员工或管理者。</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严重违反考勤管理规定和公司的规章制度，如每月无理旷工两天或没有完成公司规定的工作业绩者。</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伪造或擅自使用公司印章或资质者，造成公司名誉或经济损失。</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违反公司制定的劳动合同规定的内容之一者。</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违反公司制定的从业人员规范行为承诺书的任意一条者。</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违反公司制定的保密协议的任意一条者。</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编造虚假身份或虚假学历、履历欺骗公司。</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散播不利于公司安定团结的谣言，挑拨劳资纠纷或煽动怠工罢工的行为。</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携带违禁品进入公司工作场所，危及他人人生财产安全。</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对同事进行暴力、威胁、恐吓，严重影响公司团结和公司经营。</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有违社会公德，品行不端，造成严重影响。</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盗窃公司财物，经查属实。</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参加违法犯罪活动，受到司法机关处罚。</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严重违反公司规章制度或劳动纪律者（合同期内累计3次违反规章制度或劳动纪律的视为“严重违反”）。</w:t>
      </w:r>
    </w:p>
    <w:p>
      <w:pPr>
        <w:pStyle w:val="9"/>
        <w:numPr>
          <w:ilvl w:val="0"/>
          <w:numId w:val="31"/>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其他公司认定的危害严重的情形。</w:t>
      </w:r>
    </w:p>
    <w:p>
      <w:pPr>
        <w:spacing w:after="0" w:line="276" w:lineRule="auto"/>
        <w:ind w:left="420"/>
        <w:rPr>
          <w:rFonts w:asciiTheme="majorEastAsia" w:hAnsiTheme="majorEastAsia" w:eastAsiaTheme="majorEastAsia"/>
          <w:sz w:val="28"/>
          <w:szCs w:val="28"/>
        </w:rPr>
      </w:pPr>
      <w:r>
        <w:rPr>
          <w:rFonts w:hint="eastAsia" w:asciiTheme="majorEastAsia" w:hAnsiTheme="majorEastAsia" w:eastAsiaTheme="majorEastAsia"/>
          <w:sz w:val="28"/>
          <w:szCs w:val="28"/>
        </w:rPr>
        <w:t>九、说明</w:t>
      </w:r>
    </w:p>
    <w:p>
      <w:pPr>
        <w:pStyle w:val="9"/>
        <w:numPr>
          <w:ilvl w:val="0"/>
          <w:numId w:val="3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守则中的内容并未构成完整的创盈政策及制度来列出可能导致包括解雇在内的各类行为。这些未列入本守则的政策及其所针对的行为将由其他适用的法律、法规、创盈规章制度、协议或通知等形式进行规范。员工手册等创盈内部资料应予以保密。</w:t>
      </w:r>
    </w:p>
    <w:p>
      <w:pPr>
        <w:pStyle w:val="9"/>
        <w:numPr>
          <w:ilvl w:val="0"/>
          <w:numId w:val="3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所有进入创盈的员工应充分知悉本守则内容，同意相关内容及规定，并愿意自觉遵守本员工守则。</w:t>
      </w:r>
    </w:p>
    <w:p>
      <w:pPr>
        <w:pStyle w:val="9"/>
        <w:numPr>
          <w:ilvl w:val="0"/>
          <w:numId w:val="3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本守则的释权、修改权由公司行政人事部负责。</w:t>
      </w:r>
    </w:p>
    <w:p>
      <w:pPr>
        <w:pStyle w:val="9"/>
        <w:numPr>
          <w:ilvl w:val="0"/>
          <w:numId w:val="32"/>
        </w:numPr>
        <w:spacing w:after="0" w:line="276"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本手册自20 </w:t>
      </w:r>
      <w:r>
        <w:rPr>
          <w:rFonts w:hint="eastAsia" w:asciiTheme="majorEastAsia" w:hAnsiTheme="majorEastAsia" w:eastAsiaTheme="majorEastAsia"/>
          <w:sz w:val="28"/>
          <w:szCs w:val="28"/>
          <w:lang w:val="en-US" w:eastAsia="zh-CN"/>
        </w:rPr>
        <w:t>16</w:t>
      </w:r>
      <w:r>
        <w:rPr>
          <w:rFonts w:hint="eastAsia" w:asciiTheme="majorEastAsia" w:hAnsiTheme="majorEastAsia" w:eastAsiaTheme="majorEastAsia"/>
          <w:sz w:val="28"/>
          <w:szCs w:val="28"/>
        </w:rPr>
        <w:t xml:space="preserve">   年  </w:t>
      </w:r>
      <w:r>
        <w:rPr>
          <w:rFonts w:hint="eastAsia" w:asciiTheme="majorEastAsia" w:hAnsiTheme="majorEastAsia" w:eastAsiaTheme="majorEastAsia"/>
          <w:sz w:val="28"/>
          <w:szCs w:val="28"/>
          <w:lang w:val="en-US" w:eastAsia="zh-CN"/>
        </w:rPr>
        <w:t>1</w:t>
      </w:r>
      <w:r>
        <w:rPr>
          <w:rFonts w:hint="eastAsia" w:asciiTheme="majorEastAsia" w:hAnsiTheme="majorEastAsia" w:eastAsiaTheme="majorEastAsia"/>
          <w:sz w:val="28"/>
          <w:szCs w:val="28"/>
        </w:rPr>
        <w:t xml:space="preserve"> 月  </w:t>
      </w:r>
      <w:r>
        <w:rPr>
          <w:rFonts w:hint="eastAsia" w:asciiTheme="majorEastAsia" w:hAnsiTheme="majorEastAsia" w:eastAsiaTheme="majorEastAsia"/>
          <w:sz w:val="28"/>
          <w:szCs w:val="28"/>
          <w:lang w:val="en-US" w:eastAsia="zh-CN"/>
        </w:rPr>
        <w:t>1</w:t>
      </w:r>
      <w:r>
        <w:rPr>
          <w:rFonts w:hint="eastAsia" w:asciiTheme="majorEastAsia" w:hAnsiTheme="majorEastAsia" w:eastAsiaTheme="majorEastAsia"/>
          <w:sz w:val="28"/>
          <w:szCs w:val="28"/>
        </w:rPr>
        <w:t xml:space="preserve"> 日起开始实施。</w:t>
      </w:r>
    </w:p>
    <w:p>
      <w:pPr>
        <w:spacing w:after="0" w:line="276" w:lineRule="auto"/>
        <w:jc w:val="right"/>
        <w:rPr>
          <w:rFonts w:asciiTheme="majorEastAsia" w:hAnsiTheme="majorEastAsia" w:eastAsiaTheme="majorEastAsia"/>
          <w:sz w:val="28"/>
          <w:szCs w:val="28"/>
        </w:rPr>
      </w:pPr>
      <w:r>
        <w:rPr>
          <w:rFonts w:hint="eastAsia" w:asciiTheme="majorEastAsia" w:hAnsiTheme="majorEastAsia" w:eastAsiaTheme="majorEastAsia"/>
          <w:sz w:val="28"/>
          <w:szCs w:val="28"/>
        </w:rPr>
        <w:t>广</w:t>
      </w:r>
      <w:r>
        <w:rPr>
          <w:rFonts w:hint="eastAsia" w:asciiTheme="majorEastAsia" w:hAnsiTheme="majorEastAsia" w:eastAsiaTheme="majorEastAsia"/>
          <w:sz w:val="28"/>
          <w:szCs w:val="28"/>
          <w:lang w:eastAsia="zh-CN"/>
        </w:rPr>
        <w:t>州华腾网络科技</w:t>
      </w:r>
      <w:r>
        <w:rPr>
          <w:rFonts w:hint="eastAsia" w:asciiTheme="majorEastAsia" w:hAnsiTheme="majorEastAsia" w:eastAsiaTheme="majorEastAsia"/>
          <w:sz w:val="28"/>
          <w:szCs w:val="28"/>
        </w:rPr>
        <w:t>有限公司</w:t>
      </w:r>
    </w:p>
    <w:p>
      <w:pPr>
        <w:wordWrap w:val="0"/>
        <w:spacing w:after="0" w:line="276" w:lineRule="auto"/>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2016年 </w:t>
      </w:r>
      <w:r>
        <w:rPr>
          <w:rFonts w:hint="eastAsia" w:asciiTheme="majorEastAsia" w:hAnsiTheme="majorEastAsia" w:eastAsiaTheme="majorEastAsia"/>
          <w:sz w:val="28"/>
          <w:szCs w:val="28"/>
          <w:lang w:val="en-US" w:eastAsia="zh-CN"/>
        </w:rPr>
        <w:t>1</w:t>
      </w:r>
      <w:r>
        <w:rPr>
          <w:rFonts w:hint="eastAsia" w:asciiTheme="majorEastAsia" w:hAnsiTheme="majorEastAsia" w:eastAsiaTheme="majorEastAsia"/>
          <w:sz w:val="28"/>
          <w:szCs w:val="28"/>
        </w:rPr>
        <w:t xml:space="preserve">  月  </w:t>
      </w:r>
      <w:r>
        <w:rPr>
          <w:rFonts w:hint="eastAsia" w:asciiTheme="majorEastAsia" w:hAnsiTheme="majorEastAsia" w:eastAsiaTheme="majorEastAsia"/>
          <w:sz w:val="28"/>
          <w:szCs w:val="28"/>
          <w:lang w:val="en-US" w:eastAsia="zh-CN"/>
        </w:rPr>
        <w:t>1</w:t>
      </w:r>
      <w:bookmarkStart w:id="0" w:name="_GoBack"/>
      <w:bookmarkEnd w:id="0"/>
      <w:r>
        <w:rPr>
          <w:rFonts w:hint="eastAsia" w:asciiTheme="majorEastAsia" w:hAnsiTheme="majorEastAsia" w:eastAsiaTheme="majorEastAsia"/>
          <w:sz w:val="28"/>
          <w:szCs w:val="28"/>
        </w:rPr>
        <w:t>日修订</w:t>
      </w:r>
    </w:p>
    <w:sectPr>
      <w:footerReference r:id="rId3" w:type="default"/>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620454"/>
    </w:sdtPr>
    <w:sdtContent>
      <w:sdt>
        <w:sdtPr>
          <w:id w:val="171357217"/>
        </w:sdtPr>
        <w:sdtContent>
          <w:p>
            <w:pPr>
              <w:pStyle w:val="4"/>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911"/>
    <w:multiLevelType w:val="multilevel"/>
    <w:tmpl w:val="024659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736E21"/>
    <w:multiLevelType w:val="multilevel"/>
    <w:tmpl w:val="07736E2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CA1BDF"/>
    <w:multiLevelType w:val="multilevel"/>
    <w:tmpl w:val="0ECA1B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9D1139"/>
    <w:multiLevelType w:val="multilevel"/>
    <w:tmpl w:val="109D11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7B1CD3"/>
    <w:multiLevelType w:val="multilevel"/>
    <w:tmpl w:val="137B1CD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4B23789"/>
    <w:multiLevelType w:val="multilevel"/>
    <w:tmpl w:val="14B237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26960AC"/>
    <w:multiLevelType w:val="multilevel"/>
    <w:tmpl w:val="226960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277157A2"/>
    <w:multiLevelType w:val="multilevel"/>
    <w:tmpl w:val="277157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9F036D"/>
    <w:multiLevelType w:val="multilevel"/>
    <w:tmpl w:val="299F03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1079BB"/>
    <w:multiLevelType w:val="multilevel"/>
    <w:tmpl w:val="311079B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13904DE"/>
    <w:multiLevelType w:val="multilevel"/>
    <w:tmpl w:val="313904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BE32837"/>
    <w:multiLevelType w:val="multilevel"/>
    <w:tmpl w:val="3BE32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DCF71C1"/>
    <w:multiLevelType w:val="multilevel"/>
    <w:tmpl w:val="3DCF71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E312059"/>
    <w:multiLevelType w:val="multilevel"/>
    <w:tmpl w:val="3E3120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290518D"/>
    <w:multiLevelType w:val="multilevel"/>
    <w:tmpl w:val="429051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4594D31"/>
    <w:multiLevelType w:val="multilevel"/>
    <w:tmpl w:val="44594D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50044AF"/>
    <w:multiLevelType w:val="multilevel"/>
    <w:tmpl w:val="450044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6F90EC0"/>
    <w:multiLevelType w:val="multilevel"/>
    <w:tmpl w:val="46F90EC0"/>
    <w:lvl w:ilvl="0" w:tentative="0">
      <w:start w:val="2"/>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7DC7B61"/>
    <w:multiLevelType w:val="multilevel"/>
    <w:tmpl w:val="47DC7B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60A7B14"/>
    <w:multiLevelType w:val="multilevel"/>
    <w:tmpl w:val="560A7B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6942922"/>
    <w:multiLevelType w:val="multilevel"/>
    <w:tmpl w:val="569429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8D65238"/>
    <w:multiLevelType w:val="multilevel"/>
    <w:tmpl w:val="58D652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93A57B2"/>
    <w:multiLevelType w:val="multilevel"/>
    <w:tmpl w:val="593A57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C9F01F2"/>
    <w:multiLevelType w:val="multilevel"/>
    <w:tmpl w:val="5C9F01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1C86E97"/>
    <w:multiLevelType w:val="multilevel"/>
    <w:tmpl w:val="61C86E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3267D0A"/>
    <w:multiLevelType w:val="multilevel"/>
    <w:tmpl w:val="63267D0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3C5562F"/>
    <w:multiLevelType w:val="multilevel"/>
    <w:tmpl w:val="63C556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4427B47"/>
    <w:multiLevelType w:val="multilevel"/>
    <w:tmpl w:val="64427B4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6B570B0"/>
    <w:multiLevelType w:val="multilevel"/>
    <w:tmpl w:val="66B570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0B774A7"/>
    <w:multiLevelType w:val="multilevel"/>
    <w:tmpl w:val="70B774A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710522CE"/>
    <w:multiLevelType w:val="multilevel"/>
    <w:tmpl w:val="710522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85F1913"/>
    <w:multiLevelType w:val="multilevel"/>
    <w:tmpl w:val="785F19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8"/>
  </w:num>
  <w:num w:numId="3">
    <w:abstractNumId w:val="0"/>
  </w:num>
  <w:num w:numId="4">
    <w:abstractNumId w:val="1"/>
  </w:num>
  <w:num w:numId="5">
    <w:abstractNumId w:val="10"/>
  </w:num>
  <w:num w:numId="6">
    <w:abstractNumId w:val="7"/>
  </w:num>
  <w:num w:numId="7">
    <w:abstractNumId w:val="28"/>
  </w:num>
  <w:num w:numId="8">
    <w:abstractNumId w:val="14"/>
  </w:num>
  <w:num w:numId="9">
    <w:abstractNumId w:val="13"/>
  </w:num>
  <w:num w:numId="10">
    <w:abstractNumId w:val="21"/>
  </w:num>
  <w:num w:numId="11">
    <w:abstractNumId w:val="17"/>
  </w:num>
  <w:num w:numId="12">
    <w:abstractNumId w:val="11"/>
  </w:num>
  <w:num w:numId="13">
    <w:abstractNumId w:val="16"/>
  </w:num>
  <w:num w:numId="14">
    <w:abstractNumId w:val="24"/>
  </w:num>
  <w:num w:numId="15">
    <w:abstractNumId w:val="22"/>
  </w:num>
  <w:num w:numId="16">
    <w:abstractNumId w:val="12"/>
  </w:num>
  <w:num w:numId="17">
    <w:abstractNumId w:val="30"/>
  </w:num>
  <w:num w:numId="18">
    <w:abstractNumId w:val="15"/>
  </w:num>
  <w:num w:numId="19">
    <w:abstractNumId w:val="6"/>
  </w:num>
  <w:num w:numId="20">
    <w:abstractNumId w:val="5"/>
  </w:num>
  <w:num w:numId="21">
    <w:abstractNumId w:val="26"/>
  </w:num>
  <w:num w:numId="22">
    <w:abstractNumId w:val="27"/>
  </w:num>
  <w:num w:numId="23">
    <w:abstractNumId w:val="8"/>
  </w:num>
  <w:num w:numId="24">
    <w:abstractNumId w:val="9"/>
  </w:num>
  <w:num w:numId="25">
    <w:abstractNumId w:val="23"/>
  </w:num>
  <w:num w:numId="26">
    <w:abstractNumId w:val="19"/>
  </w:num>
  <w:num w:numId="27">
    <w:abstractNumId w:val="31"/>
  </w:num>
  <w:num w:numId="28">
    <w:abstractNumId w:val="20"/>
  </w:num>
  <w:num w:numId="29">
    <w:abstractNumId w:val="4"/>
  </w:num>
  <w:num w:numId="30">
    <w:abstractNumId w:val="25"/>
  </w:num>
  <w:num w:numId="31">
    <w:abstractNumId w:val="2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31D50"/>
    <w:rsid w:val="000026AF"/>
    <w:rsid w:val="00077315"/>
    <w:rsid w:val="00081E42"/>
    <w:rsid w:val="000A3367"/>
    <w:rsid w:val="000C6F91"/>
    <w:rsid w:val="00107398"/>
    <w:rsid w:val="001123B3"/>
    <w:rsid w:val="00116D6E"/>
    <w:rsid w:val="00130FEB"/>
    <w:rsid w:val="00164CC3"/>
    <w:rsid w:val="001961B3"/>
    <w:rsid w:val="001A095B"/>
    <w:rsid w:val="001A2494"/>
    <w:rsid w:val="001E4432"/>
    <w:rsid w:val="0024691D"/>
    <w:rsid w:val="00267D36"/>
    <w:rsid w:val="002775E1"/>
    <w:rsid w:val="002B7E41"/>
    <w:rsid w:val="002D6776"/>
    <w:rsid w:val="002E44F6"/>
    <w:rsid w:val="002F276D"/>
    <w:rsid w:val="002F27BD"/>
    <w:rsid w:val="003011DA"/>
    <w:rsid w:val="00303B8E"/>
    <w:rsid w:val="003112FF"/>
    <w:rsid w:val="003155D3"/>
    <w:rsid w:val="00323B43"/>
    <w:rsid w:val="00325DFD"/>
    <w:rsid w:val="003555E8"/>
    <w:rsid w:val="00375AAD"/>
    <w:rsid w:val="003C4A8C"/>
    <w:rsid w:val="003D37D8"/>
    <w:rsid w:val="00426133"/>
    <w:rsid w:val="004344A4"/>
    <w:rsid w:val="004346F5"/>
    <w:rsid w:val="004358AB"/>
    <w:rsid w:val="00440B2B"/>
    <w:rsid w:val="00441982"/>
    <w:rsid w:val="00450BA8"/>
    <w:rsid w:val="0045706C"/>
    <w:rsid w:val="00484DC1"/>
    <w:rsid w:val="004A7A34"/>
    <w:rsid w:val="004B5CB0"/>
    <w:rsid w:val="004E1B55"/>
    <w:rsid w:val="004E414C"/>
    <w:rsid w:val="004E45B4"/>
    <w:rsid w:val="004F083A"/>
    <w:rsid w:val="004F0948"/>
    <w:rsid w:val="00501EBF"/>
    <w:rsid w:val="005465A6"/>
    <w:rsid w:val="005B3B19"/>
    <w:rsid w:val="005D1342"/>
    <w:rsid w:val="005F5DA8"/>
    <w:rsid w:val="0060402E"/>
    <w:rsid w:val="00657274"/>
    <w:rsid w:val="00657987"/>
    <w:rsid w:val="006627A7"/>
    <w:rsid w:val="00694C29"/>
    <w:rsid w:val="0069624D"/>
    <w:rsid w:val="006D37DE"/>
    <w:rsid w:val="006E19A3"/>
    <w:rsid w:val="006E7C4F"/>
    <w:rsid w:val="007139D5"/>
    <w:rsid w:val="0071749C"/>
    <w:rsid w:val="00717690"/>
    <w:rsid w:val="00727732"/>
    <w:rsid w:val="00733358"/>
    <w:rsid w:val="00747EFE"/>
    <w:rsid w:val="00752BFA"/>
    <w:rsid w:val="007A4050"/>
    <w:rsid w:val="007A60B4"/>
    <w:rsid w:val="007C17C3"/>
    <w:rsid w:val="007E5C83"/>
    <w:rsid w:val="00814792"/>
    <w:rsid w:val="00815A20"/>
    <w:rsid w:val="008222F0"/>
    <w:rsid w:val="00832423"/>
    <w:rsid w:val="00841FAD"/>
    <w:rsid w:val="00872F11"/>
    <w:rsid w:val="008A55F1"/>
    <w:rsid w:val="008B7726"/>
    <w:rsid w:val="008C2400"/>
    <w:rsid w:val="008D1EB1"/>
    <w:rsid w:val="008E726C"/>
    <w:rsid w:val="008F4D00"/>
    <w:rsid w:val="008F4DB1"/>
    <w:rsid w:val="00906098"/>
    <w:rsid w:val="00914E0D"/>
    <w:rsid w:val="00930342"/>
    <w:rsid w:val="00973D23"/>
    <w:rsid w:val="009B59AE"/>
    <w:rsid w:val="009B6808"/>
    <w:rsid w:val="009D55E0"/>
    <w:rsid w:val="00A91940"/>
    <w:rsid w:val="00AB4C2E"/>
    <w:rsid w:val="00AC7737"/>
    <w:rsid w:val="00B20022"/>
    <w:rsid w:val="00B4313F"/>
    <w:rsid w:val="00B47F43"/>
    <w:rsid w:val="00B75377"/>
    <w:rsid w:val="00BA14BE"/>
    <w:rsid w:val="00BD14BA"/>
    <w:rsid w:val="00BD5609"/>
    <w:rsid w:val="00BF1779"/>
    <w:rsid w:val="00BF5D1B"/>
    <w:rsid w:val="00C060F6"/>
    <w:rsid w:val="00C106E2"/>
    <w:rsid w:val="00C25ECC"/>
    <w:rsid w:val="00C57BDC"/>
    <w:rsid w:val="00C96E5C"/>
    <w:rsid w:val="00CC62E4"/>
    <w:rsid w:val="00D04052"/>
    <w:rsid w:val="00D056E5"/>
    <w:rsid w:val="00D2646F"/>
    <w:rsid w:val="00D31D50"/>
    <w:rsid w:val="00D33A3C"/>
    <w:rsid w:val="00D33BE9"/>
    <w:rsid w:val="00D36CE4"/>
    <w:rsid w:val="00D559DA"/>
    <w:rsid w:val="00D70BAD"/>
    <w:rsid w:val="00D91388"/>
    <w:rsid w:val="00E17213"/>
    <w:rsid w:val="00E26282"/>
    <w:rsid w:val="00E34899"/>
    <w:rsid w:val="00E4245F"/>
    <w:rsid w:val="00E47EC5"/>
    <w:rsid w:val="00E52F80"/>
    <w:rsid w:val="00E74968"/>
    <w:rsid w:val="00EE7336"/>
    <w:rsid w:val="00F1182B"/>
    <w:rsid w:val="00F22A45"/>
    <w:rsid w:val="00F2720A"/>
    <w:rsid w:val="00F3360E"/>
    <w:rsid w:val="00F34711"/>
    <w:rsid w:val="00F57D54"/>
    <w:rsid w:val="00FA1B12"/>
    <w:rsid w:val="00FD1D7D"/>
    <w:rsid w:val="00FD2BBC"/>
    <w:rsid w:val="00FF6AEB"/>
    <w:rsid w:val="01224ABC"/>
    <w:rsid w:val="07C665CD"/>
    <w:rsid w:val="0BDF6AC9"/>
    <w:rsid w:val="1A8E2D2D"/>
    <w:rsid w:val="1ABA2966"/>
    <w:rsid w:val="1C6172C9"/>
    <w:rsid w:val="1FF848BE"/>
    <w:rsid w:val="210911AE"/>
    <w:rsid w:val="2BE65A92"/>
    <w:rsid w:val="38197704"/>
    <w:rsid w:val="381E0268"/>
    <w:rsid w:val="522D3F5F"/>
    <w:rsid w:val="56ED0706"/>
    <w:rsid w:val="5BA80394"/>
    <w:rsid w:val="65FC4F7C"/>
    <w:rsid w:val="6E365A51"/>
    <w:rsid w:val="72577DAC"/>
    <w:rsid w:val="764B36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2"/>
        <o:r id="V:Rule2" type="connector" idref="#_x0000_s103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style>
  <w:style w:type="paragraph" w:styleId="3">
    <w:name w:val="Balloon Text"/>
    <w:basedOn w:val="1"/>
    <w:link w:val="10"/>
    <w:unhideWhenUsed/>
    <w:qFormat/>
    <w:uiPriority w:val="99"/>
    <w:pPr>
      <w:spacing w:after="0"/>
    </w:pPr>
    <w:rPr>
      <w:sz w:val="18"/>
      <w:szCs w:val="18"/>
    </w:rPr>
  </w:style>
  <w:style w:type="paragraph" w:styleId="4">
    <w:name w:val="footer"/>
    <w:basedOn w:val="1"/>
    <w:link w:val="12"/>
    <w:unhideWhenUsed/>
    <w:qFormat/>
    <w:uiPriority w:val="99"/>
    <w:pPr>
      <w:tabs>
        <w:tab w:val="center" w:pos="4153"/>
        <w:tab w:val="right" w:pos="8306"/>
      </w:tabs>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styleId="7">
    <w:name w:val="annotation reference"/>
    <w:basedOn w:val="6"/>
    <w:unhideWhenUsed/>
    <w:qFormat/>
    <w:uiPriority w:val="99"/>
    <w:rPr>
      <w:sz w:val="21"/>
      <w:szCs w:val="21"/>
    </w:rPr>
  </w:style>
  <w:style w:type="paragraph" w:customStyle="1" w:styleId="9">
    <w:name w:val="列出段落1"/>
    <w:basedOn w:val="1"/>
    <w:qFormat/>
    <w:uiPriority w:val="34"/>
    <w:pPr>
      <w:ind w:firstLine="420" w:firstLineChars="200"/>
    </w:pPr>
  </w:style>
  <w:style w:type="character" w:customStyle="1" w:styleId="10">
    <w:name w:val="批注框文本 Char"/>
    <w:basedOn w:val="6"/>
    <w:link w:val="3"/>
    <w:semiHidden/>
    <w:qFormat/>
    <w:uiPriority w:val="99"/>
    <w:rPr>
      <w:rFonts w:ascii="Tahoma" w:hAnsi="Tahoma"/>
      <w:sz w:val="18"/>
      <w:szCs w:val="18"/>
    </w:rPr>
  </w:style>
  <w:style w:type="character" w:customStyle="1" w:styleId="11">
    <w:name w:val="页眉 Char"/>
    <w:basedOn w:val="6"/>
    <w:link w:val="5"/>
    <w:semiHidden/>
    <w:qFormat/>
    <w:uiPriority w:val="99"/>
    <w:rPr>
      <w:rFonts w:ascii="Tahoma" w:hAnsi="Tahoma"/>
      <w:sz w:val="18"/>
      <w:szCs w:val="18"/>
    </w:rPr>
  </w:style>
  <w:style w:type="character" w:customStyle="1" w:styleId="12">
    <w:name w:val="页脚 Char"/>
    <w:basedOn w:val="6"/>
    <w:link w:val="4"/>
    <w:qFormat/>
    <w:uiPriority w:val="99"/>
    <w:rPr>
      <w:rFonts w:ascii="Tahoma" w:hAnsi="Tahoma"/>
      <w:sz w:val="18"/>
      <w:szCs w:val="18"/>
    </w:rPr>
  </w:style>
  <w:style w:type="paragraph" w:customStyle="1"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C36F82-35EB-4138-97BC-E33E0F744B6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987</Words>
  <Characters>5632</Characters>
  <Lines>46</Lines>
  <Paragraphs>13</Paragraphs>
  <ScaleCrop>false</ScaleCrop>
  <LinksUpToDate>false</LinksUpToDate>
  <CharactersWithSpaces>6606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AOC</dc:creator>
  <cp:lastModifiedBy>圆圈圆</cp:lastModifiedBy>
  <cp:lastPrinted>2016-05-23T02:20:00Z</cp:lastPrinted>
  <dcterms:modified xsi:type="dcterms:W3CDTF">2017-12-05T02:38:54Z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