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Internet research: Research job search websites. List three (3) jobs related to the given topic that are currently being offered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 Utah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Do not search for jobs scattered around the country. Give the following information about each job listing: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bookmarkStart w:colFirst="0" w:colLast="0" w:name="_6dnyx9watbvd" w:id="0"/>
      <w:bookmarkEnd w:id="0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1) job title</w:t>
        <w:br w:type="textWrapping"/>
        <w:t xml:space="preserve">2) duties or responsibilities of the position</w:t>
        <w:br w:type="textWrapping"/>
        <w:t xml:space="preserve">3) location</w:t>
        <w:br w:type="textWrapping"/>
        <w:t xml:space="preserve">4) education required to be hired (if mentioned)</w:t>
        <w:br w:type="textWrapping"/>
        <w:t xml:space="preserve">5) Number of years of experience required (if mentioned)</w:t>
        <w:br w:type="textWrapping"/>
        <w:t xml:space="preserve">6) Certifications required to be hired (if mentioned)</w:t>
        <w:br w:type="textWrapping"/>
        <w:t xml:space="preserve">7) wage or pay scale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(to receive credit for this assignment, at least one of the three job must list salary information)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8) and finally, the URL where you found the awesome and amazing job.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Some excellent job search websites: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Monster.com, Careerbuilders.com, indeed.com. dice.com, usajobs.gov, and utahjobs.gov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Note: indeed.com and the government job sites are usually pretty good at listing salary information.</w:t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Submit the job listings in the following spreadsheet format:</w:t>
      </w:r>
    </w:p>
    <w:tbl>
      <w:tblPr>
        <w:tblStyle w:val="Table1"/>
        <w:tblW w:w="9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2653"/>
        <w:gridCol w:w="2733"/>
        <w:gridCol w:w="2734"/>
        <w:tblGridChange w:id="0">
          <w:tblGrid>
            <w:gridCol w:w="1250"/>
            <w:gridCol w:w="2653"/>
            <w:gridCol w:w="2733"/>
            <w:gridCol w:w="2734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Job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Web 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Designer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Stack Dev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hd w:fill="ffffff" w:val="clear"/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Update and maintain the Signals website in Webflow (layouts, copy, interactions, CMS content).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Partner with design and marketing to implement new landing pages, campaign assets, and A/B tests.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Ensure visual consistency, responsiveness, and accessibility across the site.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Support ongoing performance improvements (site speed, SEO basics, UI/UX refinements).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shd w:fill="ffffff" w:val="clear"/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Document and streamline internal workflows for website updates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shd w:fill="ffffff" w:val="clear"/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Manage all stages of the design process, from design brief to post-launch testing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Create clean and user-friendly website designs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Develop mood boards, site maps, wireframes, and user flows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Create mock-up designs to present to key stakeholders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Test and iterate on design concepts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hd w:fill="ffffff" w:val="clear"/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Develop design guidelines and standards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before="240" w:line="240" w:lineRule="auto"/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The Senior Full-Stack Developer will design, develop, and maintain high-quality, scalable web applications using React and Typescript. This role will be 50% frontend, 50% backend with developers being highly responsible for the quality of code. Collaborate with cross-functional teams, including product managers and other developers, to create user-friendly, responsive web interfaces.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hd w:fill="ffffff" w:val="clear"/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Optimize applications for maximum speed, performance, and user experience.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Leverage relational databases, such as PostgreSQL, to manage data storage and retrieval.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Implement and maintain GraphQL API endpoints to facilitate seamless data exchange between client and server.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Participate in code reviews to maintain high-quality, well-architected code.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Troubleshoot and resolve software defects and issues.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hd w:fill="ffffff" w:val="clear"/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Stay current with emerging technologies and industry trends to drive innovation and continuous improvement.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after="240" w:before="240" w:line="240" w:lineRule="auto"/>
              <w:ind w:left="720" w:firstLine="0"/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Ogden Utah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Ogden Utah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Salt Lake City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Bachelor’s Degree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Bachelor’s Degree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Years Exp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1 - 2 years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2 - 3 Years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+ Years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Certifications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fffff" w:val="clear"/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Basic Webflow proficiency (you’ve built your own site or worked on a Webflow project).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Familiarity with responsive design principles and modern web layout systems.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Strong eye for design and understanding of UX best practices.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Bonus skills: basic SEO knowledge, HTML/CSS, or experience with Figma handoffs.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fffff" w:val="clear"/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A growth mindset, open to feedback, eager to learn, and comfortable working in a fast-paced startup environment.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240" w:before="240" w:line="240" w:lineRule="auto"/>
              <w:ind w:left="0" w:firstLine="0"/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hd w:fill="ffffff" w:val="clear"/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Bachelor’s degree in design or a related field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Strong portfolio of successful website designs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Skilled in creating wireframes and storyboards using Photoshop, Illustrator, or other visual design tools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Experience in front-end development languages including HTML, CSS, and JavaScript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Familiarity with the Agile/Scrum methodology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Creativity and openness to learning new skills and techniques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hd w:fill="ffffff" w:val="clear"/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Excellent verbal and written communication skills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after="240" w:before="240" w:line="240" w:lineRule="auto"/>
              <w:ind w:left="0" w:firstLine="0"/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hd w:fill="ffffff" w:val="clear"/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Knowledge of containerization and orchestration technologies, such as Docker and Kubernetes.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Experience with performance optimization and application security best practices.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A passion for learning new technologies and staying up-to-date with industry trends.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hd w:fill="ffffff" w:val="clear"/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4"/>
                <w:szCs w:val="24"/>
                <w:rtl w:val="0"/>
              </w:rPr>
              <w:t xml:space="preserve">Strong UI/UX design skills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Salary 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$ 22 - 24 An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$ 20 An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$ 150,000 - 190,000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Job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https://www.indeed.com/viewjob?jk=9553afe4bed29c6b&amp;from=shareddesktop_copy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https://www.indeed.com/viewjob?jk=f4aa980f5fe2f520&amp;from=shareddesktop_copy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https://www.indeed.com/viewjob?jk=5a8fd1ddfacd3369&amp;from=shareddesktop_copy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Main reasons for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receiving credit for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individual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job listings: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Job is not related to the given topic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Job is not within commuting distance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No URL for the listing (or just including the main page of the job board)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Main reasons for receiving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credit for all job listing: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None of the jobs include salary information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The only salary information included is not specifically listed by the employer in the job posting, for example national average for a job title in a geographic area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59595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59595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59595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59595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59595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59595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