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华南理工大学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《操作系统》课程实验报告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实验题目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实验二：线程同步和互斥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姓名：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梁馨元   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学号：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201730613410  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班级：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17计科1班  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组别：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无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合作者：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无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指导教师：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钟竞辉     </w:t>
      </w:r>
      <w:r w:rsidDel="00000000" w:rsidR="00000000" w:rsidRPr="00000000">
        <w:rPr>
          <w:rFonts w:ascii="Noto Sans CJK TC Regular" w:cs="Noto Sans CJK TC Regular" w:eastAsia="Noto Sans CJK TC Regular" w:hAnsi="Noto Sans CJK TC Regula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542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4" w:val="single"/>
          <w:right w:color="000001" w:space="0" w:sz="8" w:val="single"/>
          <w:insideH w:color="000001" w:space="0" w:sz="4" w:val="single"/>
          <w:insideV w:color="000001" w:space="0" w:sz="8" w:val="single"/>
        </w:tblBorders>
        <w:tblLayout w:type="fixed"/>
        <w:tblLook w:val="0000"/>
      </w:tblPr>
      <w:tblGrid>
        <w:gridCol w:w="8542"/>
        <w:tblGridChange w:id="0">
          <w:tblGrid>
            <w:gridCol w:w="8542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实验概述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【实验目的及要求】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实验目的：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线程的同步互斥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利用Linux的库函数实现睡觉理发师问题和写者优先的读写问题。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实验要求：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1．用线程实现睡觉的理发师问题。（同步互斥采用信号量）理发 师问题的描述：一个理发店接待室有n张椅子，工作室有1张椅子；没有顾客时，理发师睡觉；第一个顾客来到时，必须将理 发师唤醒；顾客来时如果还有空座的话，他就坐在一个座位上等待；如果顾客来时没有空座位了，他就离开，不理发了；当理发师处理完所有顾客而又没有新顾客来时，他又开始睡觉。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用线程实现读者写者问题。编写一个写者优先解决读者写者问题的程序，其中读者和写者均是多个线程，用信号量作为同步互斥机制。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3．提交源代码以及实验报告。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【实验环境】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操作系统：Linux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实验内容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【实验过程】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理发师问题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步骤和注意事项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本实验分别采用sem_t和pthread_mutex_t &amp; pthread_cond_t实现信号量的同步和互斥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互斥变量（也就是锁）用于检测椅子数是否不够，同步变量分别关心三个问题：(1)有顾客来了就要唤醒理发师、(2)理发师准备好了就要叫顾客来坐好剪发以及(3)理发师剪完要通知下一个顾客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sem_wait和sem_post分别可以实现P操作和V操作，既可以实现互斥也可以实现同步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pthread_mutex_t是为了实现互斥，pthread_cond_wait和pthread_cond_signal是为了实现同步，类似（但不等同）P和V操作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86275" cy="12763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sem_trywait和sem_wait的区别：前者如果得不到锁不会把线程block而是立刻返回一个错误值。这个特性恰好可以“监视”barber是不是睡着了XD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19550" cy="1333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pthread_cond_wait和pthread_cond_timedwait有点类似上面的一对，后者保证了线程安全，举例下面的代码：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19550" cy="1514475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假设所有的顾客都走了，没有线程signal(&amp;customerArrive)，那pthread_cond_wait就一直不返回，这个while变成死循环，线程不能退出。所以这里一定要用pthread_cond_timedwait. 注意timedwait接口要加上relativetime，超过这个时间return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206240" cy="254825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548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实验结果和分析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/bin/barber (sem_t实现)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84420" cy="433895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4338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/bin/barber_1 (pthread_con_t &amp; pthread_mutex_t实现)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886325" cy="370713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07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上图可以看出customer和barber线程的状态。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图1用sem_t实现的结果比较合理：每一个customer线程都是想arrived，然后began-&gt;haircut done或者leave（比如customer0剪完离开，customer1正在剪发的时候，customer7达到并离开，整合有5个线程“坐着”）；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图2用pthread_cond_t &amp; pthread_mutex_t实现的结果就比较奇怪...比如出现”插队“，customer3-&gt;4-&gt;2依次到达，也按这个顺序依次began和haircut done. 按道理先后创建234线程不应该这样子。推测是这个实现方法的critical section范围比前者更大，线程互斥的时间更长，也就是抢占锁更加激烈，加大线程的创建时间间隔后好像就没问题了...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二、读者写者创建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步骤和注意事项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本实验分别采用pthread_mutex_t和sem_t实现互斥信号量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模拟共享状态，读者和写者共享的互斥变量shared_var进行加减操作，读者数量=0时释放写锁，写者数量不为0的时候加读锁。另外在修改读者和写者数量时也要线程互斥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为了实现写者优先，除了上述的锁以外，还需要writePending锁，意思就是如果存在写者，那么读者（除了已经获得mutex1并在等待writeBlock的）都只能等待writePending（堵在第一行）。如果没有writePending锁，那么其他读者会被堵在等待readBlock，一旦没有写者，那其他读者就能立刻占有readBlock，下一个需要占有readBlock的写者就不能“优先”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20795" cy="207073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795" cy="2070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实验结果和分析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/bin/reader_writer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34205" cy="4834255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5" cy="4834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图1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（修改版）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95775" cy="928687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928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图2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162425" cy="37433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74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图3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/bin/reader_writer_1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67250" cy="475170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751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图4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创建10个读者-&gt;10个写者-&gt;10个读者-&gt;10个写者，因为写者优先，所以即便第二轮先创建读者，还是先写者线程工作，符合“写者优先”的期望。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两个结果情况基本一致，读者运行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sz w:val="24"/>
                <w:szCs w:val="24"/>
                <w:rtl w:val="0"/>
              </w:rPr>
              <w:t xml:space="preserve">时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没有写者工作，反之亦然，写者也能依次对shared_var++，证明线程互斥成功。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Noto Sans CJK TC Regular" w:cs="Noto Sans CJK TC Regular" w:eastAsia="Noto Sans CJK TC Regular" w:hAnsi="Noto Sans CJK TC Regular"/>
                <w:sz w:val="24"/>
                <w:szCs w:val="24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sz w:val="24"/>
                <w:szCs w:val="24"/>
                <w:rtl w:val="0"/>
              </w:rPr>
              <w:t xml:space="preserve">注：图1-3都是reader_writer的结果，其中图2-3是详细版为了（减少行数还减少了一半的线程），但显然图1更简洁清晰明了；图4是reader_writer_1的结果</w:t>
            </w:r>
          </w:p>
        </w:tc>
      </w:tr>
      <w:tr>
        <w:trPr>
          <w:trHeight w:val="542" w:hRule="atLeast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小结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6" w:hRule="atLeast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本实验探索了线程的同步和互斥，经过一个下午磕磕巴巴的实验，终于完成了实验并同时留下了很多问题。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在写理发师问题的时候，就在思考为什么semaphor要同时糅合了互斥和同步两个功能？实际上，unix的确有其他接口分别处理线程的互斥和同步（pthread_mutex_t和pthread_cond_t,或者说monitor）。管程的接口从理解思路上来看，比信号量好理解，但写起来就发现...pthread_cond_t的使用可真的复杂太多了（所以只有第一个任务用了管程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在这里总结一下这两套接口的区别：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从互斥的角度来看，虽然sem_t初始值置1和pthread_mutex_t基本没有区别，但两者在实现上的区别还是要提一下的：sem_t内有一个counter，可以用来显示有多少个线程在使用这个共同变量，而pthread_mutex_t只有0和1；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从同步的角度来看，pthread_cond_wait如果不能满足condition variable（同步条件）就会自动释放锁，然后在自动获取锁，直到成功获得返回。而sem_wait如果cnt = 0不能返回就会一直阻塞进程，而且不会自动释放拥有的锁。从这个角度看，感觉pthread_cond_wait的效率更高一点，但这取决于系统对此的实现。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第二个任务虽然按照上面的分析，去掉z变量（writePending）就不能完美实现写者优先。但着实不能模拟出来这个“不完美”的情况，这也是很令人困惑的地方。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最后提一下，gdb在检查线程错误上功不可没，可以看见线程的创建和退出，也能看线程在哪里segfault。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指导教师评语及成绩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评语：</w:t>
            </w: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成绩：           指导教师签名：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CJK TC Regular" w:cs="Noto Sans CJK TC Regular" w:eastAsia="Noto Sans CJK TC Regular" w:hAnsi="Noto Sans CJK TC 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                                    批阅日期：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330" w:before="340" w:line="360" w:lineRule="auto"/>
        <w:ind w:left="432" w:hanging="432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18" w:right="141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  <w:font w:name="Gungsuh"/>
  <w:font w:name="Noto Sans CJK TC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rFonts w:ascii="Noto Sans CJK TC Regular" w:cs="Noto Sans CJK TC Regular" w:eastAsia="Noto Sans CJK TC Regular" w:hAnsi="Noto Sans CJK TC Regular"/>
        <w:sz w:val="21"/>
        <w:szCs w:val="21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sz w:val="21"/>
        <w:szCs w:val="21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1"/>
        <w:szCs w:val="21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1"/>
        <w:szCs w:val="21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sz w:val="21"/>
        <w:szCs w:val="21"/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sz w:val="21"/>
        <w:szCs w:val="21"/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sz w:val="21"/>
        <w:szCs w:val="21"/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sz w:val="21"/>
        <w:szCs w:val="21"/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sz w:val="21"/>
        <w:szCs w:val="21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1"/>
        <w:szCs w:val="2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" w:before="340" w:line="480" w:lineRule="auto"/>
      <w:ind w:left="432" w:right="0" w:hanging="432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60" w:before="260" w:line="415" w:lineRule="auto"/>
      <w:ind w:left="576" w:right="0" w:hanging="576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60" w:before="260" w:line="415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90" w:before="280" w:line="374" w:lineRule="auto"/>
      <w:ind w:left="864" w:right="0" w:hanging="864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