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965"/>
          <w:sz w:val="56"/>
          <w:szCs w:val="56"/>
        </w:rPr>
        <w:t xml:space="preserve">实验室沟通系统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使 用 说 明 书</w:t>
      </w:r>
    </w:p>
    <w:p>
      <w:pPr>
        <w:spacing w:before="600"/>
        <w:jc w:val="center"/>
      </w:pPr>
      <w:r>
        <w:rPr>
          <w:rFonts w:ascii="Arial" w:cs="Arial" w:eastAsia="Arial" w:hAnsi="Arial"/>
          <w:color w:val="B0C4DE"/>
          <w:sz w:val="20"/>
          <w:szCs w:val="20"/>
        </w:rPr>
        <w:t xml:space="preserve">━━━━━━━━━━━━━━━━━━━━━━━━━━━━━</w:t>
      </w:r>
    </w:p>
    <w:p>
      <w:pPr>
        <w:spacing w:after="60" w:before="3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版本 V3 ｜ 2026年6月25日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适用角色：业务助理 ｜ 实验室人员 ｜ 系统管理员</w:t>
      </w: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技术栈: Vue 3 + Element Plus + Vite + Supabase</w:t>
      </w:r>
    </w:p>
    <w:p>
      <w:pPr>
        <w:spacing w:before="3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GitHub: github.com/ctiduning/lab-communication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965"/>
          <w:sz w:val="32"/>
          <w:szCs w:val="32"/>
        </w:rPr>
        <w:t xml:space="preserve">目录</w:t>
      </w:r>
    </w:p>
    <w:p>
      <w:pPr>
        <w:spacing w:after="60"/>
      </w:pPr>
    </w:p>
    <w:p>
      <w:pPr>
        <w:tabs>
          <w:tab w:val="right" w:pos="9026"/>
        </w:tabs>
        <w:spacing w:after="40"/>
      </w:pPr>
      <w:r>
        <w:rPr>
          <w:rFonts w:ascii="Arial" w:cs="Arial" w:eastAsia="Arial" w:hAnsi="Arial"/>
          <w:b/>
          <w:bCs/>
          <w:color w:val="1B4965"/>
          <w:sz w:val="22"/>
          <w:szCs w:val="22"/>
        </w:rPr>
        <w:t xml:space="preserve">第一章  系统概述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	3</w:t>
      </w:r>
    </w:p>
    <w:p>
      <w:pPr>
        <w:tabs>
          <w:tab w:val="right" w:pos="9026"/>
        </w:tabs>
        <w:spacing w:after="40"/>
      </w:pPr>
      <w:r>
        <w:rPr>
          <w:rFonts w:ascii="Arial" w:cs="Arial" w:eastAsia="Arial" w:hAnsi="Arial"/>
          <w:b/>
          <w:bCs/>
          <w:color w:val="1B4965"/>
          <w:sz w:val="22"/>
          <w:szCs w:val="22"/>
        </w:rPr>
        <w:t xml:space="preserve">第二章  通用功能（所有角色）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	4</w:t>
      </w:r>
    </w:p>
    <w:p>
      <w:pPr>
        <w:tabs>
          <w:tab w:val="right" w:pos="9026"/>
        </w:tabs>
        <w:spacing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 2.1  登录与首页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	4</w:t>
      </w:r>
    </w:p>
    <w:p>
      <w:pPr>
        <w:tabs>
          <w:tab w:val="right" w:pos="9026"/>
        </w:tabs>
        <w:spacing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 2.2  浏览器桌面通知 (F01)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	5</w:t>
      </w:r>
    </w:p>
    <w:p>
      <w:pPr>
        <w:tabs>
          <w:tab w:val="right" w:pos="9026"/>
        </w:tabs>
        <w:spacing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 2.3  Tab未读角标 (F04)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	5</w:t>
      </w:r>
    </w:p>
    <w:p>
      <w:pPr>
        <w:tabs>
          <w:tab w:val="right" w:pos="9026"/>
        </w:tabs>
        <w:spacing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 2.4  消息按天分组 (F05)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	6</w:t>
      </w:r>
    </w:p>
    <w:p>
      <w:pPr>
        <w:tabs>
          <w:tab w:val="right" w:pos="9026"/>
        </w:tabs>
        <w:spacing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 2.5  样品时间线 (F03)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	6</w:t>
      </w:r>
    </w:p>
    <w:p>
      <w:pPr>
        <w:tabs>
          <w:tab w:val="right" w:pos="9026"/>
        </w:tabs>
        <w:spacing w:after="40"/>
      </w:pPr>
      <w:r>
        <w:rPr>
          <w:rFonts w:ascii="Arial" w:cs="Arial" w:eastAsia="Arial" w:hAnsi="Arial"/>
          <w:b/>
          <w:bCs/>
          <w:color w:val="1B4965"/>
          <w:sz w:val="22"/>
          <w:szCs w:val="22"/>
        </w:rPr>
        <w:t xml:space="preserve">第三章  业务角色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	7</w:t>
      </w:r>
    </w:p>
    <w:p>
      <w:pPr>
        <w:tabs>
          <w:tab w:val="right" w:pos="9026"/>
        </w:tabs>
        <w:spacing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 3.1  业务发起 (P3)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	7</w:t>
      </w:r>
    </w:p>
    <w:p>
      <w:pPr>
        <w:tabs>
          <w:tab w:val="right" w:pos="9026"/>
        </w:tabs>
        <w:spacing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 3.2  业务收件箱 (P5)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	10</w:t>
      </w:r>
    </w:p>
    <w:p>
      <w:pPr>
        <w:tabs>
          <w:tab w:val="right" w:pos="9026"/>
        </w:tabs>
        <w:spacing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 3.3  已发送 (P7)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	13</w:t>
      </w:r>
    </w:p>
    <w:p>
      <w:pPr>
        <w:tabs>
          <w:tab w:val="right" w:pos="9026"/>
        </w:tabs>
        <w:spacing w:after="40"/>
      </w:pPr>
      <w:r>
        <w:rPr>
          <w:rFonts w:ascii="Arial" w:cs="Arial" w:eastAsia="Arial" w:hAnsi="Arial"/>
          <w:b/>
          <w:bCs/>
          <w:color w:val="1B4965"/>
          <w:sz w:val="22"/>
          <w:szCs w:val="22"/>
        </w:rPr>
        <w:t xml:space="preserve">第四章  实验室角色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	15</w:t>
      </w:r>
    </w:p>
    <w:p>
      <w:pPr>
        <w:tabs>
          <w:tab w:val="right" w:pos="9026"/>
        </w:tabs>
        <w:spacing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 4.1  实验室发起 (P4)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	15</w:t>
      </w:r>
    </w:p>
    <w:p>
      <w:pPr>
        <w:tabs>
          <w:tab w:val="right" w:pos="9026"/>
        </w:tabs>
        <w:spacing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 4.2  实验室收件箱 (P6)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	17</w:t>
      </w:r>
    </w:p>
    <w:p>
      <w:pPr>
        <w:tabs>
          <w:tab w:val="right" w:pos="9026"/>
        </w:tabs>
        <w:spacing w:after="40"/>
      </w:pPr>
      <w:r>
        <w:rPr>
          <w:rFonts w:ascii="Arial" w:cs="Arial" w:eastAsia="Arial" w:hAnsi="Arial"/>
          <w:b/>
          <w:bCs/>
          <w:color w:val="1B4965"/>
          <w:sz w:val="22"/>
          <w:szCs w:val="22"/>
        </w:rPr>
        <w:t xml:space="preserve">第五章  管理员角色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	19</w:t>
      </w:r>
    </w:p>
    <w:p>
      <w:pPr>
        <w:tabs>
          <w:tab w:val="right" w:pos="9026"/>
        </w:tabs>
        <w:spacing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 5.1  管理后台 (P9)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	19</w:t>
      </w:r>
    </w:p>
    <w:p>
      <w:pPr>
        <w:tabs>
          <w:tab w:val="right" w:pos="9026"/>
        </w:tabs>
        <w:spacing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 5.2  通知公告 (P8)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	20</w:t>
      </w:r>
    </w:p>
    <w:p>
      <w:pPr>
        <w:tabs>
          <w:tab w:val="right" w:pos="9026"/>
        </w:tabs>
        <w:spacing w:after="40"/>
      </w:pPr>
      <w:r>
        <w:rPr>
          <w:rFonts w:ascii="Arial" w:cs="Arial" w:eastAsia="Arial" w:hAnsi="Arial"/>
          <w:b/>
          <w:bCs/>
          <w:color w:val="1B4965"/>
          <w:sz w:val="22"/>
          <w:szCs w:val="22"/>
        </w:rPr>
        <w:t xml:space="preserve">第六章  附录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	22</w:t>
      </w:r>
    </w:p>
    <w:p>
      <w:pPr>
        <w:tabs>
          <w:tab w:val="right" w:pos="9026"/>
        </w:tabs>
        <w:spacing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 6.1  页面编号速查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	22</w:t>
      </w:r>
    </w:p>
    <w:p>
      <w:pPr>
        <w:tabs>
          <w:tab w:val="right" w:pos="9026"/>
        </w:tabs>
        <w:spacing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 6.2  常见问题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	23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965"/>
          <w:sz w:val="32"/>
          <w:szCs w:val="32"/>
        </w:rPr>
        <w:t xml:space="preserve">第一章 系统概述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系统简介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实验室沟通系统是一个面向检测实验室与企业之间的协同沟通平台，用于发起、跟踪、管理检测相关的沟通请求。系统支持业务人员与实验室人员之间的消息互通，包括样品检测申请、加急沟通、数据确认、不合格沟通等多种场景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系统架构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系统采用前后端分离架构：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前端：Vue 3 (Composition API + Script Setup) + Element Plus 组件库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构建工具：Vite 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后端：Supabase (PostgreSQL + Auth + Realtime)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部署：GitHub Pages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角色说明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主要页面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业务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发起沟通、跟踪进度、回复处理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P3,P5,P7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实验室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接收任务、回复确认、结果反馈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P4,P6,P7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管理员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用户管理、部门配置、通知发布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P8,P9</w:t>
            </w:r>
          </w:p>
        </w:tc>
      </w:tr>
    </w:tbl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965"/>
          <w:sz w:val="32"/>
          <w:szCs w:val="32"/>
        </w:rPr>
        <w:t xml:space="preserve">第二章 通用功能（所有角色）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登录与首页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2.1.1 登录页 (P1)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打开系统后进入登录页。使用已注册的邮箱账号和密码登录。登录后自动跳转至首页。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F01-1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账号输入框 — 输入注册邮箱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F01-2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密码输入框 — 输入登录密码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F01-3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登录按钮 — 点击提交登录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2.1.2 首页/总览 (P2)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首页展示四大统计卡片和快捷入口：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F02-1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统计卡片 — 待处理/已完成/抄送/草稿 数量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F02-2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快捷入口 — 快速跳转至各功能页面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F02-3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消息摘要 — 最近消息快速预览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浏览器桌面通知 (F01)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当收到新消息时，系统会自动在桌面右下角弹出系统通知，类似微信网页版。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首次使用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收到第一条新消息时，浏览器会询问"是否允许通知"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请点击"允许"，此后所有消息都会自动弹窗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通知内容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标题：新消息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内容：发送者姓名 + 消息摘要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点击通知：自动跳转到收件箱页面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注意事项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通知仅在 HTTPS 环境下生效（生产环境正常）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本地开发环境 localhost 也可能不弹窗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若浏览器权限被拒绝，可在浏览器设置中重新开启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Tab未读角标 (F04)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浏览器标签页上显示当前未读消息数量，让您在不切换页面的情况下就能知道有新消息。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角标显示格式：(N) 实验室沟通系统 — 如 (3) 实验室沟通系统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切换回当前页面时角标自动清零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仅计数"待处理"和"有新回复"的消息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消息按天分组 (F05)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已发送和收件箱的消息列表按照日期分组显示，方便快速定位：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今天 — 今天收到的所有消息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昨天 — 昨天收到的所有消息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具体日期 — 如 Wed Jun 24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每组消息上方有蓝色分隔行标识日期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该功能适用于：已发送(P7)、业务收件箱(P5)、实验室收件箱(P6)的各个Tab。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样品时间线 (F03 / P13)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同一个样品短号可能有多轮沟通：原始消息 → 追加发送 → 回复 → 再追加。样品时间线按时间顺序将所有沟通记录串联展示，类似微信聊天记录。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入口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在收件箱(P5/P6)或已发送(P7)的消息操作列，点击"时间线"按钮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页面布局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左侧：日期和时间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中间：时间轴竖线 + 彩色圆点（蓝色=原始，橙色=追加，绿色=回复）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右侧：消息气泡卡片，左上角色标标识消息类型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卡片信息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原始消息：显示完整表头（沟通类型/客户/样品/测试项目/周期/费用等）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追加消息：显示追加内容和发送者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回复消息：显示回复内容和回复目标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965"/>
          <w:sz w:val="32"/>
          <w:szCs w:val="32"/>
        </w:rPr>
        <w:t xml:space="preserve">第三章 业务角色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业务角色主要负责：发起与客户的沟通请求、跟踪沟通进度、回复实验室的反馈。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业务发起 (P3)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业务发起页面是业务人员创建新沟通请求的核心入口，涵盖以下功能：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F03-1: 沟通类型选择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点击下拉框选择沟通类型，可选：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不合格沟通 — 样品检测结果不合格时发起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数据确认 — 需要确认检测数据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其他沟通 — 其他类型的沟通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F03-2: 样品短号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输入关联的样品短号，便于实验室快速定位样品信息。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F03-3: 沟通内容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填写沟通的详细内容。支持：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文本输入：填写沟通正文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模板选择：点击"从模板"使用预定义模板快速填充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模板管理：点击"管理模板"创建/编辑/删除个人模板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图片上传：选择图片作为附件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高级上传：支持 Chrome/Edge 浏览器的任意位置文件选择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F03-5: 接收人选择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选择消息的接收人，支持两种方式：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个人选择：在搜索框中输入姓名/拼音/部门进行多选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按部门发起：选择部门名片，消息自动发送给该部门的检测组长及助理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已选接收人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会以名片形式展示在下方，可点击 x 移除。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F03-8: 抄送人选择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选择消息的抄送人（不影响消息进度）。支持：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直接搜索选择抄送人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已选抄送人以绿色名片展示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红色提示文字: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"主要供业务助理抄送业务使用，不管业务是否回复，都不影响消息的状态。"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F03-10/F03-11/F03-12: 常用抄送人管理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为了方便快速添加抄送人，系统提供常用抄送人预设功能：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若已设置常用抄送人，会以标签形式展示在抄送人区域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绿色标签 = 已选中，灰色标签 = 未选中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点击标签切换选中状态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点击红色"管理"按钮进入管理弹窗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无预设时显示蓝色"设置常用抄送人"按钮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最多预设5个抄送人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F03-14/F03-15/F03-16: 操作按钮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发送 — 提交沟通请求（按钮带 loading 防重复点击）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保存草稿 — 将当前填写的内容保存到草稿箱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重置 — 清空所有表单内容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草稿箱 — 查看、加载、删除已保存的草稿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业务收件箱 (P5)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业务收件箱展示所有发送给业务人员的消息，按处理状态分为6个Tab：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Tab: 待处理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未回复、未完结、未撤回的消息。需要您优先处理的沟通请求。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操作列：查看 / 时间线 / 接受 / 拒绝 / 等我确认 / 红旗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搜索：支持搜索全部内容（含回复）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Tab: 已处理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已回复但全局未完结的消息。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操作列：查看 / 时间线 / 完结 / 红旗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Tab: 已完结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个人或全局已完结的消息。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操作列：查看 / 时间线 / 红旗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Tab: 已被撤回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已被发送人撤回的消息。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操作列：查看 / 时间线 / 红旗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Tab: 全部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所有消息的综合列表，支持按红旗筛选。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Tab: 红旗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标记为红旗的重要消息。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消息详情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点击消息行可查看完整详情，包括：消息内容、附件图片、回复记录。对于追加转发消息，会显示系统通知卡片和原始消息内容。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已发送 (P7)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已发送页面展示您发出的所有消息，按回复状态分为多个Tab：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追加发送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对已发送的消息补充内容。点击"追加发送"按钮，填写追加内容后提交。系统会将此消息作为新沟通记录发送给所有原收件人，并重置回复状态。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重发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对已撤回的消息重新发送。点击"重发"可恢复并编辑原消息内容后重新发送。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撤回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对未撤回的消息执行撤回操作。撤回后收件人将看到"已撤回"标记。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转发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将消息转发给其他收件人。可添加转发附言。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快捷回复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预设常用回复内容，一键发送。点击"快捷回复"按钮管理预设回复。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965"/>
          <w:sz w:val="32"/>
          <w:szCs w:val="32"/>
        </w:rPr>
        <w:t xml:space="preserve">第四章 实验室角色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实验室角色主要负责：接收沟通请求、回复确认、反馈检测结果。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实验室发起 (P4)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实验室发起页面功能与业务发起基本一致，区别如下：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默认角色为 lab（实验室）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沟通类型包含：不合格沟通/数据确认/其他沟通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部门自动识别为实验室一级部门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接收人搜索支持三级部门(Level3)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其他功能（抄送人/常用抄送人/模板/草稿/图片上传等）与业务发起完全相同，参考3.1节。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实验室收件箱 (P6)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实验室收件箱展示所有发送给实验室人员的消息，按处理状态分为5个Tab：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待处理 — 未回复的消息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已处理 — 已回复但未完结的消息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已完结 — 已完结的消息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已被撤回 — 发送人已撤回的消息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全部 — 所有消息的综合列表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每个Tab支持搜索全部内容（含回复）。操作列包含：查看/时间线/回复/完结/红旗等。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965"/>
          <w:sz w:val="32"/>
          <w:szCs w:val="32"/>
        </w:rPr>
        <w:t xml:space="preserve">第五章 管理员角色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管理员拥有系统最高权限，负责用户管理、部门配置和系统通知发布。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管理后台 (P9)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用户管理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管理所有系统用户的信息：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查看用户列表（姓名/角色/部门）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编辑用户信息（角色分配、部门归属）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启用/停用用户账号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重置用户密码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部门配置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管理组织架构的三级部门结构：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一级部门：如"业务部""实验室""报告组""客服组"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二级部门：如"液相组""气相组"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三级部门：更细粒度的分组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支持部门名片的创建和编辑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通知公告 (P8)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创建公告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管理员可以发布系统通知公告：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填写公告标题和内容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可上传图片附件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发布后所有用户可在公告列表中看到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公告管理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编辑 — 修改已发布的公告（保留原始编辑记录）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删除 — 删除公告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撤回 — 撤回已发布的公告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红旗标记 — 标记重要公告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标签切换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公告列表支持按标签切换视图：全部/我发布的/待处理/已归档。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965"/>
          <w:sz w:val="32"/>
          <w:szCs w:val="32"/>
        </w:rPr>
        <w:t xml:space="preserve">第六章 附录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页面编号速查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560"/>
        <w:gridCol w:w="4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页面名称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文件名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登录页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Login.vue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账号密码登录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首页/总览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Dashboard.vue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消息统计、快捷入口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业务发起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BusinessInitiate.vue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业务侧发消息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实验室发起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LabInitiate.vue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实验室侧发消息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业务收件箱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BusinessReceive.vue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业务收到的消息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实验室收件箱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LabReceive.vue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实验室收到的消息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已发送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SentMessages.vue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已发消息·转发·追加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通知公告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Announcements.vue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系统公告·红旗标记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管理后台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Admin.vue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用户管理·部门配置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组织架构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Organization.vue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部门树查看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个人中心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Profile.vue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个人资料设置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历史记录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History.vue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历史消息存档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样品时间线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SampleTimeline.vue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沟通历程时间轴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常见问题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Q: 为什么桌面通知不弹窗？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A: 请检查浏览器是否允许通知权限。在浏览器地址栏左侧的锁图标 → 网站设置 → 通知 → 允许。仅 HTTPS 环境生效。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Q: 发送按钮点了没反应？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A: 发送按钮带有防重复点击机制，点击后按钮会变灰并显示加载中，等待请求完成后恢复正常。请检查网络连接。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Q: 怎么找回已保存的草稿？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A: 在发起页面底部点击"草稿箱"按钮（有数量角标），选择要继续编辑的草稿加载。草稿保存在浏览器本地。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Q: 样品时间线没有数据？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A: 请确认该样品短号下确实有沟通记录。时间线按 sample_code 字段匹配，不同版本的短号格式可能不同。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Q: 标题栏的角标数字一直不消失？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A: 切换到系统页面后角标会自动清零。如果仍未消失，请手动刷新页面。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第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实验室沟通系统 - 使用说明书 V3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96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2026-06-25T06:16:44.204Z</dcterms:created>
  <dcterms:modified xsi:type="dcterms:W3CDTF">2026-06-25T06:16:44.204Z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