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232B34"/>
          <w:sz w:val="48"/>
        </w:rPr>
        <w:t>Fraud/Scam Analytics Data Mart</w:t>
      </w:r>
    </w:p>
    <w:p>
      <w:pPr>
        <w:jc w:val="center"/>
      </w:pPr>
      <w:r>
        <w:rPr>
          <w:b/>
          <w:color w:val="1C7C58"/>
          <w:sz w:val="36"/>
        </w:rPr>
        <w:t>Consolidated Data Dictionary</w:t>
      </w:r>
    </w:p>
    <w:p>
      <w:pPr>
        <w:jc w:val="center"/>
      </w:pPr>
      <w:r>
        <w:rPr>
          <w:color w:val="5F6973"/>
          <w:sz w:val="22"/>
        </w:rPr>
        <w:t>Version 0.2 - Phase 8.1 Approved Blueprint Baseline</w:t>
      </w:r>
    </w:p>
    <w:p>
      <w:pPr>
        <w:spacing w:after="40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73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Document field</w:t>
            </w:r>
          </w:p>
        </w:tc>
        <w:tc>
          <w:tcPr>
            <w:tcW w:type="dxa" w:w="691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Value</w:t>
            </w:r>
          </w:p>
        </w:tc>
      </w:tr>
      <w:tr>
        <w:tc>
          <w:tcPr>
            <w:tcW w:type="dxa" w:w="273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Project</w:t>
            </w:r>
          </w:p>
        </w:tc>
        <w:tc>
          <w:tcPr>
            <w:tcW w:type="dxa" w:w="691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Fraud/Scam Analytics Data Mart</w:t>
            </w:r>
          </w:p>
        </w:tc>
      </w:tr>
      <w:tr>
        <w:tc>
          <w:tcPr>
            <w:tcW w:type="dxa" w:w="273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phase</w:t>
            </w:r>
          </w:p>
        </w:tc>
        <w:tc>
          <w:tcPr>
            <w:tcW w:type="dxa" w:w="691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Phase 8 - Gold Layer Build</w:t>
            </w:r>
          </w:p>
        </w:tc>
      </w:tr>
      <w:tr>
        <w:tc>
          <w:tcPr>
            <w:tcW w:type="dxa" w:w="273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Completed milestone</w:t>
            </w:r>
          </w:p>
        </w:tc>
        <w:tc>
          <w:tcPr>
            <w:tcW w:type="dxa" w:w="691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Phase 8.1 - Gold Model Blueprints</w:t>
            </w:r>
          </w:p>
        </w:tc>
      </w:tr>
      <w:tr>
        <w:tc>
          <w:tcPr>
            <w:tcW w:type="dxa" w:w="273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Primary fact grain</w:t>
            </w:r>
          </w:p>
        </w:tc>
        <w:tc>
          <w:tcPr>
            <w:tcW w:type="dxa" w:w="691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One row per fraud/scam investigation case</w:t>
            </w:r>
          </w:p>
        </w:tc>
      </w:tr>
      <w:tr>
        <w:tc>
          <w:tcPr>
            <w:tcW w:type="dxa" w:w="273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Primary fact table</w:t>
            </w:r>
          </w:p>
        </w:tc>
        <w:tc>
          <w:tcPr>
            <w:tcW w:type="dxa" w:w="691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w:t>
            </w:r>
          </w:p>
        </w:tc>
      </w:tr>
      <w:tr>
        <w:tc>
          <w:tcPr>
            <w:tcW w:type="dxa" w:w="273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Status</w:t>
            </w:r>
          </w:p>
        </w:tc>
        <w:tc>
          <w:tcPr>
            <w:tcW w:type="dxa" w:w="691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 modelling baseline for physical implementation</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5F0"/>
            <w:tcBorders>
              <w:top w:val="single" w:sz="7" w:color="7FB99F"/>
              <w:left w:val="single" w:sz="7" w:color="7FB99F"/>
              <w:bottom w:val="single" w:sz="7" w:color="7FB99F"/>
              <w:right w:val="single" w:sz="7" w:color="7FB99F"/>
            </w:tcBorders>
          </w:tcPr>
          <w:p>
            <w:pPr>
              <w:pStyle w:val="TableText"/>
              <w:keepLines/>
            </w:pPr>
            <w:r>
              <w:rPr>
                <w:rFonts w:ascii="Aptos" w:hAnsi="Aptos"/>
                <w:b/>
                <w:sz w:val="16"/>
              </w:rPr>
              <w:t>Purpose of this document</w:t>
              <w:br/>
            </w:r>
            <w:r>
              <w:rPr>
                <w:rFonts w:ascii="Aptos" w:hAnsi="Aptos"/>
                <w:sz w:val="16"/>
              </w:rPr>
              <w:t>Provide one consistent reference for Raw, Silver and Gold table definitions, key strategies, unknown-member handling, measures, tests and outstanding implementation decisions. Use it during dbt and Snowflake build work, validation, Power BI modelling and Phase 11 documentation.</w:t>
            </w:r>
          </w:p>
        </w:tc>
      </w:tr>
    </w:tbl>
    <w:p>
      <w:pPr>
        <w:spacing w:after="20"/>
      </w:pPr>
    </w:p>
    <w:p>
      <w:r>
        <w:br w:type="page"/>
      </w:r>
    </w:p>
    <w:p>
      <w:pPr>
        <w:pStyle w:val="Heading1"/>
      </w:pPr>
      <w:r>
        <w:t>Contents</w:t>
      </w:r>
    </w:p>
    <w:p>
      <w:pPr>
        <w:spacing w:after="40"/>
      </w:pPr>
      <w:r>
        <w:t>1. Modelling standards and approved project decisions</w:t>
      </w:r>
    </w:p>
    <w:p>
      <w:pPr>
        <w:spacing w:after="40"/>
      </w:pPr>
      <w:r>
        <w:t>2. Gold-layer tables</w:t>
      </w:r>
    </w:p>
    <w:p>
      <w:pPr>
        <w:spacing w:after="40"/>
      </w:pPr>
      <w:r>
        <w:t xml:space="preserve">   2.1 fct_scam_cases</w:t>
      </w:r>
    </w:p>
    <w:p>
      <w:pPr>
        <w:spacing w:after="40"/>
      </w:pPr>
      <w:r>
        <w:t xml:space="preserve">   2.2 dim_customer</w:t>
      </w:r>
    </w:p>
    <w:p>
      <w:pPr>
        <w:spacing w:after="40"/>
      </w:pPr>
      <w:r>
        <w:t xml:space="preserve">   2.3 dim_account</w:t>
      </w:r>
    </w:p>
    <w:p>
      <w:pPr>
        <w:spacing w:after="40"/>
      </w:pPr>
      <w:r>
        <w:t xml:space="preserve">   2.4 dim_product</w:t>
      </w:r>
    </w:p>
    <w:p>
      <w:pPr>
        <w:spacing w:after="40"/>
      </w:pPr>
      <w:r>
        <w:t xml:space="preserve">   2.5 dim_channel</w:t>
      </w:r>
    </w:p>
    <w:p>
      <w:pPr>
        <w:spacing w:after="40"/>
      </w:pPr>
      <w:r>
        <w:t xml:space="preserve">   2.6 dim_scam_type</w:t>
      </w:r>
    </w:p>
    <w:p>
      <w:pPr>
        <w:spacing w:after="40"/>
      </w:pPr>
      <w:r>
        <w:t xml:space="preserve">   2.7 dim_rule</w:t>
      </w:r>
    </w:p>
    <w:p>
      <w:pPr>
        <w:spacing w:after="40"/>
      </w:pPr>
      <w:r>
        <w:t xml:space="preserve">   2.8 dim_date</w:t>
      </w:r>
    </w:p>
    <w:p>
      <w:pPr>
        <w:spacing w:after="40"/>
      </w:pPr>
      <w:r>
        <w:t>3. Raw-layer tables</w:t>
      </w:r>
    </w:p>
    <w:p>
      <w:pPr>
        <w:spacing w:after="40"/>
      </w:pPr>
      <w:r>
        <w:t>4. Silver-layer tables</w:t>
      </w:r>
    </w:p>
    <w:p>
      <w:pPr>
        <w:spacing w:after="40"/>
      </w:pPr>
      <w:r>
        <w:t>5. Source-to-target summary</w:t>
      </w:r>
    </w:p>
    <w:p>
      <w:pPr>
        <w:spacing w:after="40"/>
      </w:pPr>
      <w:r>
        <w:t>6. Decision register and remaining implementation items</w:t>
      </w:r>
    </w:p>
    <w:p>
      <w:pPr>
        <w:pStyle w:val="Heading2"/>
      </w:pPr>
      <w:r>
        <w:t>Version 0.2 change summary</w:t>
      </w:r>
    </w:p>
    <w:p>
      <w:pPr>
        <w:pStyle w:val="ListBullet"/>
        <w:ind w:left="288" w:hanging="187"/>
      </w:pPr>
      <w:r>
        <w:t>Updated all Gold-table statuses to reflect completion of Phase 8.1 blueprints.</w:t>
      </w:r>
    </w:p>
    <w:p>
      <w:pPr>
        <w:pStyle w:val="ListBullet"/>
        <w:ind w:left="288" w:hanging="187"/>
      </w:pPr>
      <w:r>
        <w:t>Expanded fct_scam_cases with full unknown-member mapping, date handling, physical measures, reporting metrics and test requirements.</w:t>
      </w:r>
    </w:p>
    <w:p>
      <w:pPr>
        <w:pStyle w:val="ListBullet"/>
        <w:ind w:left="288" w:hanging="187"/>
      </w:pPr>
      <w:r>
        <w:t>Added dim_date, including Unknown Date and Not Applicable members.</w:t>
      </w:r>
    </w:p>
    <w:p>
      <w:pPr>
        <w:pStyle w:val="ListBullet"/>
        <w:ind w:left="288" w:hanging="187"/>
      </w:pPr>
      <w:r>
        <w:t>Confirmed deterministic hashed surrogate keys for business dimensions and case_key.</w:t>
      </w:r>
    </w:p>
    <w:p>
      <w:pPr>
        <w:pStyle w:val="ListBullet"/>
        <w:ind w:left="288" w:hanging="187"/>
      </w:pPr>
      <w:r>
        <w:t>Confirmed YYYYMMDD integer keys for normal date rows, with reserved special date keys.</w:t>
      </w:r>
    </w:p>
    <w:p>
      <w:pPr>
        <w:pStyle w:val="ListBullet"/>
        <w:ind w:left="288" w:hanging="187"/>
      </w:pPr>
      <w:r>
        <w:t>Clarified current-state handling for dim_customer and dim_account; SCD Type 2 remains a future enhancement.</w:t>
      </w:r>
    </w:p>
    <w:p>
      <w:pPr>
        <w:pStyle w:val="ListBullet"/>
        <w:ind w:left="288" w:hanging="187"/>
      </w:pPr>
      <w:r>
        <w:t>Separated No Rule Triggered from Unknown Rule in dim_rule.</w:t>
      </w:r>
    </w:p>
    <w:p>
      <w:pPr>
        <w:pStyle w:val="ListBullet"/>
        <w:ind w:left="288" w:hanging="187"/>
      </w:pPr>
      <w:r>
        <w:t>Clarified that descriptive dates in dimensions may be NULL without breaking fact-to-dimension referential integrity.</w:t>
      </w:r>
    </w:p>
    <w:p>
      <w:pPr>
        <w:pStyle w:val="ListBullet"/>
        <w:ind w:left="288" w:hanging="187"/>
      </w:pPr>
      <w:r>
        <w:t>Retained Raw and Silver sections as working physical definitions pending workbook reconciliation.</w:t>
      </w:r>
    </w:p>
    <w:p>
      <w:r>
        <w:br w:type="page"/>
      </w:r>
    </w:p>
    <w:p>
      <w:pPr>
        <w:pStyle w:val="Heading1"/>
      </w:pPr>
      <w:r>
        <w:t>1. Modelling standards and approved project decisions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72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Layer</w:t>
            </w:r>
          </w:p>
        </w:tc>
        <w:tc>
          <w:tcPr>
            <w:tcW w:type="dxa" w:w="792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Purpose</w:t>
            </w:r>
          </w:p>
        </w:tc>
      </w:tr>
      <w:tr>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w:t>
            </w:r>
          </w:p>
        </w:tc>
        <w:tc>
          <w:tcPr>
            <w:tcW w:type="dxa" w:w="79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Preserves source-system data with minimal transformation and retains realistic data-quality problems.</w:t>
            </w:r>
          </w:p>
        </w:tc>
      </w:tr>
      <w:tr>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Silver</w:t>
            </w:r>
          </w:p>
        </w:tc>
        <w:tc>
          <w:tcPr>
            <w:tcW w:type="dxa" w:w="79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Cleans, standardises, casts, deduplicates and prepares source data. Uses natural keys and quality flags.</w:t>
            </w:r>
          </w:p>
        </w:tc>
      </w:tr>
      <w:tr>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Gold</w:t>
            </w:r>
          </w:p>
        </w:tc>
        <w:tc>
          <w:tcPr>
            <w:tcW w:type="dxa" w:w="79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Creates reporting-ready dimensions and facts. Introduces surrogate keys, business measures and controlled special members.</w:t>
            </w:r>
          </w:p>
        </w:tc>
      </w:tr>
    </w:tbl>
    <w:p>
      <w:pPr>
        <w:spacing w:after="20"/>
      </w:pPr>
    </w:p>
    <w:p>
      <w:pPr>
        <w:pStyle w:val="Heading2"/>
      </w:pPr>
      <w:r>
        <w:t>1.1 Approved standards</w:t>
      </w:r>
    </w:p>
    <w:p>
      <w:pPr>
        <w:pStyle w:val="ListBullet"/>
        <w:ind w:left="288" w:hanging="187"/>
      </w:pPr>
      <w:r>
        <w:t>The business problem is to provide trusted reporting for fraud/scam cases, financial loss, detection effectiveness and operational performance.</w:t>
      </w:r>
    </w:p>
    <w:p>
      <w:pPr>
        <w:pStyle w:val="ListBullet"/>
        <w:ind w:left="288" w:hanging="187"/>
      </w:pPr>
      <w:r>
        <w:t>fct_scam_cases is the main fact table and contains one row per fraud/scam investigation case.</w:t>
      </w:r>
    </w:p>
    <w:p>
      <w:pPr>
        <w:pStyle w:val="ListBullet"/>
        <w:ind w:left="288" w:hanging="187"/>
      </w:pPr>
      <w:r>
        <w:t>The model is case-level first. A transaction-level fact is not being built in this version.</w:t>
      </w:r>
    </w:p>
    <w:p>
      <w:pPr>
        <w:pStyle w:val="ListBullet"/>
        <w:ind w:left="288" w:hanging="187"/>
      </w:pPr>
      <w:r>
        <w:t>Transaction and alert impact is summarised at case grain using transaction_count and alert_count.</w:t>
      </w:r>
    </w:p>
    <w:p>
      <w:pPr>
        <w:pStyle w:val="ListBullet"/>
        <w:ind w:left="288" w:hanging="187"/>
      </w:pPr>
      <w:r>
        <w:t>Natural keys originate from source systems and remain available in Silver and Gold dimensions.</w:t>
      </w:r>
    </w:p>
    <w:p>
      <w:pPr>
        <w:pStyle w:val="ListBullet"/>
        <w:ind w:left="288" w:hanging="187"/>
      </w:pPr>
      <w:r>
        <w:t>Surrogate keys are created only in Gold.</w:t>
      </w:r>
    </w:p>
    <w:p>
      <w:pPr>
        <w:pStyle w:val="ListBullet"/>
        <w:ind w:left="288" w:hanging="187"/>
      </w:pPr>
      <w:r>
        <w:t>Business dimensions use deterministic hashed surrogate keys generated from standardised natural keys.</w:t>
      </w:r>
    </w:p>
    <w:p>
      <w:pPr>
        <w:pStyle w:val="ListBullet"/>
        <w:ind w:left="288" w:hanging="187"/>
      </w:pPr>
      <w:r>
        <w:t>The controlled natural key UNK generates Unknown-member surrogate keys.</w:t>
      </w:r>
    </w:p>
    <w:p>
      <w:pPr>
        <w:pStyle w:val="ListBullet"/>
        <w:ind w:left="288" w:hanging="187"/>
      </w:pPr>
      <w:r>
        <w:t>dim_rule also uses NO_RULE for valid cases where no automated rule triggered.</w:t>
      </w:r>
    </w:p>
    <w:p>
      <w:pPr>
        <w:pStyle w:val="ListBullet"/>
        <w:ind w:left="288" w:hanging="187"/>
      </w:pPr>
      <w:r>
        <w:t>dim_date uses YYYYMMDD integer keys for real dates, 0 for Unknown Date and -1 for Not Applicable.</w:t>
      </w:r>
    </w:p>
    <w:p>
      <w:pPr>
        <w:pStyle w:val="ListBullet"/>
        <w:ind w:left="288" w:hanging="187"/>
      </w:pPr>
      <w:r>
        <w:t>Fact-table foreign keys should not be NULL; invalid, missing or unmatched references map to controlled special members.</w:t>
      </w:r>
    </w:p>
    <w:p>
      <w:pPr>
        <w:pStyle w:val="ListBullet"/>
        <w:ind w:left="288" w:hanging="187"/>
      </w:pPr>
      <w:r>
        <w:t>A missing case_id is not mapped to an Unknown Case. The row must be rejected or quarantined because the grain cannot be protected.</w:t>
      </w:r>
    </w:p>
    <w:p>
      <w:pPr>
        <w:pStyle w:val="ListBullet"/>
        <w:ind w:left="288" w:hanging="187"/>
      </w:pPr>
      <w:r>
        <w:t>dim_customer and dim_account are current-state dimensions. SCD Type 2 is a future enhancement.</w:t>
      </w:r>
    </w:p>
    <w:p>
      <w:pPr>
        <w:pStyle w:val="ListBullet"/>
        <w:ind w:left="288" w:hanging="187"/>
      </w:pPr>
      <w:r>
        <w:t>Measures must match the fact grain. Reporting measures calculated across rows are not stored repeatedly on each fact row.</w:t>
      </w:r>
    </w:p>
    <w:p>
      <w:pPr>
        <w:pStyle w:val="ListBullet"/>
        <w:ind w:left="288" w:hanging="187"/>
      </w:pPr>
      <w:r>
        <w:t>Gold should be business-ready; technical quality flags normally remain in Silver or dedicated quality models unless reporting requires them.</w:t>
      </w:r>
    </w:p>
    <w:p>
      <w:pPr>
        <w:pStyle w:val="Heading2"/>
      </w:pPr>
      <w:r>
        <w:t>1.2 Null and special-member rules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6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Scenario</w:t>
            </w:r>
          </w:p>
        </w:tc>
        <w:tc>
          <w:tcPr>
            <w:tcW w:type="dxa" w:w="604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Approved treatment</w:t>
            </w:r>
          </w:p>
        </w:tc>
      </w:tr>
      <w:tr>
        <w:tc>
          <w:tcPr>
            <w:tcW w:type="dxa" w:w="36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fact-table dimension reference</w:t>
            </w:r>
          </w:p>
        </w:tc>
        <w:tc>
          <w:tcPr>
            <w:tcW w:type="dxa" w:w="604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the corresponding Unknown dimension surrogate key.</w:t>
            </w:r>
          </w:p>
        </w:tc>
      </w:tr>
      <w:tr>
        <w:tc>
          <w:tcPr>
            <w:tcW w:type="dxa" w:w="36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Valid case with no automated rule</w:t>
            </w:r>
          </w:p>
        </w:tc>
        <w:tc>
          <w:tcPr>
            <w:tcW w:type="dxa" w:w="604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rule_key to the NO_RULE member, not the Unknown Rule member.</w:t>
            </w:r>
          </w:p>
        </w:tc>
      </w:tr>
      <w:tr>
        <w:tc>
          <w:tcPr>
            <w:tcW w:type="dxa" w:w="36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Open case with no closure date</w:t>
            </w:r>
          </w:p>
        </w:tc>
        <w:tc>
          <w:tcPr>
            <w:tcW w:type="dxa" w:w="604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case_closed_date_key to Not Applicable (-1).</w:t>
            </w:r>
          </w:p>
        </w:tc>
      </w:tr>
      <w:tr>
        <w:tc>
          <w:tcPr>
            <w:tcW w:type="dxa" w:w="36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Closed case with missing closure date</w:t>
            </w:r>
          </w:p>
        </w:tc>
        <w:tc>
          <w:tcPr>
            <w:tcW w:type="dxa" w:w="604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case_closed_date_key to Unknown Date (0) and raise a quality issue.</w:t>
            </w:r>
          </w:p>
        </w:tc>
      </w:tr>
      <w:tr>
        <w:tc>
          <w:tcPr>
            <w:tcW w:type="dxa" w:w="36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Descriptive date attribute in a dimension is genuinely unknown</w:t>
            </w:r>
          </w:p>
        </w:tc>
        <w:tc>
          <w:tcPr>
            <w:tcW w:type="dxa" w:w="604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NULL is acceptable because the fact relationship uses the dimension surrogate key, not the descriptive date attribute.</w:t>
            </w:r>
          </w:p>
        </w:tc>
      </w:tr>
      <w:tr>
        <w:tc>
          <w:tcPr>
            <w:tcW w:type="dxa" w:w="36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Boolean value is genuinely unknown</w:t>
            </w:r>
          </w:p>
        </w:tc>
        <w:tc>
          <w:tcPr>
            <w:tcW w:type="dxa" w:w="604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Use NULL rather than FALSE, because FALSE means a confirmed negative.</w:t>
            </w:r>
          </w:p>
        </w:tc>
      </w:tr>
      <w:tr>
        <w:tc>
          <w:tcPr>
            <w:tcW w:type="dxa" w:w="36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Measure equals zero</w:t>
            </w:r>
          </w:p>
        </w:tc>
        <w:tc>
          <w:tcPr>
            <w:tcW w:type="dxa" w:w="604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Use 0 only when the business meaning is confirmed none.</w:t>
            </w:r>
          </w:p>
        </w:tc>
      </w:tr>
      <w:tr>
        <w:tc>
          <w:tcPr>
            <w:tcW w:type="dxa" w:w="36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Measure is unavailable or not applicable</w:t>
            </w:r>
          </w:p>
        </w:tc>
        <w:tc>
          <w:tcPr>
            <w:tcW w:type="dxa" w:w="604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Use NULL where the distinction from zero matters.</w:t>
            </w:r>
          </w:p>
        </w:tc>
      </w:tr>
    </w:tbl>
    <w:p>
      <w:pPr>
        <w:spacing w:after="20"/>
      </w:pPr>
    </w:p>
    <w:p>
      <w:pPr>
        <w:pStyle w:val="Heading1"/>
      </w:pPr>
      <w:r>
        <w:t>2. Gold-layer tables</w:t>
      </w:r>
    </w:p>
    <w:tbl>
      <w:tblPr>
        <w:tblW w:type="auto" w:w="0"/>
        <w:jc w:val="center"/>
        <w:tblLook w:firstColumn="1" w:firstRow="1" w:lastColumn="0" w:lastRow="0" w:noHBand="0" w:noVBand="1" w:val="04A0"/>
      </w:tblPr>
      <w:tblGrid>
        <w:gridCol w:w="10166"/>
      </w:tblGrid>
      <w:tr>
        <w:tc>
          <w:tcPr>
            <w:tcW w:type="dxa" w:w="10166"/>
            <w:shd w:fill="EAF5F0"/>
            <w:tcBorders>
              <w:top w:val="single" w:sz="7" w:color="7FB99F"/>
              <w:left w:val="single" w:sz="7" w:color="7FB99F"/>
              <w:bottom w:val="single" w:sz="7" w:color="7FB99F"/>
              <w:right w:val="single" w:sz="7" w:color="7FB99F"/>
            </w:tcBorders>
          </w:tcPr>
          <w:p>
            <w:pPr>
              <w:pStyle w:val="TableText"/>
              <w:keepLines/>
            </w:pPr>
            <w:r>
              <w:rPr>
                <w:rFonts w:ascii="Aptos" w:hAnsi="Aptos"/>
                <w:b/>
                <w:sz w:val="16"/>
              </w:rPr>
              <w:t>Gold-layer objective</w:t>
              <w:br/>
            </w:r>
            <w:r>
              <w:rPr>
                <w:rFonts w:ascii="Aptos" w:hAnsi="Aptos"/>
                <w:sz w:val="16"/>
              </w:rPr>
              <w:t>Provide a simple reporting-ready star schema in which fct_scam_cases remains one row per case and every dimension lookup preserves that grain.</w:t>
            </w:r>
          </w:p>
        </w:tc>
      </w:tr>
    </w:tbl>
    <w:p>
      <w:pPr>
        <w:spacing w:after="20"/>
      </w:pPr>
    </w:p>
    <w:p>
      <w:pPr>
        <w:pStyle w:val="Heading2"/>
      </w:pPr>
      <w:r>
        <w:t>2.1 fct_scam_cases</w:t>
      </w:r>
    </w:p>
    <w:p>
      <w:pPr>
        <w:keepNext/>
      </w:pPr>
      <w:r>
        <w:rPr>
          <w:b/>
        </w:rPr>
        <w:t xml:space="preserve">Status: </w:t>
      </w:r>
      <w:r>
        <w:t>Approved Phase 8.1 blueprint; ready for physical implementation after environment and Silver setup.</w:t>
      </w:r>
    </w:p>
    <w:p>
      <w:pPr>
        <w:keepNext/>
      </w:pPr>
      <w:r>
        <w:rPr>
          <w:b/>
        </w:rPr>
        <w:t xml:space="preserve">Business purpose: </w:t>
      </w:r>
      <w:r>
        <w:t>Captures case-level fraud/scam investigation records and serves as the central analytical fact for case volumes, financial exposure, prevention, recovery, reimbursement, detection outcomes and operational performance across customers, accounts, products, channels, scam types, rules and time.</w:t>
      </w:r>
    </w:p>
    <w:p>
      <w:pPr>
        <w:keepNext/>
      </w:pPr>
      <w:r>
        <w:rPr>
          <w:b/>
        </w:rPr>
        <w:t xml:space="preserve">Grain: </w:t>
      </w:r>
      <w:r>
        <w:t>One row per unique fraud/scam investigation case_id.</w:t>
      </w:r>
    </w:p>
    <w:p>
      <w:pPr>
        <w:keepNext/>
      </w:pPr>
      <w:r>
        <w:rPr>
          <w:b/>
        </w:rPr>
        <w:t xml:space="preserve">Primary Silver source: </w:t>
      </w:r>
      <w:r>
        <w:t>stg_scam_cases</w:t>
      </w:r>
    </w:p>
    <w:p>
      <w:pPr>
        <w:keepNext/>
      </w:pPr>
      <w:r>
        <w:rPr>
          <w:b/>
        </w:rPr>
        <w:t xml:space="preserve">Natural key: </w:t>
      </w:r>
      <w:r>
        <w:t>case_id</w:t>
      </w:r>
    </w:p>
    <w:p>
      <w:pPr>
        <w:keepNext/>
      </w:pPr>
      <w:r>
        <w:rPr>
          <w:b/>
        </w:rPr>
        <w:t xml:space="preserve">Hashed surrogate key: </w:t>
      </w:r>
      <w:r>
        <w:t>case_key, deterministically generated from standardised case_id.</w:t>
      </w:r>
    </w:p>
    <w:p>
      <w:pPr>
        <w:pStyle w:val="Heading3"/>
      </w:pPr>
      <w:r>
        <w:t>Keys and case attributes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194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Role</w:t>
            </w:r>
          </w:p>
        </w:tc>
        <w:tc>
          <w:tcPr>
            <w:tcW w:type="dxa" w:w="54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case_key</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Hashed surrogate key</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Gold key generated from case_id.</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case_id</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Natural key</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investigation case identifier. Defines and protects the fact grain.</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customer_key</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dim_customer.customer_key.</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account_key</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dim_account.account_key.</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product_key</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dim_product.product_key.</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channel_key</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dim_channel.channel_key.</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scam_type_key</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dim_scam_type.scam_type_key.</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rule_key</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the primary or originating rule in dim_rule.</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case_created_date_key</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dim_date for case creation.</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case_closed_date_key</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dim_date for closure, Unknown Date or Not Applicable.</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loss_occurred_date_key</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References dim_date for loss occurrence, Unknown Date or Not Applicable.</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case_status</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Degenerate attribute</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current investigation status.</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case_outcome</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Degenerate attribute</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current or final outcome.</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case_priority</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Degenerate attribute</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Operational investigation priority.</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is_confirmed_scam</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Indicator</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1 when the case meets the confirmed-scam definition; otherwise 0.</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is_false_positive</w:t>
            </w:r>
          </w:p>
        </w:tc>
        <w:tc>
          <w:tcPr>
            <w:tcW w:type="dxa" w:w="194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Indicator</w:t>
            </w:r>
          </w:p>
        </w:tc>
        <w:tc>
          <w:tcPr>
            <w:tcW w:type="dxa" w:w="54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1 when a closed case meets the false-positive definition; otherwise 0.</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is_closed_case</w:t>
            </w:r>
          </w:p>
        </w:tc>
        <w:tc>
          <w:tcPr>
            <w:tcW w:type="dxa" w:w="194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Indicator</w:t>
            </w:r>
          </w:p>
        </w:tc>
        <w:tc>
          <w:tcPr>
            <w:tcW w:type="dxa" w:w="54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1 when the case is closed; otherwise 0.</w:t>
            </w:r>
          </w:p>
        </w:tc>
      </w:tr>
    </w:tbl>
    <w:p>
      <w:pPr>
        <w:spacing w:after="20"/>
      </w:pPr>
    </w:p>
    <w:p>
      <w:pPr>
        <w:pStyle w:val="Heading3"/>
      </w:pPr>
      <w:r>
        <w:t>Physical measures stored at case grain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561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c>
          <w:tcPr>
            <w:tcW w:type="dxa" w:w="172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Default aggregation</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alert_count</w:t>
            </w:r>
          </w:p>
        </w:tc>
        <w:tc>
          <w:tcPr>
            <w:tcW w:type="dxa" w:w="561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Number of alerts associated with the case.</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transaction_count</w:t>
            </w:r>
          </w:p>
        </w:tc>
        <w:tc>
          <w:tcPr>
            <w:tcW w:type="dxa" w:w="561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Number of transactions associated with the case.</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gross_loss_amount</w:t>
            </w:r>
          </w:p>
        </w:tc>
        <w:tc>
          <w:tcPr>
            <w:tcW w:type="dxa" w:w="561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Total financial loss before recovery or reimbursement.</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prevented_amount</w:t>
            </w:r>
          </w:p>
        </w:tc>
        <w:tc>
          <w:tcPr>
            <w:tcW w:type="dxa" w:w="561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Amount stopped before it became an actual loss.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recovered_amount</w:t>
            </w:r>
          </w:p>
        </w:tc>
        <w:tc>
          <w:tcPr>
            <w:tcW w:type="dxa" w:w="561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Amount recovered after the loss occurred.</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reimbursed_amount</w:t>
            </w:r>
          </w:p>
        </w:tc>
        <w:tc>
          <w:tcPr>
            <w:tcW w:type="dxa" w:w="561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Amount reimbursed to the customer.</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net_loss_amount</w:t>
            </w:r>
          </w:p>
        </w:tc>
        <w:tc>
          <w:tcPr>
            <w:tcW w:type="dxa" w:w="561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gross_loss_amount - recovered_amount - reimbursed_amount. Prevented amount is not subtracted.</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Sum</w:t>
            </w:r>
          </w:p>
        </w:tc>
      </w:tr>
      <w:tr>
        <w:tc>
          <w:tcPr>
            <w:tcW w:type="dxa" w:w="223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days_to_resolve</w:t>
            </w:r>
          </w:p>
        </w:tc>
        <w:tc>
          <w:tcPr>
            <w:tcW w:type="dxa" w:w="561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Days between creation and closure. Populated only for closed cases with valid dates.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Average for resolution analysis</w:t>
            </w:r>
          </w:p>
        </w:tc>
      </w:tr>
    </w:tbl>
    <w:p>
      <w:pPr>
        <w:spacing w:after="20"/>
      </w:pPr>
    </w:p>
    <w:p>
      <w:pPr>
        <w:pStyle w:val="Heading3"/>
      </w:pPr>
      <w:r>
        <w:t>Reporting measures calculated from the fact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16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Metric</w:t>
            </w:r>
          </w:p>
        </w:tc>
        <w:tc>
          <w:tcPr>
            <w:tcW w:type="dxa" w:w="640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Total Cases</w:t>
            </w:r>
          </w:p>
        </w:tc>
        <w:tc>
          <w:tcPr>
            <w:tcW w:type="dxa" w:w="640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Count of unique case_id.</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Confirmed Scam Cases</w:t>
            </w:r>
          </w:p>
        </w:tc>
        <w:tc>
          <w:tcPr>
            <w:tcW w:type="dxa" w:w="640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Count of cases where is_confirmed_scam = 1.</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Closed Cases</w:t>
            </w:r>
          </w:p>
        </w:tc>
        <w:tc>
          <w:tcPr>
            <w:tcW w:type="dxa" w:w="640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Count of cases where is_closed_case = 1.</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False Positive Cases</w:t>
            </w:r>
          </w:p>
        </w:tc>
        <w:tc>
          <w:tcPr>
            <w:tcW w:type="dxa" w:w="640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Count of closed cases where is_false_positive = 1.</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False Positive Rate</w:t>
            </w:r>
          </w:p>
        </w:tc>
        <w:tc>
          <w:tcPr>
            <w:tcW w:type="dxa" w:w="640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False Positive Cases divided by Closed Cases.</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Gross Loss Amount</w:t>
            </w:r>
          </w:p>
        </w:tc>
        <w:tc>
          <w:tcPr>
            <w:tcW w:type="dxa" w:w="640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Sum of gross_loss_amount.</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Prevented Amount</w:t>
            </w:r>
          </w:p>
        </w:tc>
        <w:tc>
          <w:tcPr>
            <w:tcW w:type="dxa" w:w="640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Sum of prevented_amount.</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Recovered Amount</w:t>
            </w:r>
          </w:p>
        </w:tc>
        <w:tc>
          <w:tcPr>
            <w:tcW w:type="dxa" w:w="640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Sum of recovered_amount.</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Reimbursed Amount</w:t>
            </w:r>
          </w:p>
        </w:tc>
        <w:tc>
          <w:tcPr>
            <w:tcW w:type="dxa" w:w="640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Sum of reimbursed_amount.</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Net Loss Amount</w:t>
            </w:r>
          </w:p>
        </w:tc>
        <w:tc>
          <w:tcPr>
            <w:tcW w:type="dxa" w:w="640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Sum of net_loss_amount.</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Average Days to Resolve</w:t>
            </w:r>
          </w:p>
        </w:tc>
        <w:tc>
          <w:tcPr>
            <w:tcW w:type="dxa" w:w="640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Average days_to_resolve for closed cases only.</w:t>
            </w:r>
          </w:p>
        </w:tc>
      </w:tr>
    </w:tbl>
    <w:p>
      <w:pPr>
        <w:spacing w:after="20"/>
      </w:pPr>
    </w:p>
    <w:p>
      <w:pPr>
        <w:pStyle w:val="Heading3"/>
      </w:pPr>
      <w:r>
        <w:t>Unknown and special-member handling</w:t>
      </w:r>
    </w:p>
    <w:p>
      <w:pPr>
        <w:pStyle w:val="ListBullet"/>
        <w:ind w:left="288" w:hanging="187"/>
      </w:pPr>
      <w:r>
        <w:t>The fact table does not contain a seeded Unknown Fact row.</w:t>
      </w:r>
    </w:p>
    <w:p>
      <w:pPr>
        <w:pStyle w:val="ListBullet"/>
        <w:ind w:left="288" w:hanging="187"/>
      </w:pPr>
      <w:r>
        <w:t>Every accepted row requires a valid, unique case_id. Missing case_id values are rejected or quarantined.</w:t>
      </w:r>
    </w:p>
    <w:p>
      <w:pPr>
        <w:pStyle w:val="ListBullet"/>
        <w:ind w:left="288" w:hanging="187"/>
      </w:pPr>
      <w:r>
        <w:t>Missing, invalid, unmatched or late-arriving dimension natural keys map to the corresponding dimension Unknown surrogate key.</w:t>
      </w:r>
    </w:p>
    <w:p>
      <w:pPr>
        <w:pStyle w:val="ListBullet"/>
        <w:ind w:left="288" w:hanging="187"/>
      </w:pPr>
      <w:r>
        <w:t>A valid case with no automated rule maps to dim_rule.NO_RULE; an invalid or missing rule maps to dim_rule.UNK.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32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Source condition</w:t>
            </w:r>
          </w:p>
        </w:tc>
        <w:tc>
          <w:tcPr>
            <w:tcW w:type="dxa" w:w="525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Fact-key treatment</w:t>
            </w:r>
          </w:p>
        </w:tc>
      </w:tr>
      <w:tr>
        <w:tc>
          <w:tcPr>
            <w:tcW w:type="dxa" w:w="43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or unmatched customer_id</w:t>
            </w:r>
          </w:p>
        </w:tc>
        <w:tc>
          <w:tcPr>
            <w:tcW w:type="dxa" w:w="525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dim_customer key generated from UNK.</w:t>
            </w:r>
          </w:p>
        </w:tc>
      </w:tr>
      <w:tr>
        <w:tc>
          <w:tcPr>
            <w:tcW w:type="dxa" w:w="43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or unmatched account_id</w:t>
            </w:r>
          </w:p>
        </w:tc>
        <w:tc>
          <w:tcPr>
            <w:tcW w:type="dxa" w:w="525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dim_account key generated from UNK.</w:t>
            </w:r>
          </w:p>
        </w:tc>
      </w:tr>
      <w:tr>
        <w:tc>
          <w:tcPr>
            <w:tcW w:type="dxa" w:w="43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or unmatched product identifier</w:t>
            </w:r>
          </w:p>
        </w:tc>
        <w:tc>
          <w:tcPr>
            <w:tcW w:type="dxa" w:w="525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dim_product key generated from UNK.</w:t>
            </w:r>
          </w:p>
        </w:tc>
      </w:tr>
      <w:tr>
        <w:tc>
          <w:tcPr>
            <w:tcW w:type="dxa" w:w="43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or unmatched channel_code</w:t>
            </w:r>
          </w:p>
        </w:tc>
        <w:tc>
          <w:tcPr>
            <w:tcW w:type="dxa" w:w="525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dim_channel key generated from UNK.</w:t>
            </w:r>
          </w:p>
        </w:tc>
      </w:tr>
      <w:tr>
        <w:tc>
          <w:tcPr>
            <w:tcW w:type="dxa" w:w="43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or unmatched scam_type_code</w:t>
            </w:r>
          </w:p>
        </w:tc>
        <w:tc>
          <w:tcPr>
            <w:tcW w:type="dxa" w:w="525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dim_scam_type key generated from UNK.</w:t>
            </w:r>
          </w:p>
        </w:tc>
      </w:tr>
      <w:tr>
        <w:tc>
          <w:tcPr>
            <w:tcW w:type="dxa" w:w="43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Invalid or unmatched rule_id</w:t>
            </w:r>
          </w:p>
        </w:tc>
        <w:tc>
          <w:tcPr>
            <w:tcW w:type="dxa" w:w="525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Unknown Rule key generated from UNK.</w:t>
            </w:r>
          </w:p>
        </w:tc>
      </w:tr>
      <w:tr>
        <w:tc>
          <w:tcPr>
            <w:tcW w:type="dxa" w:w="43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Valid case with no automated rule</w:t>
            </w:r>
          </w:p>
        </w:tc>
        <w:tc>
          <w:tcPr>
            <w:tcW w:type="dxa" w:w="525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No Rule Triggered key generated from NO_RULE.</w:t>
            </w:r>
          </w:p>
        </w:tc>
      </w:tr>
      <w:tr>
        <w:tc>
          <w:tcPr>
            <w:tcW w:type="dxa" w:w="43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Missing/invalid case_created_date</w:t>
            </w:r>
          </w:p>
        </w:tc>
        <w:tc>
          <w:tcPr>
            <w:tcW w:type="dxa" w:w="525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Unknown Date (0); high-severity quality issue.</w:t>
            </w:r>
          </w:p>
        </w:tc>
      </w:tr>
      <w:tr>
        <w:tc>
          <w:tcPr>
            <w:tcW w:type="dxa" w:w="43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Open case with no closure date</w:t>
            </w:r>
          </w:p>
        </w:tc>
        <w:tc>
          <w:tcPr>
            <w:tcW w:type="dxa" w:w="525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Not Applicable (-1).</w:t>
            </w:r>
          </w:p>
        </w:tc>
      </w:tr>
      <w:tr>
        <w:tc>
          <w:tcPr>
            <w:tcW w:type="dxa" w:w="43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Closed case with missing/invalid closure date</w:t>
            </w:r>
          </w:p>
        </w:tc>
        <w:tc>
          <w:tcPr>
            <w:tcW w:type="dxa" w:w="525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to Unknown Date (0); quality issue.</w:t>
            </w:r>
          </w:p>
        </w:tc>
      </w:tr>
      <w:tr>
        <w:tc>
          <w:tcPr>
            <w:tcW w:type="dxa" w:w="432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No financial loss occurred</w:t>
            </w:r>
          </w:p>
        </w:tc>
        <w:tc>
          <w:tcPr>
            <w:tcW w:type="dxa" w:w="525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Map loss_occurred_date_key to Not Applicable (-1).</w:t>
            </w:r>
          </w:p>
        </w:tc>
      </w:tr>
      <w:tr>
        <w:tc>
          <w:tcPr>
            <w:tcW w:type="dxa" w:w="432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Loss occurred but date unavailable</w:t>
            </w:r>
          </w:p>
        </w:tc>
        <w:tc>
          <w:tcPr>
            <w:tcW w:type="dxa" w:w="525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Map loss_occurred_date_key to Unknown Date (0).</w:t>
            </w:r>
          </w:p>
        </w:tc>
      </w:tr>
    </w:tbl>
    <w:p>
      <w:pPr>
        <w:spacing w:after="20"/>
      </w:pPr>
    </w:p>
    <w:p>
      <w:pPr>
        <w:pStyle w:val="Heading3"/>
      </w:pPr>
      <w:r>
        <w:t>Required tests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08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48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0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and identifiers</w:t>
            </w:r>
          </w:p>
        </w:tc>
        <w:tc>
          <w:tcPr>
            <w:tcW w:type="dxa" w:w="74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case_key unique/not null; case_id unique/not null.</w:t>
            </w:r>
          </w:p>
        </w:tc>
      </w:tr>
      <w:tr>
        <w:tc>
          <w:tcPr>
            <w:tcW w:type="dxa" w:w="20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Foreign keys</w:t>
            </w:r>
          </w:p>
        </w:tc>
        <w:tc>
          <w:tcPr>
            <w:tcW w:type="dxa" w:w="74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All dimension keys not null and relationships-valid. Foreign keys are repeatable and must not be tested as unique.</w:t>
            </w:r>
          </w:p>
        </w:tc>
      </w:tr>
      <w:tr>
        <w:tc>
          <w:tcPr>
            <w:tcW w:type="dxa" w:w="20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Indicators</w:t>
            </w:r>
          </w:p>
        </w:tc>
        <w:tc>
          <w:tcPr>
            <w:tcW w:type="dxa" w:w="74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is_confirmed_scam, is_false_positive and is_closed_case restricted to 0/1; false positives must be closed; confirmed and false-positive flags should not both be 1 unless explicitly allowed.</w:t>
            </w:r>
          </w:p>
        </w:tc>
      </w:tr>
      <w:tr>
        <w:tc>
          <w:tcPr>
            <w:tcW w:type="dxa" w:w="20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Counts</w:t>
            </w:r>
          </w:p>
        </w:tc>
        <w:tc>
          <w:tcPr>
            <w:tcW w:type="dxa" w:w="74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alert_count and transaction_count non-negative when populated.</w:t>
            </w:r>
          </w:p>
        </w:tc>
      </w:tr>
      <w:tr>
        <w:tc>
          <w:tcPr>
            <w:tcW w:type="dxa" w:w="20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Financials</w:t>
            </w:r>
          </w:p>
        </w:tc>
        <w:tc>
          <w:tcPr>
            <w:tcW w:type="dxa" w:w="74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Financial amounts non-negative when populated; net_loss_amount formula validated; any recovery/reimbursement cap rule requires business confirmation.</w:t>
            </w:r>
          </w:p>
        </w:tc>
      </w:tr>
      <w:tr>
        <w:tc>
          <w:tcPr>
            <w:tcW w:type="dxa" w:w="20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Lifecycle dates</w:t>
            </w:r>
          </w:p>
        </w:tc>
        <w:tc>
          <w:tcPr>
            <w:tcW w:type="dxa" w:w="74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Closed date not before created date; open cases use Not Applicable and days_to_resolve is NULL; closed cases have non-negative days_to_resolve when valid dates exist.</w:t>
            </w:r>
          </w:p>
        </w:tc>
      </w:tr>
      <w:tr>
        <w:tc>
          <w:tcPr>
            <w:tcW w:type="dxa" w:w="20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Accepted values</w:t>
            </w:r>
          </w:p>
        </w:tc>
        <w:tc>
          <w:tcPr>
            <w:tcW w:type="dxa" w:w="74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 domains for case_status, case_outcome and case_priority.</w:t>
            </w:r>
          </w:p>
        </w:tc>
      </w:tr>
      <w:tr>
        <w:tc>
          <w:tcPr>
            <w:tcW w:type="dxa" w:w="20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Reconciliation</w:t>
            </w:r>
          </w:p>
        </w:tc>
        <w:tc>
          <w:tcPr>
            <w:tcW w:type="dxa" w:w="748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Gold accepted case count and financial totals reconcile to stg_scam_cases; joins do not multiply cases.</w:t>
            </w:r>
          </w:p>
        </w:tc>
      </w:tr>
      <w:tr>
        <w:tc>
          <w:tcPr>
            <w:tcW w:type="dxa" w:w="20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Unknown monitoring</w:t>
            </w:r>
          </w:p>
        </w:tc>
        <w:tc>
          <w:tcPr>
            <w:tcW w:type="dxa" w:w="748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Track rates of cases mapped to each Unknown member; thresholds handled in Phase 9.</w:t>
            </w:r>
          </w:p>
        </w:tc>
      </w:tr>
    </w:tbl>
    <w:p>
      <w:pPr>
        <w:spacing w:after="20"/>
      </w:pPr>
    </w:p>
    <w:p>
      <w:pPr>
        <w:pStyle w:val="Heading2"/>
      </w:pPr>
      <w:r>
        <w:t>2.2 dim_customer</w:t>
      </w:r>
    </w:p>
    <w:p>
      <w:pPr>
        <w:keepNext/>
      </w:pPr>
      <w:r>
        <w:rPr>
          <w:b/>
        </w:rPr>
        <w:t xml:space="preserve">Status: </w:t>
      </w:r>
      <w:r>
        <w:t>Approved Phase 8.1 blueprint.</w:t>
      </w:r>
    </w:p>
    <w:p>
      <w:pPr>
        <w:keepNext/>
      </w:pPr>
      <w:r>
        <w:rPr>
          <w:b/>
        </w:rPr>
        <w:t xml:space="preserve">Business purpose: </w:t>
      </w:r>
      <w:r>
        <w:t>Provides current customer demographic, regional, segmentation and risk context for analysing scam targeting, financial vulnerability, repeat victimisation and case outcomes across customer groups.</w:t>
      </w:r>
    </w:p>
    <w:p>
      <w:pPr>
        <w:keepNext/>
      </w:pPr>
      <w:r>
        <w:rPr>
          <w:b/>
        </w:rPr>
        <w:t xml:space="preserve">Grain: </w:t>
      </w:r>
      <w:r>
        <w:t>One row per current standardised customer_id.</w:t>
      </w:r>
    </w:p>
    <w:p>
      <w:pPr>
        <w:keepNext/>
      </w:pPr>
      <w:r>
        <w:rPr>
          <w:b/>
        </w:rPr>
        <w:t xml:space="preserve">Silver source: </w:t>
      </w:r>
      <w:r>
        <w:t>stg_customers</w:t>
      </w:r>
    </w:p>
    <w:p>
      <w:pPr>
        <w:keepNext/>
      </w:pPr>
      <w:r>
        <w:rPr>
          <w:b/>
        </w:rPr>
        <w:t xml:space="preserve">Natural key: </w:t>
      </w:r>
      <w:r>
        <w:t>customer_id</w:t>
      </w:r>
    </w:p>
    <w:p>
      <w:pPr>
        <w:keepNext/>
      </w:pPr>
      <w:r>
        <w:rPr>
          <w:b/>
        </w:rPr>
        <w:t xml:space="preserve">Hashed surrogate key: </w:t>
      </w:r>
      <w:r>
        <w:t>customer_key, generated from customer_id.</w:t>
      </w:r>
    </w:p>
    <w:p>
      <w:pPr>
        <w:keepNext/>
      </w:pPr>
      <w:r>
        <w:rPr>
          <w:b/>
        </w:rPr>
        <w:t xml:space="preserve">History strategy: </w:t>
      </w:r>
      <w:r>
        <w:t>Current-state dimension. Historical attribute tracking through SCD Type 2 is deferred.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hashed Gold surrogate key.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customer_id</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Source-system customer identifier.</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customer_type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 classification, such as Individual or Business.</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customer_segment</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Business-defined customer segment.</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age_group</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Reporting-friendly age band.</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risk_rating</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customer risk classification.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state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customer state or region.</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customer_since_date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Date the customer relationship began; may be NULL when genuinely unknown.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customer_status</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customer status.</w:t>
            </w:r>
          </w:p>
        </w:tc>
      </w:tr>
    </w:tbl>
    <w:p>
      <w:pPr>
        <w:spacing w:after="20"/>
      </w:pPr>
    </w:p>
    <w:p>
      <w:pPr>
        <w:keepNext/>
      </w:pPr>
      <w:r>
        <w:rPr>
          <w:b/>
        </w:rPr>
        <w:t xml:space="preserve">Unknown member: </w:t>
      </w:r>
      <w:r>
        <w:t>customer_id = 'UNK'; customer_key = deterministic hash of 'UNK'; descriptive text attributes = 'Unknown'; customer_since_date = NULL. Null, blank, invalid, unmatched or late-arriving customer IDs map to this member.</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customer_key unique/not null; customer_id unique/not null.</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Attributes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Accepted values for controlled domains after confirmation; customer_type not null where required.</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customer_since_date is a valid DATE when populated and &lt;= current_date.</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customer_id = UNK with approved defaults.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fct_scam_cases.customer_key not null and references dim_customer.customer_key.</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protection</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 lookup must not duplicate case_id.</w:t>
            </w:r>
          </w:p>
        </w:tc>
      </w:tr>
    </w:tbl>
    <w:p>
      <w:pPr>
        <w:spacing w:after="20"/>
      </w:pPr>
    </w:p>
    <w:p>
      <w:pPr>
        <w:pStyle w:val="Heading2"/>
      </w:pPr>
      <w:r>
        <w:t>2.3 dim_account</w:t>
      </w:r>
    </w:p>
    <w:p>
      <w:pPr>
        <w:keepNext/>
      </w:pPr>
      <w:r>
        <w:rPr>
          <w:b/>
        </w:rPr>
        <w:t xml:space="preserve">Status: </w:t>
      </w:r>
      <w:r>
        <w:t>Approved Phase 8.1 blueprint.</w:t>
      </w:r>
    </w:p>
    <w:p>
      <w:pPr>
        <w:keepNext/>
      </w:pPr>
      <w:r>
        <w:rPr>
          <w:b/>
        </w:rPr>
        <w:t xml:space="preserve">Business purpose: </w:t>
      </w:r>
      <w:r>
        <w:t>Provides current account status, lifecycle-date, account-type and ownership context for analysing account vulnerability, new/dormant account exploitation, financial exposure and operational actions.</w:t>
      </w:r>
    </w:p>
    <w:p>
      <w:pPr>
        <w:keepNext/>
      </w:pPr>
      <w:r>
        <w:rPr>
          <w:b/>
        </w:rPr>
        <w:t xml:space="preserve">Grain: </w:t>
      </w:r>
      <w:r>
        <w:t>One row per current standardised account_id.</w:t>
      </w:r>
    </w:p>
    <w:p>
      <w:pPr>
        <w:keepNext/>
      </w:pPr>
      <w:r>
        <w:rPr>
          <w:b/>
        </w:rPr>
        <w:t xml:space="preserve">Silver source: </w:t>
      </w:r>
      <w:r>
        <w:t>stg_accounts</w:t>
      </w:r>
    </w:p>
    <w:p>
      <w:pPr>
        <w:keepNext/>
      </w:pPr>
      <w:r>
        <w:rPr>
          <w:b/>
        </w:rPr>
        <w:t xml:space="preserve">Natural key: </w:t>
      </w:r>
      <w:r>
        <w:t>account_id</w:t>
      </w:r>
    </w:p>
    <w:p>
      <w:pPr>
        <w:keepNext/>
      </w:pPr>
      <w:r>
        <w:rPr>
          <w:b/>
        </w:rPr>
        <w:t xml:space="preserve">Hashed surrogate key: </w:t>
      </w:r>
      <w:r>
        <w:t>account_key, generated from account_id.</w:t>
      </w:r>
    </w:p>
    <w:p>
      <w:pPr>
        <w:keepNext/>
      </w:pPr>
      <w:r>
        <w:rPr>
          <w:b/>
        </w:rPr>
        <w:t xml:space="preserve">History strategy: </w:t>
      </w:r>
      <w:r>
        <w:t>Current-state dimension. Historical account-status tracking through SCD Type 2 is deferred.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hashed Gold surrogate key.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account_id</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account identifier.</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customer_id</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customer reference retained for lineage/reconciliation; not used to snowflake Power BI relationships.</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product_id or product_code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product reference retained pending final physical naming decision.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account_type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account type.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account_status</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account status.</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account_open_date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 the account opened; may be NULL when unknown.</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account_closed_date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Date the account closed; NULL for open accounts or unknown values.</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is_joint_account</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Boolean joint-account indicator; NULL when genuinely unknown.</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last_updated_at</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technical audit metadata.</w:t>
            </w:r>
          </w:p>
        </w:tc>
      </w:tr>
    </w:tbl>
    <w:p>
      <w:pPr>
        <w:spacing w:after="20"/>
      </w:pPr>
    </w:p>
    <w:p>
      <w:pPr>
        <w:keepNext/>
      </w:pPr>
      <w:r>
        <w:rPr>
          <w:b/>
        </w:rPr>
        <w:t xml:space="preserve">Unknown member: </w:t>
      </w:r>
      <w:r>
        <w:t>account_id = 'UNK'; account_key = deterministic hash of 'UNK'; text attributes = 'Unknown'; account_open_date/account_closed_date/is_joint_account/last_updated_at = NULL.</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account_key unique/not null; account_id unique/not null.</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Attributes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account_type not null where required; accepted values for account_type and account_status after confirmation; Boolean validation for is_joint_account.</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When both populated, account_closed_date &gt;= account_open_date.</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account_id = UNK.</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fct_scam_cases.account_key not null and references dim_account.account_key.</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protection</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 lookup must not duplicate case_id.</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5F0"/>
            <w:tcBorders>
              <w:top w:val="single" w:sz="7" w:color="7FB99F"/>
              <w:left w:val="single" w:sz="7" w:color="7FB99F"/>
              <w:bottom w:val="single" w:sz="7" w:color="7FB99F"/>
              <w:right w:val="single" w:sz="7" w:color="7FB99F"/>
            </w:tcBorders>
          </w:tcPr>
          <w:p>
            <w:pPr>
              <w:pStyle w:val="TableText"/>
              <w:keepLines/>
            </w:pPr>
            <w:r>
              <w:rPr>
                <w:rFonts w:ascii="Aptos" w:hAnsi="Aptos"/>
                <w:b/>
                <w:sz w:val="16"/>
              </w:rPr>
              <w:t>Known limitation</w:t>
              <w:br/>
            </w:r>
            <w:r>
              <w:rPr>
                <w:rFonts w:ascii="Aptos" w:hAnsi="Aptos"/>
                <w:sz w:val="16"/>
              </w:rPr>
              <w:t>A joint account may have multiple customers. Retaining one customer_id can only represent the primary/source-provided customer. A future account-customer bridge would be required for complete many-to-many ownership analysis.</w:t>
            </w:r>
          </w:p>
        </w:tc>
      </w:tr>
    </w:tbl>
    <w:p>
      <w:pPr>
        <w:spacing w:after="20"/>
      </w:pPr>
    </w:p>
    <w:p>
      <w:pPr>
        <w:pStyle w:val="Heading2"/>
      </w:pPr>
      <w:r>
        <w:t>2.4 dim_product</w:t>
      </w:r>
    </w:p>
    <w:p>
      <w:pPr>
        <w:keepNext/>
      </w:pPr>
      <w:r>
        <w:rPr>
          <w:b/>
        </w:rPr>
        <w:t xml:space="preserve">Status: </w:t>
      </w:r>
      <w:r>
        <w:t>Approved blueprint subject to final physical natural-key naming reconciliation.</w:t>
      </w:r>
    </w:p>
    <w:p>
      <w:pPr>
        <w:keepNext/>
      </w:pPr>
      <w:r>
        <w:rPr>
          <w:b/>
        </w:rPr>
        <w:t xml:space="preserve">Business purpose: </w:t>
      </w:r>
      <w:r>
        <w:t>Provides standardised product context for comparing case volumes, confirmed scam rates, financial losses, prevented amounts and operational outcomes across banking products and product categories.</w:t>
      </w:r>
    </w:p>
    <w:p>
      <w:pPr>
        <w:keepNext/>
      </w:pPr>
      <w:r>
        <w:rPr>
          <w:b/>
        </w:rPr>
        <w:t xml:space="preserve">Grain: </w:t>
      </w:r>
      <w:r>
        <w:t>One row per standardised banking product identifier.</w:t>
      </w:r>
    </w:p>
    <w:p>
      <w:pPr>
        <w:keepNext/>
      </w:pPr>
      <w:r>
        <w:rPr>
          <w:b/>
        </w:rPr>
        <w:t xml:space="preserve">Silver source: </w:t>
      </w:r>
      <w:r>
        <w:t>stg_products</w:t>
      </w:r>
    </w:p>
    <w:p>
      <w:pPr>
        <w:keepNext/>
      </w:pPr>
      <w:r>
        <w:rPr>
          <w:b/>
        </w:rPr>
        <w:t xml:space="preserve">Natural key: </w:t>
      </w:r>
      <w:r>
        <w:t>product_id or product_code - one canonical physical name must be confirmed before implementation.</w:t>
      </w:r>
    </w:p>
    <w:p>
      <w:pPr>
        <w:keepNext/>
      </w:pPr>
      <w:r>
        <w:rPr>
          <w:b/>
        </w:rPr>
        <w:t xml:space="preserve">Hashed surrogate key: </w:t>
      </w:r>
      <w:r>
        <w:t>product_key, generated from the confirmed standardised product natural key.</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hashed Gold surrogate key.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product_id or product_code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Stable source-system product identifier; final physical name pending workbook reconciliation.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product_name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Business-friendly product name.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product_category</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Higher-level product grouping.</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product_status</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product lifecycle status.</w:t>
            </w:r>
          </w:p>
        </w:tc>
      </w:tr>
    </w:tbl>
    <w:p>
      <w:pPr>
        <w:spacing w:after="20"/>
      </w:pPr>
    </w:p>
    <w:p>
      <w:pPr>
        <w:keepNext/>
      </w:pPr>
      <w:r>
        <w:rPr>
          <w:b/>
        </w:rPr>
        <w:t xml:space="preserve">Unknown member: </w:t>
      </w:r>
      <w:r>
        <w:t>Confirmed natural key = 'UNK'; product_key = deterministic hash of 'UNK'; product_name = 'Unknown Product'; product_category/product_status = 'Unknown'.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product_key unique/not null; product natural key unique/not null.</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Attributes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product_name not null; accepted values for product_status and controlled category domains after confirmation.</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product natural key = UNK.</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fct_scam_cases.product_key not null and references dim_product.product_key.</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protection</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 lookup must not duplicate case_id.</w:t>
            </w:r>
          </w:p>
        </w:tc>
      </w:tr>
    </w:tbl>
    <w:p>
      <w:pPr>
        <w:spacing w:after="20"/>
      </w:pPr>
    </w:p>
    <w:p>
      <w:pPr>
        <w:pStyle w:val="Heading2"/>
      </w:pPr>
      <w:r>
        <w:t>2.5 dim_channel</w:t>
      </w:r>
    </w:p>
    <w:p>
      <w:pPr>
        <w:keepNext/>
      </w:pPr>
      <w:r>
        <w:rPr>
          <w:b/>
        </w:rPr>
        <w:t xml:space="preserve">Status: </w:t>
      </w:r>
      <w:r>
        <w:t>Approved Phase 8.1 blueprint.</w:t>
      </w:r>
    </w:p>
    <w:p>
      <w:pPr>
        <w:keepNext/>
      </w:pPr>
      <w:r>
        <w:rPr>
          <w:b/>
        </w:rPr>
        <w:t xml:space="preserve">Business purpose: </w:t>
      </w:r>
      <w:r>
        <w:t>Provides standardised channel context for analysing case volumes, confirmed scam rates, false-positive rates, financial losses and prevention performance across digital, physical and assisted channels.</w:t>
      </w:r>
    </w:p>
    <w:p>
      <w:pPr>
        <w:keepNext/>
      </w:pPr>
      <w:r>
        <w:rPr>
          <w:b/>
        </w:rPr>
        <w:t xml:space="preserve">Grain: </w:t>
      </w:r>
      <w:r>
        <w:t>One row per standardised channel_code.</w:t>
      </w:r>
    </w:p>
    <w:p>
      <w:pPr>
        <w:keepNext/>
      </w:pPr>
      <w:r>
        <w:rPr>
          <w:b/>
        </w:rPr>
        <w:t xml:space="preserve">Silver source: </w:t>
      </w:r>
      <w:r>
        <w:t>stg_channels</w:t>
      </w:r>
    </w:p>
    <w:p>
      <w:pPr>
        <w:keepNext/>
      </w:pPr>
      <w:r>
        <w:rPr>
          <w:b/>
        </w:rPr>
        <w:t xml:space="preserve">Natural key: </w:t>
      </w:r>
      <w:r>
        <w:t>channel_code</w:t>
      </w:r>
    </w:p>
    <w:p>
      <w:pPr>
        <w:keepNext/>
      </w:pPr>
      <w:r>
        <w:rPr>
          <w:b/>
        </w:rPr>
        <w:t xml:space="preserve">Hashed surrogate key: </w:t>
      </w:r>
      <w:r>
        <w:t>channel_key, generated from channel_code.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hashed Gold surrogate key.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channel_code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source-system channel identifier.</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channel_name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Business-friendly channel name.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channel_type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Broad operational classification.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channel_group</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Higher-level reporting group.</w:t>
            </w:r>
          </w:p>
        </w:tc>
      </w:tr>
    </w:tbl>
    <w:p>
      <w:pPr>
        <w:spacing w:after="20"/>
      </w:pPr>
    </w:p>
    <w:p>
      <w:pPr>
        <w:keepNext/>
      </w:pPr>
      <w:r>
        <w:rPr>
          <w:b/>
        </w:rPr>
        <w:t xml:space="preserve">Unknown member: </w:t>
      </w:r>
      <w:r>
        <w:t>channel_code = 'UNK'; channel_key = deterministic hash of 'UNK'; channel_name = 'Unknown Channel'; channel_type/channel_group = 'Unknown'.</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channel_key unique/not null; channel_code unique/not null.</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Attributes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Accepted values for channel_type/channel_group after business domain confirmation.</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channel_code = UNK with approved defaults.</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fct_scam_cases.channel_key not null and references dim_channel.channel_key.</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protection</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 lookup must not duplicate case_id.</w:t>
            </w:r>
          </w:p>
        </w:tc>
      </w:tr>
    </w:tbl>
    <w:p>
      <w:pPr>
        <w:spacing w:after="20"/>
      </w:pPr>
    </w:p>
    <w:p>
      <w:pPr>
        <w:pStyle w:val="Heading2"/>
      </w:pPr>
      <w:r>
        <w:t>2.6 dim_scam_type</w:t>
      </w:r>
    </w:p>
    <w:p>
      <w:pPr>
        <w:keepNext/>
      </w:pPr>
      <w:r>
        <w:rPr>
          <w:b/>
        </w:rPr>
        <w:t xml:space="preserve">Status: </w:t>
      </w:r>
      <w:r>
        <w:t>Approved Phase 8.1 blueprint.</w:t>
      </w:r>
    </w:p>
    <w:p>
      <w:pPr>
        <w:keepNext/>
      </w:pPr>
      <w:r>
        <w:rPr>
          <w:b/>
        </w:rPr>
        <w:t xml:space="preserve">Business purpose: </w:t>
      </w:r>
      <w:r>
        <w:t>Provides standardised scam classifications for analysing case volumes, confirmed scam rates, financial losses, prevented amounts, resolution performance and emerging scam trends.</w:t>
      </w:r>
    </w:p>
    <w:p>
      <w:pPr>
        <w:keepNext/>
      </w:pPr>
      <w:r>
        <w:rPr>
          <w:b/>
        </w:rPr>
        <w:t xml:space="preserve">Grain: </w:t>
      </w:r>
      <w:r>
        <w:t>One row per standardised scam_type_code.</w:t>
      </w:r>
    </w:p>
    <w:p>
      <w:pPr>
        <w:keepNext/>
      </w:pPr>
      <w:r>
        <w:rPr>
          <w:b/>
        </w:rPr>
        <w:t xml:space="preserve">Silver source: </w:t>
      </w:r>
      <w:r>
        <w:t>stg_scam_types</w:t>
      </w:r>
    </w:p>
    <w:p>
      <w:pPr>
        <w:keepNext/>
      </w:pPr>
      <w:r>
        <w:rPr>
          <w:b/>
        </w:rPr>
        <w:t xml:space="preserve">Natural key: </w:t>
      </w:r>
      <w:r>
        <w:t>scam_type_code</w:t>
      </w:r>
    </w:p>
    <w:p>
      <w:pPr>
        <w:keepNext/>
      </w:pPr>
      <w:r>
        <w:rPr>
          <w:b/>
        </w:rPr>
        <w:t xml:space="preserve">Hashed surrogate key: </w:t>
      </w:r>
      <w:r>
        <w:t>scam_type_key, generated from scam_type_code.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hashed Gold surrogate key.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scam_type_code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source-system scam type identifier.</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scam_type_name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Business-friendly scam type name.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scam_category</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Broader scam classification.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scam_description</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Business description of the scam type.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active_flag</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Indicates whether the scam type is currently available for classification. Inactive values remain for historical reporting.</w:t>
            </w:r>
          </w:p>
        </w:tc>
      </w:tr>
    </w:tbl>
    <w:p>
      <w:pPr>
        <w:spacing w:after="20"/>
      </w:pPr>
    </w:p>
    <w:p>
      <w:pPr>
        <w:keepNext/>
      </w:pPr>
      <w:r>
        <w:rPr>
          <w:b/>
        </w:rPr>
        <w:t xml:space="preserve">Excluded Gold quality flags: </w:t>
      </w:r>
      <w:r>
        <w:t>is_missing_scam_category and is_missing_scam_description remain in Silver or a quality model unless a reporting requirement is approved.</w:t>
      </w:r>
    </w:p>
    <w:p>
      <w:pPr>
        <w:keepNext/>
      </w:pPr>
      <w:r>
        <w:rPr>
          <w:b/>
        </w:rPr>
        <w:t xml:space="preserve">Unknown member: </w:t>
      </w:r>
      <w:r>
        <w:t>scam_type_code = 'UNK'; scam_type_key = deterministic hash of 'UNK'; scam_type_name = 'Unknown Scam Type'; scam_category = 'Unknown'; scam_description = 'Unknown Scam Type Description'; active_flag = agreed inactive/default value.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scam_type_key unique/not null; scam_type_code unique/not null.</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Attributes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Accepted values for scam_category and active_flag after domain confirmation.</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scam_type_code = UNK; default attributes match approved values.</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fct_scam_cases.scam_type_key not null and references dim_scam_type.scam_type_key.</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protection</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Scam-type lookup must not duplicate case_id.</w:t>
            </w:r>
          </w:p>
        </w:tc>
      </w:tr>
    </w:tbl>
    <w:p>
      <w:pPr>
        <w:spacing w:after="20"/>
      </w:pPr>
    </w:p>
    <w:p>
      <w:pPr>
        <w:pStyle w:val="Heading2"/>
      </w:pPr>
      <w:r>
        <w:t>2.7 dim_rule</w:t>
      </w:r>
    </w:p>
    <w:p>
      <w:pPr>
        <w:keepNext/>
      </w:pPr>
      <w:r>
        <w:rPr>
          <w:b/>
        </w:rPr>
        <w:t xml:space="preserve">Status: </w:t>
      </w:r>
      <w:r>
        <w:t>Approved Phase 8.1 blueprint.</w:t>
      </w:r>
    </w:p>
    <w:p>
      <w:pPr>
        <w:keepNext/>
      </w:pPr>
      <w:r>
        <w:rPr>
          <w:b/>
        </w:rPr>
        <w:t xml:space="preserve">Business purpose: </w:t>
      </w:r>
      <w:r>
        <w:t>Provides standardised rule context for comparing case volumes, confirmed scam rates, false-positive rates, losses, prevented amounts and rule effectiveness.</w:t>
      </w:r>
    </w:p>
    <w:p>
      <w:pPr>
        <w:keepNext/>
      </w:pPr>
      <w:r>
        <w:rPr>
          <w:b/>
        </w:rPr>
        <w:t xml:space="preserve">Grain: </w:t>
      </w:r>
      <w:r>
        <w:t>One row per current standardised rule_id.</w:t>
      </w:r>
    </w:p>
    <w:p>
      <w:pPr>
        <w:keepNext/>
      </w:pPr>
      <w:r>
        <w:rPr>
          <w:b/>
        </w:rPr>
        <w:t xml:space="preserve">Silver source: </w:t>
      </w:r>
      <w:r>
        <w:t>stg_rules</w:t>
      </w:r>
    </w:p>
    <w:p>
      <w:pPr>
        <w:keepNext/>
      </w:pPr>
      <w:r>
        <w:rPr>
          <w:b/>
        </w:rPr>
        <w:t xml:space="preserve">Natural key: </w:t>
      </w:r>
      <w:r>
        <w:t>rule_id</w:t>
      </w:r>
    </w:p>
    <w:p>
      <w:pPr>
        <w:keepNext/>
      </w:pPr>
      <w:r>
        <w:rPr>
          <w:b/>
        </w:rPr>
        <w:t xml:space="preserve">Hashed surrogate key: </w:t>
      </w:r>
      <w:r>
        <w:t>rule_key, generated from rule_id.</w:t>
      </w:r>
    </w:p>
    <w:p>
      <w:pPr>
        <w:keepNext/>
      </w:pPr>
      <w:r>
        <w:rPr>
          <w:b/>
        </w:rPr>
        <w:t xml:space="preserve">Fact relationship meaning: </w:t>
      </w:r>
      <w:r>
        <w:t>fct_scam_cases.rule_key represents the primary or originating detection rule. It does not represent every contributing alert or rule.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hashed Gold surrogate key.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rule_id</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Standardised source-system rule identifier.</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rule_name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Business-friendly rule name.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rule_category</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Higher-level detection-rule grouping.</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rule_description</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Description of the rule purpose or logic.</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is_active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Indicates whether the current rule definition is active.</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rule_version</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version retained as a descriptive attribute.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rule_start_date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rule effective start date.</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rule_end_date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 rule end date when applicable.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last_updated_date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technical audit metadata.</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Special member</w:t>
            </w:r>
          </w:p>
        </w:tc>
        <w:tc>
          <w:tcPr>
            <w:tcW w:type="dxa" w:w="69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Controlled values and meaning</w:t>
            </w:r>
          </w:p>
        </w:tc>
      </w:tr>
      <w:tr>
        <w:tc>
          <w:tcPr>
            <w:tcW w:type="dxa" w:w="25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No Rule Triggered</w:t>
            </w:r>
          </w:p>
        </w:tc>
        <w:tc>
          <w:tcPr>
            <w:tcW w:type="dxa" w:w="69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rule_id = 'NO_RULE'; rule_key = hash('NO_RULE'); rule_name = 'No Rule Triggered'; rule_category = 'Manual'. Valid manual/customer-reported case.</w:t>
            </w:r>
          </w:p>
        </w:tc>
      </w:tr>
      <w:tr>
        <w:tc>
          <w:tcPr>
            <w:tcW w:type="dxa" w:w="25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Unknown Rule</w:t>
            </w:r>
          </w:p>
        </w:tc>
        <w:tc>
          <w:tcPr>
            <w:tcW w:type="dxa" w:w="69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rule_id = 'UNK'; rule_key = hash('UNK'); rule_name = 'Unknown Rule'; rule_category = 'Unknown'. Missing, invalid, unmatched or late-arriving rule reference.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rule_key unique/not null; rule_id unique/not null.</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Attributes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Accepted values for rule_category and is_active after domain confirmation.</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When populated, rule_end_date &gt;= rule_start_date.</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NO_RULE record and one UNK record.</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fct_scam_cases.rule_key not null and references dim_rule.rule_key.</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Grain protection</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 lookup must not duplicate case_id.</w:t>
            </w:r>
          </w:p>
        </w:tc>
      </w:tr>
    </w:tbl>
    <w:p>
      <w:pPr>
        <w:spacing w:after="20"/>
      </w:pPr>
    </w:p>
    <w:tbl>
      <w:tblPr>
        <w:tblW w:type="auto" w:w="0"/>
        <w:jc w:val="center"/>
        <w:tblLook w:firstColumn="1" w:firstRow="1" w:lastColumn="0" w:lastRow="0" w:noHBand="0" w:noVBand="1" w:val="04A0"/>
      </w:tblPr>
      <w:tblGrid>
        <w:gridCol w:w="10166"/>
      </w:tblGrid>
      <w:tr>
        <w:tc>
          <w:tcPr>
            <w:tcW w:type="dxa" w:w="10166"/>
            <w:shd w:fill="EAF5F0"/>
            <w:tcBorders>
              <w:top w:val="single" w:sz="7" w:color="7FB99F"/>
              <w:left w:val="single" w:sz="7" w:color="7FB99F"/>
              <w:bottom w:val="single" w:sz="7" w:color="7FB99F"/>
              <w:right w:val="single" w:sz="7" w:color="7FB99F"/>
            </w:tcBorders>
          </w:tcPr>
          <w:p>
            <w:pPr>
              <w:pStyle w:val="TableText"/>
              <w:keepLines/>
            </w:pPr>
            <w:r>
              <w:rPr>
                <w:rFonts w:ascii="Aptos" w:hAnsi="Aptos"/>
                <w:b/>
                <w:sz w:val="16"/>
              </w:rPr>
              <w:t>Future enhancement</w:t>
              <w:br/>
            </w:r>
            <w:r>
              <w:rPr>
                <w:rFonts w:ascii="Aptos" w:hAnsi="Aptos"/>
                <w:sz w:val="16"/>
              </w:rPr>
              <w:t>If cases identify the applicable rule version and historical rule-version analysis is required, the grain may change to one row per rule_id and rule_version. Multiple-rule analysis would require an alert fact or case-to-rule bridge.</w:t>
            </w:r>
          </w:p>
        </w:tc>
      </w:tr>
    </w:tbl>
    <w:p>
      <w:pPr>
        <w:spacing w:after="20"/>
      </w:pPr>
    </w:p>
    <w:p>
      <w:pPr>
        <w:pStyle w:val="Heading2"/>
      </w:pPr>
      <w:r>
        <w:t>2.8 dim_date</w:t>
      </w:r>
    </w:p>
    <w:p>
      <w:pPr>
        <w:keepNext/>
      </w:pPr>
      <w:r>
        <w:rPr>
          <w:b/>
        </w:rPr>
        <w:t xml:space="preserve">Status: </w:t>
      </w:r>
      <w:r>
        <w:t>Approved Phase 8.1 blueprint.</w:t>
      </w:r>
    </w:p>
    <w:p>
      <w:pPr>
        <w:keepNext/>
      </w:pPr>
      <w:r>
        <w:rPr>
          <w:b/>
        </w:rPr>
        <w:t xml:space="preserve">Business purpose: </w:t>
      </w:r>
      <w:r>
        <w:t>Provides a consistent calendar hierarchy for daily, weekly, monthly, quarterly and yearly fraud analysis, including MoM, YoY and YTD reporting. Fiscal and public-holiday fields are optional pending business definitions.</w:t>
      </w:r>
    </w:p>
    <w:p>
      <w:pPr>
        <w:keepNext/>
      </w:pPr>
      <w:r>
        <w:rPr>
          <w:b/>
        </w:rPr>
        <w:t xml:space="preserve">Grain: </w:t>
      </w:r>
      <w:r>
        <w:t>One row per real calendar day, plus controlled Unknown Date and Not Applicable members.</w:t>
      </w:r>
    </w:p>
    <w:p>
      <w:pPr>
        <w:keepNext/>
      </w:pPr>
      <w:r>
        <w:rPr>
          <w:b/>
        </w:rPr>
        <w:t xml:space="preserve">Source: </w:t>
      </w:r>
      <w:r>
        <w:t>Generated directly in the Gold layer using a dbt SQL model or date-generation macro.</w:t>
      </w:r>
    </w:p>
    <w:p>
      <w:pPr>
        <w:keepNext/>
      </w:pPr>
      <w:r>
        <w:rPr>
          <w:b/>
        </w:rPr>
        <w:t xml:space="preserve">Natural key: </w:t>
      </w:r>
      <w:r>
        <w:t>full_date for normal calendar rows.</w:t>
      </w:r>
    </w:p>
    <w:p>
      <w:pPr>
        <w:keepNext/>
      </w:pPr>
      <w:r>
        <w:rPr>
          <w:b/>
        </w:rPr>
        <w:t xml:space="preserve">Surrogate key: </w:t>
      </w:r>
      <w:r>
        <w:t>date_key: YYYYMMDD integer for normal dates; 0 = Unknown Date; -1 = Not Applicable.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6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date_key</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Integer date surrogate key. YYYYMMDD for real dates; reserved special keys for non-calendar members.</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full_date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Actual DATE for real calendar rows; NULL for special members.</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date_type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Valid Date, Unknown or Not Applicable.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date_label</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Reporting label for the date or special member.</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year</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Calendar year.</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quarter_num</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Calendar quarter number 1-4.</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quarter_name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Calendar quarter label.</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month_year</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Month-year reporting label.</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month_num</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 number 1-12.</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month_name</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 name.</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week_of_year</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Agreed ISO/calendar week number.</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day_of_month</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Day number 1-31.</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day_name</w:t>
            </w:r>
          </w:p>
        </w:tc>
        <w:tc>
          <w:tcPr>
            <w:tcW w:type="dxa" w:w="66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Day-of-week name.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is_weekend</w:t>
            </w:r>
          </w:p>
        </w:tc>
        <w:tc>
          <w:tcPr>
            <w:tcW w:type="dxa" w:w="66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Boolean weekend indicator; NULL for special members.</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Special member</w:t>
            </w:r>
          </w:p>
        </w:tc>
        <w:tc>
          <w:tcPr>
            <w:tcW w:type="dxa" w:w="69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Approved values</w:t>
            </w:r>
          </w:p>
        </w:tc>
      </w:tr>
      <w:tr>
        <w:tc>
          <w:tcPr>
            <w:tcW w:type="dxa" w:w="25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Unknown Date</w:t>
            </w:r>
          </w:p>
        </w:tc>
        <w:tc>
          <w:tcPr>
            <w:tcW w:type="dxa" w:w="69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date_key = 0; full_date = NULL; date_type/date_label = Unknown; numeric and Boolean calendar attributes = NULL where not meaningful.</w:t>
            </w:r>
          </w:p>
        </w:tc>
      </w:tr>
      <w:tr>
        <w:tc>
          <w:tcPr>
            <w:tcW w:type="dxa" w:w="25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Not Applicable</w:t>
            </w:r>
          </w:p>
        </w:tc>
        <w:tc>
          <w:tcPr>
            <w:tcW w:type="dxa" w:w="69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date_key = -1; full_date = NULL; date_type/date_label = Not Applicable; numeric and Boolean calendar attributes = NULL where not meaningful.</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7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Test area</w:t>
            </w:r>
          </w:p>
        </w:tc>
        <w:tc>
          <w:tcPr>
            <w:tcW w:type="dxa" w:w="720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Required checks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Keys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date_key unique/not null; full_date unique/not null for normal date rows only.</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Ranges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month_num 1-12; day_of_month 1-31; quarter_num 1-4; week_of_year within agreed range.</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Continuity</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For normal rows only: datediff(day, min(full_date), max(full_date)) + 1 = count(*).</w:t>
            </w:r>
          </w:p>
        </w:tc>
      </w:tr>
      <w:tr>
        <w:tc>
          <w:tcPr>
            <w:tcW w:type="dxa" w:w="237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Special members</w:t>
            </w:r>
          </w:p>
        </w:tc>
        <w:tc>
          <w:tcPr>
            <w:tcW w:type="dxa" w:w="720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Exactly one date_key = 0 and one date_key = -1 with approved labels.</w:t>
            </w:r>
          </w:p>
        </w:tc>
      </w:tr>
      <w:tr>
        <w:tc>
          <w:tcPr>
            <w:tcW w:type="dxa" w:w="237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Fact relationships</w:t>
            </w:r>
          </w:p>
        </w:tc>
        <w:tc>
          <w:tcPr>
            <w:tcW w:type="dxa" w:w="720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All fact date keys reference an existing dim_date.date_key.</w:t>
            </w:r>
          </w:p>
        </w:tc>
      </w:tr>
    </w:tbl>
    <w:p>
      <w:pPr>
        <w:spacing w:after="20"/>
      </w:pPr>
    </w:p>
    <w:p>
      <w:pPr>
        <w:keepNext/>
      </w:pPr>
      <w:r>
        <w:rPr>
          <w:b/>
        </w:rPr>
        <w:t xml:space="preserve">Optional future attributes: </w:t>
      </w:r>
      <w:r>
        <w:t>fiscal_year, fiscal_quarter, fiscal_month_num, is_public_holiday and public_holiday_name after the relevant Australian financial-year and holiday scope are confirmed.</w:t>
      </w:r>
    </w:p>
    <w:p>
      <w:pPr>
        <w:pStyle w:val="Heading1"/>
      </w:pPr>
      <w:r>
        <w:t>3. Raw-layer tables</w:t>
      </w:r>
    </w:p>
    <w:tbl>
      <w:tblPr>
        <w:tblW w:type="auto" w:w="0"/>
        <w:jc w:val="center"/>
        <w:tblLook w:firstColumn="1" w:firstRow="1" w:lastColumn="0" w:lastRow="0" w:noHBand="0" w:noVBand="1" w:val="04A0"/>
      </w:tblPr>
      <w:tblGrid>
        <w:gridCol w:w="10166"/>
      </w:tblGrid>
      <w:tr>
        <w:tc>
          <w:tcPr>
            <w:tcW w:type="dxa" w:w="10166"/>
            <w:shd w:fill="EAF5F0"/>
            <w:tcBorders>
              <w:top w:val="single" w:sz="7" w:color="7FB99F"/>
              <w:left w:val="single" w:sz="7" w:color="7FB99F"/>
              <w:bottom w:val="single" w:sz="7" w:color="7FB99F"/>
              <w:right w:val="single" w:sz="7" w:color="7FB99F"/>
            </w:tcBorders>
          </w:tcPr>
          <w:p>
            <w:pPr>
              <w:pStyle w:val="TableText"/>
              <w:keepLines/>
            </w:pPr>
            <w:r>
              <w:rPr>
                <w:rFonts w:ascii="Aptos" w:hAnsi="Aptos"/>
                <w:b/>
                <w:sz w:val="16"/>
              </w:rPr>
              <w:t>Raw-layer status</w:t>
              <w:br/>
            </w:r>
            <w:r>
              <w:rPr>
                <w:rFonts w:ascii="Aptos" w:hAnsi="Aptos"/>
                <w:sz w:val="16"/>
              </w:rPr>
              <w:t>The following are working physical definitions based on Version 0.1. Exact sheet names, column names and data types must be reconciled with fraud_scam_raw_sample_data_larger.xlsx before loading to Snowflake.</w:t>
            </w:r>
          </w:p>
        </w:tc>
      </w:tr>
    </w:tbl>
    <w:p>
      <w:pPr>
        <w:spacing w:after="20"/>
      </w:pPr>
    </w:p>
    <w:p>
      <w:pPr>
        <w:pStyle w:val="Heading2"/>
      </w:pPr>
      <w:r>
        <w:t>3.1 raw_scam_cases</w:t>
      </w:r>
    </w:p>
    <w:p>
      <w:pPr>
        <w:keepNext/>
      </w:pPr>
      <w:r>
        <w:rPr>
          <w:b/>
        </w:rPr>
        <w:t xml:space="preserve">Purpose: </w:t>
      </w:r>
      <w:r>
        <w:t>Stores source-level fraud/scam investigation case records with minimal transformation.</w:t>
      </w:r>
    </w:p>
    <w:p>
      <w:pPr>
        <w:keepNext/>
      </w:pPr>
      <w:r>
        <w:rPr>
          <w:b/>
        </w:rPr>
        <w:t xml:space="preserve">Grain: </w:t>
      </w:r>
      <w:r>
        <w:t>One raw row per received case record; duplicates may intentionally exist.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case_id</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case identifier.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customer_id</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customer reference.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account_id</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account reference.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product_id or product_code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product reference; final physical naming pending.</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channel_code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channel reference.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scam_type_code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scam type reference.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rule_id</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primary/originating rule reference.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case_created_date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case creation date.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case_closed_date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case closure date.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loss_occurred_date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financial-loss date.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case_status</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case status.</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case_outcome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case outcome.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case_priority</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case priority.</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alert_count</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associated alert count.</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transaction_count</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associated transaction count.</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gross_loss_amount</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gross loss.</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prevented_amount</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prevented amount.</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recovered_amount</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recovered amount.</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reimbursed_amount</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reimbursed amount.</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source_updated_timestamp</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source audit timestamp.</w:t>
            </w:r>
          </w:p>
        </w:tc>
      </w:tr>
    </w:tbl>
    <w:p>
      <w:pPr>
        <w:spacing w:after="20"/>
      </w:pPr>
    </w:p>
    <w:p>
      <w:pPr>
        <w:keepNext/>
      </w:pPr>
      <w:r>
        <w:rPr>
          <w:b/>
        </w:rPr>
        <w:t xml:space="preserve">Intentional quality issues: </w:t>
      </w:r>
      <w:r/>
    </w:p>
    <w:p>
      <w:pPr>
        <w:pStyle w:val="ListBullet"/>
        <w:ind w:left="288" w:hanging="187"/>
      </w:pPr>
      <w:r>
        <w:t>Duplicate case_id values</w:t>
      </w:r>
    </w:p>
    <w:p>
      <w:pPr>
        <w:pStyle w:val="ListBullet"/>
        <w:ind w:left="288" w:hanging="187"/>
      </w:pPr>
      <w:r>
        <w:t>Null or orphaned dimension references</w:t>
      </w:r>
    </w:p>
    <w:p>
      <w:pPr>
        <w:pStyle w:val="ListBullet"/>
        <w:ind w:left="288" w:hanging="187"/>
      </w:pPr>
      <w:r>
        <w:t>Invalid rule_id or scam_type_code</w:t>
      </w:r>
    </w:p>
    <w:p>
      <w:pPr>
        <w:pStyle w:val="ListBullet"/>
        <w:ind w:left="288" w:hanging="187"/>
      </w:pPr>
      <w:r>
        <w:t>Inconsistent casing and blank strings</w:t>
      </w:r>
    </w:p>
    <w:p>
      <w:pPr>
        <w:pStyle w:val="ListBullet"/>
        <w:ind w:left="288" w:hanging="187"/>
      </w:pPr>
      <w:r>
        <w:t>Invalid or reversed dates</w:t>
      </w:r>
    </w:p>
    <w:p>
      <w:pPr>
        <w:pStyle w:val="ListBullet"/>
        <w:ind w:left="288" w:hanging="187"/>
      </w:pPr>
      <w:r>
        <w:t>Negative financial values</w:t>
      </w:r>
    </w:p>
    <w:p>
      <w:pPr>
        <w:pStyle w:val="ListBullet"/>
        <w:ind w:left="288" w:hanging="187"/>
      </w:pPr>
      <w:r>
        <w:t>Recovered/reimbursed values exceeding gross loss</w:t>
      </w:r>
    </w:p>
    <w:p>
      <w:pPr>
        <w:pStyle w:val="ListBullet"/>
        <w:ind w:left="288" w:hanging="187"/>
      </w:pPr>
      <w:r>
        <w:t>Operationally plausible nulls</w:t>
      </w:r>
    </w:p>
    <w:p>
      <w:pPr>
        <w:pStyle w:val="Heading2"/>
      </w:pPr>
      <w:r>
        <w:t>3.2 raw_customers</w:t>
      </w:r>
    </w:p>
    <w:p>
      <w:pPr>
        <w:keepNext/>
      </w:pPr>
      <w:r>
        <w:rPr>
          <w:b/>
        </w:rPr>
        <w:t xml:space="preserve">Purpose: </w:t>
      </w:r>
      <w:r>
        <w:t>Stores raw source-system customer records.</w:t>
      </w:r>
    </w:p>
    <w:p>
      <w:pPr>
        <w:keepNext/>
      </w:pPr>
      <w:r>
        <w:rPr>
          <w:b/>
        </w:rPr>
        <w:t xml:space="preserve">Grain: </w:t>
      </w:r>
      <w:r>
        <w:t>One raw row per received customer record.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customer_id</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customer identifier.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customer_type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customer type.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customer_segment</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customer segment.</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date_of_birth or age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value used to derive age_group, if available.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risk_rating</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customer risk classification.</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state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state or region.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customer_since_date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relationship start date.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customer_status</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customer status.</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source_updated_timestamp</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source audit timestamp.</w:t>
            </w:r>
          </w:p>
        </w:tc>
      </w:tr>
    </w:tbl>
    <w:p>
      <w:pPr>
        <w:spacing w:after="20"/>
      </w:pPr>
    </w:p>
    <w:p>
      <w:pPr>
        <w:keepNext/>
      </w:pPr>
      <w:r>
        <w:rPr>
          <w:b/>
        </w:rPr>
        <w:t xml:space="preserve">Intentional quality issues: </w:t>
      </w:r>
      <w:r/>
    </w:p>
    <w:p>
      <w:pPr>
        <w:pStyle w:val="ListBullet"/>
        <w:ind w:left="288" w:hanging="187"/>
      </w:pPr>
      <w:r>
        <w:t>Duplicate customer records</w:t>
      </w:r>
    </w:p>
    <w:p>
      <w:pPr>
        <w:pStyle w:val="ListBullet"/>
        <w:ind w:left="288" w:hanging="187"/>
      </w:pPr>
      <w:r>
        <w:t>Mixed casing</w:t>
      </w:r>
    </w:p>
    <w:p>
      <w:pPr>
        <w:pStyle w:val="ListBullet"/>
        <w:ind w:left="288" w:hanging="187"/>
      </w:pPr>
      <w:r>
        <w:t>Blank values</w:t>
      </w:r>
    </w:p>
    <w:p>
      <w:pPr>
        <w:pStyle w:val="ListBullet"/>
        <w:ind w:left="288" w:hanging="187"/>
      </w:pPr>
      <w:r>
        <w:t>Invalid state abbreviations</w:t>
      </w:r>
    </w:p>
    <w:p>
      <w:pPr>
        <w:pStyle w:val="ListBullet"/>
        <w:ind w:left="288" w:hanging="187"/>
      </w:pPr>
      <w:r>
        <w:t>Invalid dates</w:t>
      </w:r>
    </w:p>
    <w:p>
      <w:pPr>
        <w:pStyle w:val="ListBullet"/>
        <w:ind w:left="288" w:hanging="187"/>
      </w:pPr>
      <w:r>
        <w:t>Inconsistent risk ratings</w:t>
      </w:r>
    </w:p>
    <w:p>
      <w:pPr>
        <w:pStyle w:val="ListBullet"/>
        <w:ind w:left="288" w:hanging="187"/>
      </w:pPr>
      <w:r>
        <w:t>Null descriptive values</w:t>
      </w:r>
    </w:p>
    <w:p>
      <w:pPr>
        <w:pStyle w:val="Heading2"/>
      </w:pPr>
      <w:r>
        <w:t>3.3 raw_accounts</w:t>
      </w:r>
    </w:p>
    <w:p>
      <w:pPr>
        <w:keepNext/>
      </w:pPr>
      <w:r>
        <w:rPr>
          <w:b/>
        </w:rPr>
        <w:t xml:space="preserve">Purpose: </w:t>
      </w:r>
      <w:r>
        <w:t>Stores raw individual account records.</w:t>
      </w:r>
    </w:p>
    <w:p>
      <w:pPr>
        <w:keepNext/>
      </w:pPr>
      <w:r>
        <w:rPr>
          <w:b/>
        </w:rPr>
        <w:t xml:space="preserve">Grain: </w:t>
      </w:r>
      <w:r>
        <w:t>One raw row per received account record.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account_id</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account identifier.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customer_id</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account owner reference.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product_id or product_code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product reference.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account_type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account type.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account_status</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account status.</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account_open_date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account opening date.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account_closed_date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account closure date.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is_joint_account</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joint-account indicator.</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source_updated_timestamp</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source audit timestamp.</w:t>
            </w:r>
          </w:p>
        </w:tc>
      </w:tr>
    </w:tbl>
    <w:p>
      <w:pPr>
        <w:spacing w:after="20"/>
      </w:pPr>
    </w:p>
    <w:p>
      <w:pPr>
        <w:keepNext/>
      </w:pPr>
      <w:r>
        <w:rPr>
          <w:b/>
        </w:rPr>
        <w:t xml:space="preserve">Intentional quality issues: </w:t>
      </w:r>
      <w:r/>
    </w:p>
    <w:p>
      <w:pPr>
        <w:pStyle w:val="ListBullet"/>
        <w:ind w:left="288" w:hanging="187"/>
      </w:pPr>
      <w:r>
        <w:t>Duplicate account IDs</w:t>
      </w:r>
    </w:p>
    <w:p>
      <w:pPr>
        <w:pStyle w:val="ListBullet"/>
        <w:ind w:left="288" w:hanging="187"/>
      </w:pPr>
      <w:r>
        <w:t>Orphaned customer/product references</w:t>
      </w:r>
    </w:p>
    <w:p>
      <w:pPr>
        <w:pStyle w:val="ListBullet"/>
        <w:ind w:left="288" w:hanging="187"/>
      </w:pPr>
      <w:r>
        <w:t>Mixed status values</w:t>
      </w:r>
    </w:p>
    <w:p>
      <w:pPr>
        <w:pStyle w:val="ListBullet"/>
        <w:ind w:left="288" w:hanging="187"/>
      </w:pPr>
      <w:r>
        <w:t>Inconsistent Boolean values</w:t>
      </w:r>
    </w:p>
    <w:p>
      <w:pPr>
        <w:pStyle w:val="ListBullet"/>
        <w:ind w:left="288" w:hanging="187"/>
      </w:pPr>
      <w:r>
        <w:t>Closure dates before opening dates</w:t>
      </w:r>
    </w:p>
    <w:p>
      <w:pPr>
        <w:pStyle w:val="ListBullet"/>
        <w:ind w:left="288" w:hanging="187"/>
      </w:pPr>
      <w:r>
        <w:t>Missing fields</w:t>
      </w:r>
    </w:p>
    <w:p>
      <w:pPr>
        <w:pStyle w:val="Heading2"/>
      </w:pPr>
      <w:r>
        <w:t>3.4 raw_products</w:t>
      </w:r>
    </w:p>
    <w:p>
      <w:pPr>
        <w:keepNext/>
      </w:pPr>
      <w:r>
        <w:rPr>
          <w:b/>
        </w:rPr>
        <w:t xml:space="preserve">Purpose: </w:t>
      </w:r>
      <w:r>
        <w:t>Stores raw banking-product reference data.</w:t>
      </w:r>
    </w:p>
    <w:p>
      <w:pPr>
        <w:keepNext/>
      </w:pPr>
      <w:r>
        <w:rPr>
          <w:b/>
        </w:rPr>
        <w:t xml:space="preserve">Grain: </w:t>
      </w:r>
      <w:r>
        <w:t>One raw row per received product record.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product_id or product_code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Stable source product identifier; final physical naming pending.</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product_name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product name.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product_category</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product grouping.</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product_status</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product lifecycle status.</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source_updated_timestamp</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source audit timestamp.</w:t>
            </w:r>
          </w:p>
        </w:tc>
      </w:tr>
    </w:tbl>
    <w:p>
      <w:pPr>
        <w:spacing w:after="20"/>
      </w:pPr>
    </w:p>
    <w:p>
      <w:pPr>
        <w:keepNext/>
      </w:pPr>
      <w:r>
        <w:rPr>
          <w:b/>
        </w:rPr>
        <w:t xml:space="preserve">Intentional quality issues: </w:t>
      </w:r>
      <w:r/>
    </w:p>
    <w:p>
      <w:pPr>
        <w:pStyle w:val="ListBullet"/>
        <w:ind w:left="288" w:hanging="187"/>
      </w:pPr>
      <w:r>
        <w:t>Duplicate product identifiers</w:t>
      </w:r>
    </w:p>
    <w:p>
      <w:pPr>
        <w:pStyle w:val="ListBullet"/>
        <w:ind w:left="288" w:hanging="187"/>
      </w:pPr>
      <w:r>
        <w:t>Missing product names</w:t>
      </w:r>
    </w:p>
    <w:p>
      <w:pPr>
        <w:pStyle w:val="ListBullet"/>
        <w:ind w:left="288" w:hanging="187"/>
      </w:pPr>
      <w:r>
        <w:t>Mixed category spelling</w:t>
      </w:r>
    </w:p>
    <w:p>
      <w:pPr>
        <w:pStyle w:val="ListBullet"/>
        <w:ind w:left="288" w:hanging="187"/>
      </w:pPr>
      <w:r>
        <w:t>Inconsistent product statuses</w:t>
      </w:r>
    </w:p>
    <w:p>
      <w:pPr>
        <w:pStyle w:val="ListBullet"/>
        <w:ind w:left="288" w:hanging="187"/>
      </w:pPr>
      <w:r>
        <w:t>Blank strings</w:t>
      </w:r>
    </w:p>
    <w:p>
      <w:pPr>
        <w:pStyle w:val="Heading2"/>
      </w:pPr>
      <w:r>
        <w:t>3.5 raw_channels</w:t>
      </w:r>
    </w:p>
    <w:p>
      <w:pPr>
        <w:keepNext/>
      </w:pPr>
      <w:r>
        <w:rPr>
          <w:b/>
        </w:rPr>
        <w:t xml:space="preserve">Purpose: </w:t>
      </w:r>
      <w:r>
        <w:t>Stores raw banking-channel reference data.</w:t>
      </w:r>
    </w:p>
    <w:p>
      <w:pPr>
        <w:keepNext/>
      </w:pPr>
      <w:r>
        <w:rPr>
          <w:b/>
        </w:rPr>
        <w:t xml:space="preserve">Grain: </w:t>
      </w:r>
      <w:r>
        <w:t>One raw row per received channel record.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channel_code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channel identifier.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channel_name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channel name.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channel_type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channel classification.</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channel_group</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higher-level channel grouping.</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source_updated_timestamp</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source audit timestamp.</w:t>
            </w:r>
          </w:p>
        </w:tc>
      </w:tr>
    </w:tbl>
    <w:p>
      <w:pPr>
        <w:spacing w:after="20"/>
      </w:pPr>
    </w:p>
    <w:p>
      <w:pPr>
        <w:keepNext/>
      </w:pPr>
      <w:r>
        <w:rPr>
          <w:b/>
        </w:rPr>
        <w:t xml:space="preserve">Intentional quality issues: </w:t>
      </w:r>
      <w:r/>
    </w:p>
    <w:p>
      <w:pPr>
        <w:pStyle w:val="ListBullet"/>
        <w:ind w:left="288" w:hanging="187"/>
      </w:pPr>
      <w:r>
        <w:t>Duplicate channel codes</w:t>
      </w:r>
    </w:p>
    <w:p>
      <w:pPr>
        <w:pStyle w:val="ListBullet"/>
        <w:ind w:left="288" w:hanging="187"/>
      </w:pPr>
      <w:r>
        <w:t>Leading/trailing spaces</w:t>
      </w:r>
    </w:p>
    <w:p>
      <w:pPr>
        <w:pStyle w:val="ListBullet"/>
        <w:ind w:left="288" w:hanging="187"/>
      </w:pPr>
      <w:r>
        <w:t>Mixed casing</w:t>
      </w:r>
    </w:p>
    <w:p>
      <w:pPr>
        <w:pStyle w:val="ListBullet"/>
        <w:ind w:left="288" w:hanging="187"/>
      </w:pPr>
      <w:r>
        <w:t>Inconsistent classifications</w:t>
      </w:r>
    </w:p>
    <w:p>
      <w:pPr>
        <w:pStyle w:val="ListBullet"/>
        <w:ind w:left="288" w:hanging="187"/>
      </w:pPr>
      <w:r>
        <w:t>Missing descriptive values</w:t>
      </w:r>
    </w:p>
    <w:p>
      <w:pPr>
        <w:pStyle w:val="Heading2"/>
      </w:pPr>
      <w:r>
        <w:t>3.6 raw_scam_types</w:t>
      </w:r>
    </w:p>
    <w:p>
      <w:pPr>
        <w:keepNext/>
      </w:pPr>
      <w:r>
        <w:rPr>
          <w:b/>
        </w:rPr>
        <w:t xml:space="preserve">Purpose: </w:t>
      </w:r>
      <w:r>
        <w:t>Stores raw scam-type reference data.</w:t>
      </w:r>
    </w:p>
    <w:p>
      <w:pPr>
        <w:keepNext/>
      </w:pPr>
      <w:r>
        <w:rPr>
          <w:b/>
        </w:rPr>
        <w:t xml:space="preserve">Grain: </w:t>
      </w:r>
      <w:r>
        <w:t>One raw row per received scam type record.</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scam_type_code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scam type identifier.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scam_type_name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scam type name.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scam_category</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scam category.</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scam_description</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description.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active_flag</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active indicator.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source_updated_timestamp</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 source audit timestamp.</w:t>
            </w:r>
          </w:p>
        </w:tc>
      </w:tr>
    </w:tbl>
    <w:p>
      <w:pPr>
        <w:spacing w:after="20"/>
      </w:pPr>
    </w:p>
    <w:p>
      <w:pPr>
        <w:keepNext/>
      </w:pPr>
      <w:r>
        <w:rPr>
          <w:b/>
        </w:rPr>
        <w:t xml:space="preserve">Intentional quality issues: </w:t>
      </w:r>
      <w:r/>
    </w:p>
    <w:p>
      <w:pPr>
        <w:pStyle w:val="ListBullet"/>
        <w:ind w:left="288" w:hanging="187"/>
      </w:pPr>
      <w:r>
        <w:t>Duplicate scam type codes</w:t>
      </w:r>
    </w:p>
    <w:p>
      <w:pPr>
        <w:pStyle w:val="ListBullet"/>
        <w:ind w:left="288" w:hanging="187"/>
      </w:pPr>
      <w:r>
        <w:t>Missing categories/descriptions</w:t>
      </w:r>
    </w:p>
    <w:p>
      <w:pPr>
        <w:pStyle w:val="ListBullet"/>
        <w:ind w:left="288" w:hanging="187"/>
      </w:pPr>
      <w:r>
        <w:t>Misspellings</w:t>
      </w:r>
    </w:p>
    <w:p>
      <w:pPr>
        <w:pStyle w:val="ListBullet"/>
        <w:ind w:left="288" w:hanging="187"/>
      </w:pPr>
      <w:r>
        <w:t>Mixed casing</w:t>
      </w:r>
    </w:p>
    <w:p>
      <w:pPr>
        <w:pStyle w:val="ListBullet"/>
        <w:ind w:left="288" w:hanging="187"/>
      </w:pPr>
      <w:r>
        <w:t>Inconsistent active indicators</w:t>
      </w:r>
    </w:p>
    <w:p>
      <w:pPr>
        <w:pStyle w:val="ListBullet"/>
        <w:ind w:left="288" w:hanging="187"/>
      </w:pPr>
      <w:r>
        <w:t>Blank values</w:t>
      </w:r>
    </w:p>
    <w:p>
      <w:pPr>
        <w:pStyle w:val="Heading2"/>
      </w:pPr>
      <w:r>
        <w:t>3.7 raw_rules</w:t>
      </w:r>
    </w:p>
    <w:p>
      <w:pPr>
        <w:keepNext/>
      </w:pPr>
      <w:r>
        <w:rPr>
          <w:b/>
        </w:rPr>
        <w:t xml:space="preserve">Purpose: </w:t>
      </w:r>
      <w:r>
        <w:t>Stores raw fraud/scam detection-rule reference data.</w:t>
      </w:r>
    </w:p>
    <w:p>
      <w:pPr>
        <w:keepNext/>
      </w:pPr>
      <w:r>
        <w:rPr>
          <w:b/>
        </w:rPr>
        <w:t xml:space="preserve">Grain: </w:t>
      </w:r>
      <w:r>
        <w:t>One raw row per received rule record or rule version, depending on the source extract.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384"/>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Column</w:t>
            </w:r>
          </w:p>
        </w:tc>
        <w:tc>
          <w:tcPr>
            <w:tcW w:type="dxa" w:w="6192"/>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Definition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rule_id</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rule identifier.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rule_name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rule name.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rule_category</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rule category.</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rule_description</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 rule description.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is_active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 active indicator.</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rule_version</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rule version.</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rule_start_date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Rule effective start date.</w:t>
            </w:r>
          </w:p>
        </w:tc>
      </w:tr>
      <w:tr>
        <w:tc>
          <w:tcPr>
            <w:tcW w:type="dxa" w:w="3384"/>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rule_end_date</w:t>
            </w:r>
          </w:p>
        </w:tc>
        <w:tc>
          <w:tcPr>
            <w:tcW w:type="dxa" w:w="6192"/>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Rule end date where applicable.</w:t>
            </w:r>
          </w:p>
        </w:tc>
      </w:tr>
      <w:tr>
        <w:tc>
          <w:tcPr>
            <w:tcW w:type="dxa" w:w="3384"/>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last_updated_date</w:t>
            </w:r>
          </w:p>
        </w:tc>
        <w:tc>
          <w:tcPr>
            <w:tcW w:type="dxa" w:w="6192"/>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Source update date.</w:t>
            </w:r>
          </w:p>
        </w:tc>
      </w:tr>
    </w:tbl>
    <w:p>
      <w:pPr>
        <w:spacing w:after="20"/>
      </w:pPr>
    </w:p>
    <w:p>
      <w:pPr>
        <w:keepNext/>
      </w:pPr>
      <w:r>
        <w:rPr>
          <w:b/>
        </w:rPr>
        <w:t xml:space="preserve">Intentional quality issues: </w:t>
      </w:r>
      <w:r/>
    </w:p>
    <w:p>
      <w:pPr>
        <w:pStyle w:val="ListBullet"/>
        <w:ind w:left="288" w:hanging="187"/>
      </w:pPr>
      <w:r>
        <w:t>Duplicate rule records</w:t>
      </w:r>
    </w:p>
    <w:p>
      <w:pPr>
        <w:pStyle w:val="ListBullet"/>
        <w:ind w:left="288" w:hanging="187"/>
      </w:pPr>
      <w:r>
        <w:t>Multiple versions</w:t>
      </w:r>
    </w:p>
    <w:p>
      <w:pPr>
        <w:pStyle w:val="ListBullet"/>
        <w:ind w:left="288" w:hanging="187"/>
      </w:pPr>
      <w:r>
        <w:t>Mixed category values</w:t>
      </w:r>
    </w:p>
    <w:p>
      <w:pPr>
        <w:pStyle w:val="ListBullet"/>
        <w:ind w:left="288" w:hanging="187"/>
      </w:pPr>
      <w:r>
        <w:t>Inconsistent active indicators</w:t>
      </w:r>
    </w:p>
    <w:p>
      <w:pPr>
        <w:pStyle w:val="ListBullet"/>
        <w:ind w:left="288" w:hanging="187"/>
      </w:pPr>
      <w:r>
        <w:t>Missing descriptions</w:t>
      </w:r>
    </w:p>
    <w:p>
      <w:pPr>
        <w:pStyle w:val="ListBullet"/>
        <w:ind w:left="288" w:hanging="187"/>
      </w:pPr>
      <w:r>
        <w:t>End dates before start dates</w:t>
      </w:r>
    </w:p>
    <w:p>
      <w:pPr>
        <w:pStyle w:val="ListBullet"/>
        <w:ind w:left="288" w:hanging="187"/>
      </w:pPr>
      <w:r>
        <w:t>Null or blank fields</w:t>
      </w:r>
    </w:p>
    <w:p>
      <w:pPr>
        <w:pStyle w:val="Heading1"/>
      </w:pPr>
      <w:r>
        <w:t>4. Silver-layer tables</w:t>
      </w:r>
    </w:p>
    <w:tbl>
      <w:tblPr>
        <w:tblW w:type="auto" w:w="0"/>
        <w:jc w:val="center"/>
        <w:tblLook w:firstColumn="1" w:firstRow="1" w:lastColumn="0" w:lastRow="0" w:noHBand="0" w:noVBand="1" w:val="04A0"/>
      </w:tblPr>
      <w:tblGrid>
        <w:gridCol w:w="10166"/>
      </w:tblGrid>
      <w:tr>
        <w:tc>
          <w:tcPr>
            <w:tcW w:type="dxa" w:w="10166"/>
            <w:shd w:fill="EAF5F0"/>
            <w:tcBorders>
              <w:top w:val="single" w:sz="7" w:color="7FB99F"/>
              <w:left w:val="single" w:sz="7" w:color="7FB99F"/>
              <w:bottom w:val="single" w:sz="7" w:color="7FB99F"/>
              <w:right w:val="single" w:sz="7" w:color="7FB99F"/>
            </w:tcBorders>
          </w:tcPr>
          <w:p>
            <w:pPr>
              <w:pStyle w:val="TableText"/>
              <w:keepLines/>
            </w:pPr>
            <w:r>
              <w:rPr>
                <w:rFonts w:ascii="Aptos" w:hAnsi="Aptos"/>
                <w:b/>
                <w:sz w:val="16"/>
              </w:rPr>
              <w:t>Silver-layer rule</w:t>
              <w:br/>
            </w:r>
            <w:r>
              <w:rPr>
                <w:rFonts w:ascii="Aptos" w:hAnsi="Aptos"/>
                <w:sz w:val="16"/>
              </w:rPr>
              <w:t>Silver models clean, standardise, cast, deduplicate and prepare natural keys. They do not create Gold surrogate keys.</w:t>
            </w:r>
          </w:p>
        </w:tc>
      </w:tr>
    </w:tbl>
    <w:p>
      <w:pPr>
        <w:spacing w:after="20"/>
      </w:pPr>
    </w:p>
    <w:p>
      <w:pPr>
        <w:pStyle w:val="Heading2"/>
      </w:pPr>
      <w:r>
        <w:t>4.1 stg_customers</w:t>
      </w:r>
    </w:p>
    <w:p>
      <w:pPr>
        <w:keepNext/>
      </w:pPr>
      <w:r>
        <w:rPr>
          <w:b/>
        </w:rPr>
        <w:t xml:space="preserve">Purpose: </w:t>
      </w:r>
      <w:r>
        <w:t>Cleans and standardises customer records for dim_customer.</w:t>
      </w:r>
    </w:p>
    <w:p>
      <w:pPr>
        <w:keepNext/>
      </w:pPr>
      <w:r>
        <w:rPr>
          <w:b/>
        </w:rPr>
        <w:t xml:space="preserve">Grain: </w:t>
      </w:r>
      <w:r>
        <w:t>One row per accepted current customer_id.</w:t>
      </w:r>
    </w:p>
    <w:p>
      <w:pPr>
        <w:keepNext/>
      </w:pPr>
      <w:r>
        <w:rPr>
          <w:b/>
        </w:rPr>
        <w:t xml:space="preserve">Expected transformations: </w:t>
      </w:r>
      <w:r/>
    </w:p>
    <w:p>
      <w:pPr>
        <w:pStyle w:val="ListBullet"/>
        <w:ind w:left="288" w:hanging="187"/>
      </w:pPr>
      <w:r>
        <w:t>Trim identifiers and text</w:t>
      </w:r>
    </w:p>
    <w:p>
      <w:pPr>
        <w:pStyle w:val="ListBullet"/>
        <w:ind w:left="288" w:hanging="187"/>
      </w:pPr>
      <w:r>
        <w:t>Standardise casing, state, risk and status values</w:t>
      </w:r>
    </w:p>
    <w:p>
      <w:pPr>
        <w:pStyle w:val="ListBullet"/>
        <w:ind w:left="288" w:hanging="187"/>
      </w:pPr>
      <w:r>
        <w:t>Cast dates</w:t>
      </w:r>
    </w:p>
    <w:p>
      <w:pPr>
        <w:pStyle w:val="ListBullet"/>
        <w:ind w:left="288" w:hanging="187"/>
      </w:pPr>
      <w:r>
        <w:t>Derive age_group if required</w:t>
      </w:r>
    </w:p>
    <w:p>
      <w:pPr>
        <w:pStyle w:val="ListBullet"/>
        <w:ind w:left="288" w:hanging="187"/>
      </w:pPr>
      <w:r>
        <w:t>Convert flags to consistent data types</w:t>
      </w:r>
    </w:p>
    <w:p>
      <w:pPr>
        <w:pStyle w:val="ListBullet"/>
        <w:ind w:left="288" w:hanging="187"/>
      </w:pPr>
      <w:r>
        <w:t>Deduplicate customer records</w:t>
      </w:r>
    </w:p>
    <w:p>
      <w:pPr>
        <w:pStyle w:val="ListBullet"/>
        <w:ind w:left="288" w:hanging="187"/>
      </w:pPr>
      <w:r>
        <w:t>Retain the most appropriate current record</w:t>
      </w:r>
    </w:p>
    <w:p>
      <w:pPr>
        <w:keepNext/>
      </w:pPr>
      <w:r>
        <w:rPr>
          <w:b/>
        </w:rPr>
        <w:t xml:space="preserve">Output columns: </w:t>
      </w:r>
      <w:r/>
    </w:p>
    <w:p>
      <w:pPr>
        <w:pStyle w:val="ListBullet"/>
        <w:ind w:left="288" w:hanging="187"/>
      </w:pPr>
      <w:r>
        <w:t>customer_id</w:t>
      </w:r>
    </w:p>
    <w:p>
      <w:pPr>
        <w:pStyle w:val="ListBullet"/>
        <w:ind w:left="288" w:hanging="187"/>
      </w:pPr>
      <w:r>
        <w:t>customer_type</w:t>
      </w:r>
    </w:p>
    <w:p>
      <w:pPr>
        <w:pStyle w:val="ListBullet"/>
        <w:ind w:left="288" w:hanging="187"/>
      </w:pPr>
      <w:r>
        <w:t>customer_segment</w:t>
      </w:r>
    </w:p>
    <w:p>
      <w:pPr>
        <w:pStyle w:val="ListBullet"/>
        <w:ind w:left="288" w:hanging="187"/>
      </w:pPr>
      <w:r>
        <w:t>age_group</w:t>
      </w:r>
    </w:p>
    <w:p>
      <w:pPr>
        <w:pStyle w:val="ListBullet"/>
        <w:ind w:left="288" w:hanging="187"/>
      </w:pPr>
      <w:r>
        <w:t>risk_rating</w:t>
      </w:r>
    </w:p>
    <w:p>
      <w:pPr>
        <w:pStyle w:val="ListBullet"/>
        <w:ind w:left="288" w:hanging="187"/>
      </w:pPr>
      <w:r>
        <w:t>state</w:t>
      </w:r>
    </w:p>
    <w:p>
      <w:pPr>
        <w:pStyle w:val="ListBullet"/>
        <w:ind w:left="288" w:hanging="187"/>
      </w:pPr>
      <w:r>
        <w:t>customer_since_date</w:t>
      </w:r>
    </w:p>
    <w:p>
      <w:pPr>
        <w:pStyle w:val="ListBullet"/>
        <w:ind w:left="288" w:hanging="187"/>
      </w:pPr>
      <w:r>
        <w:t>customer_status</w:t>
      </w:r>
    </w:p>
    <w:p>
      <w:pPr>
        <w:pStyle w:val="ListBullet"/>
        <w:ind w:left="288" w:hanging="187"/>
      </w:pPr>
      <w:r>
        <w:t>Relevant quality flags/audit metadata</w:t>
      </w:r>
    </w:p>
    <w:p>
      <w:pPr>
        <w:keepNext/>
      </w:pPr>
      <w:r>
        <w:rPr>
          <w:b/>
        </w:rPr>
        <w:t xml:space="preserve">Feeds: </w:t>
      </w:r>
      <w:r>
        <w:t>dim_customer</w:t>
      </w:r>
    </w:p>
    <w:p>
      <w:pPr>
        <w:pStyle w:val="Heading2"/>
      </w:pPr>
      <w:r>
        <w:t>4.2 stg_accounts</w:t>
      </w:r>
    </w:p>
    <w:p>
      <w:pPr>
        <w:keepNext/>
      </w:pPr>
      <w:r>
        <w:rPr>
          <w:b/>
        </w:rPr>
        <w:t xml:space="preserve">Purpose: </w:t>
      </w:r>
      <w:r>
        <w:t>Cleans and standardises account records for dim_account and case validation.</w:t>
      </w:r>
    </w:p>
    <w:p>
      <w:pPr>
        <w:keepNext/>
      </w:pPr>
      <w:r>
        <w:rPr>
          <w:b/>
        </w:rPr>
        <w:t xml:space="preserve">Grain: </w:t>
      </w:r>
      <w:r>
        <w:t>One row per accepted current account_id.</w:t>
      </w:r>
    </w:p>
    <w:p>
      <w:pPr>
        <w:keepNext/>
      </w:pPr>
      <w:r>
        <w:rPr>
          <w:b/>
        </w:rPr>
        <w:t xml:space="preserve">Expected transformations: </w:t>
      </w:r>
      <w:r/>
    </w:p>
    <w:p>
      <w:pPr>
        <w:pStyle w:val="ListBullet"/>
        <w:ind w:left="288" w:hanging="187"/>
      </w:pPr>
      <w:r>
        <w:t>Trim identifiers</w:t>
      </w:r>
    </w:p>
    <w:p>
      <w:pPr>
        <w:pStyle w:val="ListBullet"/>
        <w:ind w:left="288" w:hanging="187"/>
      </w:pPr>
      <w:r>
        <w:t>Standardise account types/statuses</w:t>
      </w:r>
    </w:p>
    <w:p>
      <w:pPr>
        <w:pStyle w:val="ListBullet"/>
        <w:ind w:left="288" w:hanging="187"/>
      </w:pPr>
      <w:r>
        <w:t>Standardise Boolean values</w:t>
      </w:r>
    </w:p>
    <w:p>
      <w:pPr>
        <w:pStyle w:val="ListBullet"/>
        <w:ind w:left="288" w:hanging="187"/>
      </w:pPr>
      <w:r>
        <w:t>Cast account dates</w:t>
      </w:r>
    </w:p>
    <w:p>
      <w:pPr>
        <w:pStyle w:val="ListBullet"/>
        <w:ind w:left="288" w:hanging="187"/>
      </w:pPr>
      <w:r>
        <w:t>Flag invalid date sequences</w:t>
      </w:r>
    </w:p>
    <w:p>
      <w:pPr>
        <w:pStyle w:val="ListBullet"/>
        <w:ind w:left="288" w:hanging="187"/>
      </w:pPr>
      <w:r>
        <w:t>Deduplicate account records</w:t>
      </w:r>
    </w:p>
    <w:p>
      <w:pPr>
        <w:pStyle w:val="ListBullet"/>
        <w:ind w:left="288" w:hanging="187"/>
      </w:pPr>
      <w:r>
        <w:t>Preserve customer/product natural-key references</w:t>
      </w:r>
    </w:p>
    <w:p>
      <w:pPr>
        <w:keepNext/>
      </w:pPr>
      <w:r>
        <w:rPr>
          <w:b/>
        </w:rPr>
        <w:t xml:space="preserve">Output columns: </w:t>
      </w:r>
      <w:r/>
    </w:p>
    <w:p>
      <w:pPr>
        <w:pStyle w:val="ListBullet"/>
        <w:ind w:left="288" w:hanging="187"/>
      </w:pPr>
      <w:r>
        <w:t>account_id</w:t>
      </w:r>
    </w:p>
    <w:p>
      <w:pPr>
        <w:pStyle w:val="ListBullet"/>
        <w:ind w:left="288" w:hanging="187"/>
      </w:pPr>
      <w:r>
        <w:t>customer_id</w:t>
      </w:r>
    </w:p>
    <w:p>
      <w:pPr>
        <w:pStyle w:val="ListBullet"/>
        <w:ind w:left="288" w:hanging="187"/>
      </w:pPr>
      <w:r>
        <w:t>product_id or product_code</w:t>
      </w:r>
    </w:p>
    <w:p>
      <w:pPr>
        <w:pStyle w:val="ListBullet"/>
        <w:ind w:left="288" w:hanging="187"/>
      </w:pPr>
      <w:r>
        <w:t>account_type</w:t>
      </w:r>
    </w:p>
    <w:p>
      <w:pPr>
        <w:pStyle w:val="ListBullet"/>
        <w:ind w:left="288" w:hanging="187"/>
      </w:pPr>
      <w:r>
        <w:t>account_status</w:t>
      </w:r>
    </w:p>
    <w:p>
      <w:pPr>
        <w:pStyle w:val="ListBullet"/>
        <w:ind w:left="288" w:hanging="187"/>
      </w:pPr>
      <w:r>
        <w:t>account_open_date</w:t>
      </w:r>
    </w:p>
    <w:p>
      <w:pPr>
        <w:pStyle w:val="ListBullet"/>
        <w:ind w:left="288" w:hanging="187"/>
      </w:pPr>
      <w:r>
        <w:t>account_closed_date</w:t>
      </w:r>
    </w:p>
    <w:p>
      <w:pPr>
        <w:pStyle w:val="ListBullet"/>
        <w:ind w:left="288" w:hanging="187"/>
      </w:pPr>
      <w:r>
        <w:t>is_joint_account</w:t>
      </w:r>
    </w:p>
    <w:p>
      <w:pPr>
        <w:pStyle w:val="ListBullet"/>
        <w:ind w:left="288" w:hanging="187"/>
      </w:pPr>
      <w:r>
        <w:t>last_updated_at or audit metadata</w:t>
      </w:r>
    </w:p>
    <w:p>
      <w:pPr>
        <w:pStyle w:val="ListBullet"/>
        <w:ind w:left="288" w:hanging="187"/>
      </w:pPr>
      <w:r>
        <w:t>Relevant quality flags</w:t>
      </w:r>
    </w:p>
    <w:p>
      <w:pPr>
        <w:keepNext/>
      </w:pPr>
      <w:r>
        <w:rPr>
          <w:b/>
        </w:rPr>
        <w:t xml:space="preserve">Feeds: </w:t>
      </w:r>
      <w:r>
        <w:t>dim_account</w:t>
      </w:r>
    </w:p>
    <w:p>
      <w:pPr>
        <w:pStyle w:val="Heading2"/>
      </w:pPr>
      <w:r>
        <w:t>4.3 stg_products</w:t>
      </w:r>
    </w:p>
    <w:p>
      <w:pPr>
        <w:keepNext/>
      </w:pPr>
      <w:r>
        <w:rPr>
          <w:b/>
        </w:rPr>
        <w:t xml:space="preserve">Purpose: </w:t>
      </w:r>
      <w:r>
        <w:t>Cleans and standardises product reference data for dim_product.</w:t>
      </w:r>
    </w:p>
    <w:p>
      <w:pPr>
        <w:keepNext/>
      </w:pPr>
      <w:r>
        <w:rPr>
          <w:b/>
        </w:rPr>
        <w:t xml:space="preserve">Grain: </w:t>
      </w:r>
      <w:r>
        <w:t>One row per accepted product natural key.</w:t>
      </w:r>
    </w:p>
    <w:p>
      <w:pPr>
        <w:keepNext/>
      </w:pPr>
      <w:r>
        <w:rPr>
          <w:b/>
        </w:rPr>
        <w:t xml:space="preserve">Expected transformations: </w:t>
      </w:r>
      <w:r/>
    </w:p>
    <w:p>
      <w:pPr>
        <w:pStyle w:val="ListBullet"/>
        <w:ind w:left="288" w:hanging="187"/>
      </w:pPr>
      <w:r>
        <w:t>Trim and standardise product identifiers</w:t>
      </w:r>
    </w:p>
    <w:p>
      <w:pPr>
        <w:pStyle w:val="ListBullet"/>
        <w:ind w:left="288" w:hanging="187"/>
      </w:pPr>
      <w:r>
        <w:t>Standardise names, categories and statuses</w:t>
      </w:r>
    </w:p>
    <w:p>
      <w:pPr>
        <w:pStyle w:val="ListBullet"/>
        <w:ind w:left="288" w:hanging="187"/>
      </w:pPr>
      <w:r>
        <w:t>Convert blanks to NULL or approved controlled values</w:t>
      </w:r>
    </w:p>
    <w:p>
      <w:pPr>
        <w:pStyle w:val="ListBullet"/>
        <w:ind w:left="288" w:hanging="187"/>
      </w:pPr>
      <w:r>
        <w:t>Deduplicate product records</w:t>
      </w:r>
    </w:p>
    <w:p>
      <w:pPr>
        <w:keepNext/>
      </w:pPr>
      <w:r>
        <w:rPr>
          <w:b/>
        </w:rPr>
        <w:t xml:space="preserve">Output columns: </w:t>
      </w:r>
      <w:r/>
    </w:p>
    <w:p>
      <w:pPr>
        <w:pStyle w:val="ListBullet"/>
        <w:ind w:left="288" w:hanging="187"/>
      </w:pPr>
      <w:r>
        <w:t>Confirmed product natural key: product_id or product_code</w:t>
      </w:r>
    </w:p>
    <w:p>
      <w:pPr>
        <w:pStyle w:val="ListBullet"/>
        <w:ind w:left="288" w:hanging="187"/>
      </w:pPr>
      <w:r>
        <w:t>product_name</w:t>
      </w:r>
    </w:p>
    <w:p>
      <w:pPr>
        <w:pStyle w:val="ListBullet"/>
        <w:ind w:left="288" w:hanging="187"/>
      </w:pPr>
      <w:r>
        <w:t>product_category</w:t>
      </w:r>
    </w:p>
    <w:p>
      <w:pPr>
        <w:pStyle w:val="ListBullet"/>
        <w:ind w:left="288" w:hanging="187"/>
      </w:pPr>
      <w:r>
        <w:t>product_status</w:t>
      </w:r>
    </w:p>
    <w:p>
      <w:pPr>
        <w:pStyle w:val="ListBullet"/>
        <w:ind w:left="288" w:hanging="187"/>
      </w:pPr>
      <w:r>
        <w:t>Relevant quality flags/audit metadata</w:t>
      </w:r>
    </w:p>
    <w:p>
      <w:pPr>
        <w:keepNext/>
      </w:pPr>
      <w:r>
        <w:rPr>
          <w:b/>
        </w:rPr>
        <w:t xml:space="preserve">Feeds: </w:t>
      </w:r>
      <w:r>
        <w:t>dim_product</w:t>
      </w:r>
    </w:p>
    <w:p>
      <w:pPr>
        <w:pStyle w:val="Heading2"/>
      </w:pPr>
      <w:r>
        <w:t>4.4 stg_channels</w:t>
      </w:r>
    </w:p>
    <w:p>
      <w:pPr>
        <w:keepNext/>
      </w:pPr>
      <w:r>
        <w:rPr>
          <w:b/>
        </w:rPr>
        <w:t xml:space="preserve">Purpose: </w:t>
      </w:r>
      <w:r>
        <w:t>Cleans and standardises channel reference data for dim_channel.</w:t>
      </w:r>
    </w:p>
    <w:p>
      <w:pPr>
        <w:keepNext/>
      </w:pPr>
      <w:r>
        <w:rPr>
          <w:b/>
        </w:rPr>
        <w:t xml:space="preserve">Grain: </w:t>
      </w:r>
      <w:r>
        <w:t>One row per accepted standardised channel_code.</w:t>
      </w:r>
    </w:p>
    <w:p>
      <w:pPr>
        <w:keepNext/>
      </w:pPr>
      <w:r>
        <w:rPr>
          <w:b/>
        </w:rPr>
        <w:t xml:space="preserve">Expected transformations: </w:t>
      </w:r>
      <w:r/>
    </w:p>
    <w:p>
      <w:pPr>
        <w:pStyle w:val="ListBullet"/>
        <w:ind w:left="288" w:hanging="187"/>
      </w:pPr>
      <w:r>
        <w:t>Trim channel_code</w:t>
      </w:r>
    </w:p>
    <w:p>
      <w:pPr>
        <w:pStyle w:val="ListBullet"/>
        <w:ind w:left="288" w:hanging="187"/>
      </w:pPr>
      <w:r>
        <w:t>Convert codes to consistent casing</w:t>
      </w:r>
    </w:p>
    <w:p>
      <w:pPr>
        <w:pStyle w:val="ListBullet"/>
        <w:ind w:left="288" w:hanging="187"/>
      </w:pPr>
      <w:r>
        <w:t>Standardise names, types and groups</w:t>
      </w:r>
    </w:p>
    <w:p>
      <w:pPr>
        <w:pStyle w:val="ListBullet"/>
        <w:ind w:left="288" w:hanging="187"/>
      </w:pPr>
      <w:r>
        <w:t>Convert blanks to NULL or approved values</w:t>
      </w:r>
    </w:p>
    <w:p>
      <w:pPr>
        <w:pStyle w:val="ListBullet"/>
        <w:ind w:left="288" w:hanging="187"/>
      </w:pPr>
      <w:r>
        <w:t>Deduplicate channel records</w:t>
      </w:r>
    </w:p>
    <w:p>
      <w:pPr>
        <w:keepNext/>
      </w:pPr>
      <w:r>
        <w:rPr>
          <w:b/>
        </w:rPr>
        <w:t xml:space="preserve">Output columns: </w:t>
      </w:r>
      <w:r/>
    </w:p>
    <w:p>
      <w:pPr>
        <w:pStyle w:val="ListBullet"/>
        <w:ind w:left="288" w:hanging="187"/>
      </w:pPr>
      <w:r>
        <w:t>channel_code</w:t>
      </w:r>
    </w:p>
    <w:p>
      <w:pPr>
        <w:pStyle w:val="ListBullet"/>
        <w:ind w:left="288" w:hanging="187"/>
      </w:pPr>
      <w:r>
        <w:t>channel_name</w:t>
      </w:r>
    </w:p>
    <w:p>
      <w:pPr>
        <w:pStyle w:val="ListBullet"/>
        <w:ind w:left="288" w:hanging="187"/>
      </w:pPr>
      <w:r>
        <w:t>channel_type</w:t>
      </w:r>
    </w:p>
    <w:p>
      <w:pPr>
        <w:pStyle w:val="ListBullet"/>
        <w:ind w:left="288" w:hanging="187"/>
      </w:pPr>
      <w:r>
        <w:t>channel_group</w:t>
      </w:r>
    </w:p>
    <w:p>
      <w:pPr>
        <w:pStyle w:val="ListBullet"/>
        <w:ind w:left="288" w:hanging="187"/>
      </w:pPr>
      <w:r>
        <w:t>Relevant quality flags/audit metadata</w:t>
      </w:r>
    </w:p>
    <w:p>
      <w:pPr>
        <w:keepNext/>
      </w:pPr>
      <w:r>
        <w:rPr>
          <w:b/>
        </w:rPr>
        <w:t xml:space="preserve">Feeds: </w:t>
      </w:r>
      <w:r>
        <w:t>dim_channel</w:t>
      </w:r>
    </w:p>
    <w:p>
      <w:pPr>
        <w:pStyle w:val="Heading2"/>
      </w:pPr>
      <w:r>
        <w:t>4.5 stg_scam_types</w:t>
      </w:r>
    </w:p>
    <w:p>
      <w:pPr>
        <w:keepNext/>
      </w:pPr>
      <w:r>
        <w:rPr>
          <w:b/>
        </w:rPr>
        <w:t xml:space="preserve">Purpose: </w:t>
      </w:r>
      <w:r>
        <w:t>Cleans and standardises scam-type reference data for dim_scam_type.</w:t>
      </w:r>
    </w:p>
    <w:p>
      <w:pPr>
        <w:keepNext/>
      </w:pPr>
      <w:r>
        <w:rPr>
          <w:b/>
        </w:rPr>
        <w:t xml:space="preserve">Grain: </w:t>
      </w:r>
      <w:r>
        <w:t>One row per accepted standardised scam_type_code.</w:t>
      </w:r>
    </w:p>
    <w:p>
      <w:pPr>
        <w:keepNext/>
      </w:pPr>
      <w:r>
        <w:rPr>
          <w:b/>
        </w:rPr>
        <w:t xml:space="preserve">Expected transformations: </w:t>
      </w:r>
      <w:r/>
    </w:p>
    <w:p>
      <w:pPr>
        <w:pStyle w:val="ListBullet"/>
        <w:ind w:left="288" w:hanging="187"/>
      </w:pPr>
      <w:r>
        <w:t>Trim and standardise codes</w:t>
      </w:r>
    </w:p>
    <w:p>
      <w:pPr>
        <w:pStyle w:val="ListBullet"/>
        <w:ind w:left="288" w:hanging="187"/>
      </w:pPr>
      <w:r>
        <w:t>Correct known name/category variants</w:t>
      </w:r>
    </w:p>
    <w:p>
      <w:pPr>
        <w:pStyle w:val="ListBullet"/>
        <w:ind w:left="288" w:hanging="187"/>
      </w:pPr>
      <w:r>
        <w:t>Standardise casing</w:t>
      </w:r>
    </w:p>
    <w:p>
      <w:pPr>
        <w:pStyle w:val="ListBullet"/>
        <w:ind w:left="288" w:hanging="187"/>
      </w:pPr>
      <w:r>
        <w:t>Standardise active indicators</w:t>
      </w:r>
    </w:p>
    <w:p>
      <w:pPr>
        <w:pStyle w:val="ListBullet"/>
        <w:ind w:left="288" w:hanging="187"/>
      </w:pPr>
      <w:r>
        <w:t>Handle missing category/description values</w:t>
      </w:r>
    </w:p>
    <w:p>
      <w:pPr>
        <w:pStyle w:val="ListBullet"/>
        <w:ind w:left="288" w:hanging="187"/>
      </w:pPr>
      <w:r>
        <w:t>Deduplicate records</w:t>
      </w:r>
    </w:p>
    <w:p>
      <w:pPr>
        <w:pStyle w:val="ListBullet"/>
        <w:ind w:left="288" w:hanging="187"/>
      </w:pPr>
      <w:r>
        <w:t>Retain optional missing-value flags in Silver</w:t>
      </w:r>
    </w:p>
    <w:p>
      <w:pPr>
        <w:keepNext/>
      </w:pPr>
      <w:r>
        <w:rPr>
          <w:b/>
        </w:rPr>
        <w:t xml:space="preserve">Output columns: </w:t>
      </w:r>
      <w:r/>
    </w:p>
    <w:p>
      <w:pPr>
        <w:pStyle w:val="ListBullet"/>
        <w:ind w:left="288" w:hanging="187"/>
      </w:pPr>
      <w:r>
        <w:t>scam_type_code</w:t>
      </w:r>
    </w:p>
    <w:p>
      <w:pPr>
        <w:pStyle w:val="ListBullet"/>
        <w:ind w:left="288" w:hanging="187"/>
      </w:pPr>
      <w:r>
        <w:t>scam_type_name</w:t>
      </w:r>
    </w:p>
    <w:p>
      <w:pPr>
        <w:pStyle w:val="ListBullet"/>
        <w:ind w:left="288" w:hanging="187"/>
      </w:pPr>
      <w:r>
        <w:t>scam_category</w:t>
      </w:r>
    </w:p>
    <w:p>
      <w:pPr>
        <w:pStyle w:val="ListBullet"/>
        <w:ind w:left="288" w:hanging="187"/>
      </w:pPr>
      <w:r>
        <w:t>scam_description</w:t>
      </w:r>
    </w:p>
    <w:p>
      <w:pPr>
        <w:pStyle w:val="ListBullet"/>
        <w:ind w:left="288" w:hanging="187"/>
      </w:pPr>
      <w:r>
        <w:t>active_flag</w:t>
      </w:r>
    </w:p>
    <w:p>
      <w:pPr>
        <w:pStyle w:val="ListBullet"/>
        <w:ind w:left="288" w:hanging="187"/>
      </w:pPr>
      <w:r>
        <w:t>Optional data-quality flags</w:t>
      </w:r>
    </w:p>
    <w:p>
      <w:pPr>
        <w:pStyle w:val="ListBullet"/>
        <w:ind w:left="288" w:hanging="187"/>
      </w:pPr>
      <w:r>
        <w:t>Relevant audit metadata</w:t>
      </w:r>
    </w:p>
    <w:p>
      <w:pPr>
        <w:keepNext/>
      </w:pPr>
      <w:r>
        <w:rPr>
          <w:b/>
        </w:rPr>
        <w:t xml:space="preserve">Feeds: </w:t>
      </w:r>
      <w:r>
        <w:t>dim_scam_type</w:t>
      </w:r>
    </w:p>
    <w:p>
      <w:pPr>
        <w:pStyle w:val="Heading2"/>
      </w:pPr>
      <w:r>
        <w:t>4.6 stg_rules</w:t>
      </w:r>
    </w:p>
    <w:p>
      <w:pPr>
        <w:keepNext/>
      </w:pPr>
      <w:r>
        <w:rPr>
          <w:b/>
        </w:rPr>
        <w:t xml:space="preserve">Purpose: </w:t>
      </w:r>
      <w:r>
        <w:t>Cleans and standardises rule reference data and selects the current rule definition.</w:t>
      </w:r>
    </w:p>
    <w:p>
      <w:pPr>
        <w:keepNext/>
      </w:pPr>
      <w:r>
        <w:rPr>
          <w:b/>
        </w:rPr>
        <w:t xml:space="preserve">Grain: </w:t>
      </w:r>
      <w:r>
        <w:t>One row per accepted current rule_id.</w:t>
      </w:r>
    </w:p>
    <w:p>
      <w:pPr>
        <w:keepNext/>
      </w:pPr>
      <w:r>
        <w:rPr>
          <w:b/>
        </w:rPr>
        <w:t xml:space="preserve">Expected transformations: </w:t>
      </w:r>
      <w:r/>
    </w:p>
    <w:p>
      <w:pPr>
        <w:pStyle w:val="ListBullet"/>
        <w:ind w:left="288" w:hanging="187"/>
      </w:pPr>
      <w:r>
        <w:t>Trim and standardise rule IDs</w:t>
      </w:r>
    </w:p>
    <w:p>
      <w:pPr>
        <w:pStyle w:val="ListBullet"/>
        <w:ind w:left="288" w:hanging="187"/>
      </w:pPr>
      <w:r>
        <w:t>Standardise categories and active indicators</w:t>
      </w:r>
    </w:p>
    <w:p>
      <w:pPr>
        <w:pStyle w:val="ListBullet"/>
        <w:ind w:left="288" w:hanging="187"/>
      </w:pPr>
      <w:r>
        <w:t>Cast and validate dates</w:t>
      </w:r>
    </w:p>
    <w:p>
      <w:pPr>
        <w:pStyle w:val="ListBullet"/>
        <w:ind w:left="288" w:hanging="187"/>
      </w:pPr>
      <w:r>
        <w:t>Resolve duplicate records</w:t>
      </w:r>
    </w:p>
    <w:p>
      <w:pPr>
        <w:pStyle w:val="ListBullet"/>
        <w:ind w:left="288" w:hanging="187"/>
      </w:pPr>
      <w:r>
        <w:t>Select current/latest rule version</w:t>
      </w:r>
    </w:p>
    <w:p>
      <w:pPr>
        <w:pStyle w:val="ListBullet"/>
        <w:ind w:left="288" w:hanging="187"/>
      </w:pPr>
      <w:r>
        <w:t>Retain rule_version as a descriptive attribute</w:t>
      </w:r>
    </w:p>
    <w:p>
      <w:pPr>
        <w:keepNext/>
      </w:pPr>
      <w:r>
        <w:rPr>
          <w:b/>
        </w:rPr>
        <w:t xml:space="preserve">Output columns: </w:t>
      </w:r>
      <w:r/>
    </w:p>
    <w:p>
      <w:pPr>
        <w:pStyle w:val="ListBullet"/>
        <w:ind w:left="288" w:hanging="187"/>
      </w:pPr>
      <w:r>
        <w:t>rule_id</w:t>
      </w:r>
    </w:p>
    <w:p>
      <w:pPr>
        <w:pStyle w:val="ListBullet"/>
        <w:ind w:left="288" w:hanging="187"/>
      </w:pPr>
      <w:r>
        <w:t>rule_name</w:t>
      </w:r>
    </w:p>
    <w:p>
      <w:pPr>
        <w:pStyle w:val="ListBullet"/>
        <w:ind w:left="288" w:hanging="187"/>
      </w:pPr>
      <w:r>
        <w:t>rule_category</w:t>
      </w:r>
    </w:p>
    <w:p>
      <w:pPr>
        <w:pStyle w:val="ListBullet"/>
        <w:ind w:left="288" w:hanging="187"/>
      </w:pPr>
      <w:r>
        <w:t>rule_description</w:t>
      </w:r>
    </w:p>
    <w:p>
      <w:pPr>
        <w:pStyle w:val="ListBullet"/>
        <w:ind w:left="288" w:hanging="187"/>
      </w:pPr>
      <w:r>
        <w:t>is_active</w:t>
      </w:r>
    </w:p>
    <w:p>
      <w:pPr>
        <w:pStyle w:val="ListBullet"/>
        <w:ind w:left="288" w:hanging="187"/>
      </w:pPr>
      <w:r>
        <w:t>rule_version</w:t>
      </w:r>
    </w:p>
    <w:p>
      <w:pPr>
        <w:pStyle w:val="ListBullet"/>
        <w:ind w:left="288" w:hanging="187"/>
      </w:pPr>
      <w:r>
        <w:t>rule_start_date</w:t>
      </w:r>
    </w:p>
    <w:p>
      <w:pPr>
        <w:pStyle w:val="ListBullet"/>
        <w:ind w:left="288" w:hanging="187"/>
      </w:pPr>
      <w:r>
        <w:t>rule_end_date</w:t>
      </w:r>
    </w:p>
    <w:p>
      <w:pPr>
        <w:pStyle w:val="ListBullet"/>
        <w:ind w:left="288" w:hanging="187"/>
      </w:pPr>
      <w:r>
        <w:t>last_updated_date</w:t>
      </w:r>
    </w:p>
    <w:p>
      <w:pPr>
        <w:pStyle w:val="ListBullet"/>
        <w:ind w:left="288" w:hanging="187"/>
      </w:pPr>
      <w:r>
        <w:t>Relevant quality flags/audit metadata</w:t>
      </w:r>
    </w:p>
    <w:p>
      <w:pPr>
        <w:keepNext/>
      </w:pPr>
      <w:r>
        <w:rPr>
          <w:b/>
        </w:rPr>
        <w:t xml:space="preserve">Feeds: </w:t>
      </w:r>
      <w:r>
        <w:t>dim_rule</w:t>
      </w:r>
    </w:p>
    <w:p>
      <w:pPr>
        <w:pStyle w:val="Heading2"/>
      </w:pPr>
      <w:r>
        <w:t>4.7 stg_scam_cases</w:t>
      </w:r>
    </w:p>
    <w:p>
      <w:pPr>
        <w:keepNext/>
      </w:pPr>
      <w:r>
        <w:rPr>
          <w:b/>
        </w:rPr>
        <w:t xml:space="preserve">Purpose: </w:t>
      </w:r>
      <w:r>
        <w:t>Cleans, standardises and deduplicates case records before the Gold fact is built.</w:t>
      </w:r>
    </w:p>
    <w:p>
      <w:pPr>
        <w:keepNext/>
      </w:pPr>
      <w:r>
        <w:rPr>
          <w:b/>
        </w:rPr>
        <w:t xml:space="preserve">Grain: </w:t>
      </w:r>
      <w:r>
        <w:t>One row per accepted fraud/scam investigation case_id.</w:t>
      </w:r>
    </w:p>
    <w:p>
      <w:pPr>
        <w:keepNext/>
      </w:pPr>
      <w:r>
        <w:rPr>
          <w:b/>
        </w:rPr>
        <w:t xml:space="preserve">Expected transformations: </w:t>
      </w:r>
      <w:r/>
    </w:p>
    <w:p>
      <w:pPr>
        <w:pStyle w:val="ListBullet"/>
        <w:ind w:left="288" w:hanging="187"/>
      </w:pPr>
      <w:r>
        <w:t>Trim and standardise natural-key references</w:t>
      </w:r>
    </w:p>
    <w:p>
      <w:pPr>
        <w:pStyle w:val="ListBullet"/>
        <w:ind w:left="288" w:hanging="187"/>
      </w:pPr>
      <w:r>
        <w:t>Reject/quarantine missing case_id</w:t>
      </w:r>
    </w:p>
    <w:p>
      <w:pPr>
        <w:pStyle w:val="ListBullet"/>
        <w:ind w:left="288" w:hanging="187"/>
      </w:pPr>
      <w:r>
        <w:t>Deduplicate case_id</w:t>
      </w:r>
    </w:p>
    <w:p>
      <w:pPr>
        <w:pStyle w:val="ListBullet"/>
        <w:ind w:left="288" w:hanging="187"/>
      </w:pPr>
      <w:r>
        <w:t>Standardise status, outcome and priority</w:t>
      </w:r>
    </w:p>
    <w:p>
      <w:pPr>
        <w:pStyle w:val="ListBullet"/>
        <w:ind w:left="288" w:hanging="187"/>
      </w:pPr>
      <w:r>
        <w:t>Cast and validate dates</w:t>
      </w:r>
    </w:p>
    <w:p>
      <w:pPr>
        <w:pStyle w:val="ListBullet"/>
        <w:ind w:left="288" w:hanging="187"/>
      </w:pPr>
      <w:r>
        <w:t>Standardise counts and financial amounts</w:t>
      </w:r>
    </w:p>
    <w:p>
      <w:pPr>
        <w:pStyle w:val="ListBullet"/>
        <w:ind w:left="288" w:hanging="187"/>
      </w:pPr>
      <w:r>
        <w:t>Flag or handle invalid values</w:t>
      </w:r>
    </w:p>
    <w:p>
      <w:pPr>
        <w:pStyle w:val="ListBullet"/>
        <w:ind w:left="288" w:hanging="187"/>
      </w:pPr>
      <w:r>
        <w:t>Derive case indicators</w:t>
      </w:r>
    </w:p>
    <w:p>
      <w:pPr>
        <w:pStyle w:val="ListBullet"/>
        <w:ind w:left="288" w:hanging="187"/>
      </w:pPr>
      <w:r>
        <w:t>Prepare case-level physical measures</w:t>
      </w:r>
    </w:p>
    <w:p>
      <w:pPr>
        <w:pStyle w:val="ListBullet"/>
        <w:ind w:left="288" w:hanging="187"/>
      </w:pPr>
      <w:r>
        <w:t>Preserve invalid/unmatched dimension values for Gold mapping and quality review</w:t>
      </w:r>
    </w:p>
    <w:p>
      <w:pPr>
        <w:keepNext/>
      </w:pPr>
      <w:r>
        <w:rPr>
          <w:b/>
        </w:rPr>
        <w:t xml:space="preserve">Output columns: </w:t>
      </w:r>
      <w:r/>
    </w:p>
    <w:p>
      <w:pPr>
        <w:pStyle w:val="ListBullet"/>
        <w:ind w:left="288" w:hanging="187"/>
      </w:pPr>
      <w:r>
        <w:t>case_id</w:t>
      </w:r>
    </w:p>
    <w:p>
      <w:pPr>
        <w:pStyle w:val="ListBullet"/>
        <w:ind w:left="288" w:hanging="187"/>
      </w:pPr>
      <w:r>
        <w:t>customer_id</w:t>
      </w:r>
    </w:p>
    <w:p>
      <w:pPr>
        <w:pStyle w:val="ListBullet"/>
        <w:ind w:left="288" w:hanging="187"/>
      </w:pPr>
      <w:r>
        <w:t>account_id</w:t>
      </w:r>
    </w:p>
    <w:p>
      <w:pPr>
        <w:pStyle w:val="ListBullet"/>
        <w:ind w:left="288" w:hanging="187"/>
      </w:pPr>
      <w:r>
        <w:t>product_id or product_code</w:t>
      </w:r>
    </w:p>
    <w:p>
      <w:pPr>
        <w:pStyle w:val="ListBullet"/>
        <w:ind w:left="288" w:hanging="187"/>
      </w:pPr>
      <w:r>
        <w:t>channel_code</w:t>
      </w:r>
    </w:p>
    <w:p>
      <w:pPr>
        <w:pStyle w:val="ListBullet"/>
        <w:ind w:left="288" w:hanging="187"/>
      </w:pPr>
      <w:r>
        <w:t>scam_type_code</w:t>
      </w:r>
    </w:p>
    <w:p>
      <w:pPr>
        <w:pStyle w:val="ListBullet"/>
        <w:ind w:left="288" w:hanging="187"/>
      </w:pPr>
      <w:r>
        <w:t>rule_id</w:t>
      </w:r>
    </w:p>
    <w:p>
      <w:pPr>
        <w:pStyle w:val="ListBullet"/>
        <w:ind w:left="288" w:hanging="187"/>
      </w:pPr>
      <w:r>
        <w:t>case_created_date</w:t>
      </w:r>
    </w:p>
    <w:p>
      <w:pPr>
        <w:pStyle w:val="ListBullet"/>
        <w:ind w:left="288" w:hanging="187"/>
      </w:pPr>
      <w:r>
        <w:t>case_closed_date</w:t>
      </w:r>
    </w:p>
    <w:p>
      <w:pPr>
        <w:pStyle w:val="ListBullet"/>
        <w:ind w:left="288" w:hanging="187"/>
      </w:pPr>
      <w:r>
        <w:t>loss_occurred_date</w:t>
      </w:r>
    </w:p>
    <w:p>
      <w:pPr>
        <w:pStyle w:val="ListBullet"/>
        <w:ind w:left="288" w:hanging="187"/>
      </w:pPr>
      <w:r>
        <w:t>case_status</w:t>
      </w:r>
    </w:p>
    <w:p>
      <w:pPr>
        <w:pStyle w:val="ListBullet"/>
        <w:ind w:left="288" w:hanging="187"/>
      </w:pPr>
      <w:r>
        <w:t>case_outcome</w:t>
      </w:r>
    </w:p>
    <w:p>
      <w:pPr>
        <w:pStyle w:val="ListBullet"/>
        <w:ind w:left="288" w:hanging="187"/>
      </w:pPr>
      <w:r>
        <w:t>case_priority</w:t>
      </w:r>
    </w:p>
    <w:p>
      <w:pPr>
        <w:pStyle w:val="ListBullet"/>
        <w:ind w:left="288" w:hanging="187"/>
      </w:pPr>
      <w:r>
        <w:t>is_confirmed_scam</w:t>
      </w:r>
    </w:p>
    <w:p>
      <w:pPr>
        <w:pStyle w:val="ListBullet"/>
        <w:ind w:left="288" w:hanging="187"/>
      </w:pPr>
      <w:r>
        <w:t>is_false_positive</w:t>
      </w:r>
    </w:p>
    <w:p>
      <w:pPr>
        <w:pStyle w:val="ListBullet"/>
        <w:ind w:left="288" w:hanging="187"/>
      </w:pPr>
      <w:r>
        <w:t>is_closed_case</w:t>
      </w:r>
    </w:p>
    <w:p>
      <w:pPr>
        <w:pStyle w:val="ListBullet"/>
        <w:ind w:left="288" w:hanging="187"/>
      </w:pPr>
      <w:r>
        <w:t>alert_count</w:t>
      </w:r>
    </w:p>
    <w:p>
      <w:pPr>
        <w:pStyle w:val="ListBullet"/>
        <w:ind w:left="288" w:hanging="187"/>
      </w:pPr>
      <w:r>
        <w:t>transaction_count</w:t>
      </w:r>
    </w:p>
    <w:p>
      <w:pPr>
        <w:pStyle w:val="ListBullet"/>
        <w:ind w:left="288" w:hanging="187"/>
      </w:pPr>
      <w:r>
        <w:t>gross_loss_amount</w:t>
      </w:r>
    </w:p>
    <w:p>
      <w:pPr>
        <w:pStyle w:val="ListBullet"/>
        <w:ind w:left="288" w:hanging="187"/>
      </w:pPr>
      <w:r>
        <w:t>prevented_amount</w:t>
      </w:r>
    </w:p>
    <w:p>
      <w:pPr>
        <w:pStyle w:val="ListBullet"/>
        <w:ind w:left="288" w:hanging="187"/>
      </w:pPr>
      <w:r>
        <w:t>recovered_amount</w:t>
      </w:r>
    </w:p>
    <w:p>
      <w:pPr>
        <w:pStyle w:val="ListBullet"/>
        <w:ind w:left="288" w:hanging="187"/>
      </w:pPr>
      <w:r>
        <w:t>reimbursed_amount</w:t>
      </w:r>
    </w:p>
    <w:p>
      <w:pPr>
        <w:pStyle w:val="ListBullet"/>
        <w:ind w:left="288" w:hanging="187"/>
      </w:pPr>
      <w:r>
        <w:t>net_loss_amount</w:t>
      </w:r>
    </w:p>
    <w:p>
      <w:pPr>
        <w:pStyle w:val="ListBullet"/>
        <w:ind w:left="288" w:hanging="187"/>
      </w:pPr>
      <w:r>
        <w:t>days_to_resolve</w:t>
      </w:r>
    </w:p>
    <w:p>
      <w:pPr>
        <w:pStyle w:val="ListBullet"/>
        <w:ind w:left="288" w:hanging="187"/>
      </w:pPr>
      <w:r>
        <w:t>Relevant quality flags/source metadata</w:t>
      </w:r>
    </w:p>
    <w:p>
      <w:pPr>
        <w:keepNext/>
      </w:pPr>
      <w:r>
        <w:rPr>
          <w:b/>
        </w:rPr>
        <w:t xml:space="preserve">Feeds: </w:t>
      </w:r>
      <w:r>
        <w:t>fct_scam_cases</w:t>
      </w:r>
    </w:p>
    <w:p>
      <w:pPr>
        <w:pStyle w:val="Heading1"/>
      </w:pPr>
      <w:r>
        <w:t>5. Source-to-target summary</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Raw table</w:t>
            </w:r>
          </w:p>
        </w:tc>
        <w:tc>
          <w:tcPr>
            <w:tcW w:type="dxa" w:w="316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Silver model</w:t>
            </w:r>
          </w:p>
        </w:tc>
        <w:tc>
          <w:tcPr>
            <w:tcW w:type="dxa" w:w="316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Gold target</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raw_customers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stg_customers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dim_customer</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raw_accounts</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stg_accounts</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dim_account</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raw_products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stg_products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dim_product</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raw_channels</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stg_channels</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dim_channel</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raw_scam_types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stg_scam_types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dim_scam_type</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raw_rules</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stg_rules</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dim_rule</w:t>
            </w:r>
          </w:p>
        </w:tc>
      </w:tr>
      <w:tr>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raw_scam_cases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stg_scam_cases</w:t>
            </w:r>
          </w:p>
        </w:tc>
        <w:tc>
          <w:tcPr>
            <w:tcW w:type="dxa" w:w="316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fct_scam_cases</w:t>
            </w:r>
          </w:p>
        </w:tc>
      </w:tr>
      <w:tr>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Generated calendar</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Not applicable</w:t>
            </w:r>
          </w:p>
        </w:tc>
        <w:tc>
          <w:tcPr>
            <w:tcW w:type="dxa" w:w="316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dim_date</w:t>
            </w:r>
          </w:p>
        </w:tc>
      </w:tr>
    </w:tbl>
    <w:p>
      <w:pPr>
        <w:spacing w:after="20"/>
      </w:pPr>
    </w:p>
    <w:p>
      <w:pPr>
        <w:pStyle w:val="Heading1"/>
      </w:pPr>
      <w:r>
        <w:t>6. Decision register and remaining implementation items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Decision</w:t>
            </w:r>
          </w:p>
        </w:tc>
        <w:tc>
          <w:tcPr>
            <w:tcW w:type="dxa" w:w="1728"/>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Status</w:t>
            </w:r>
          </w:p>
        </w:tc>
        <w:tc>
          <w:tcPr>
            <w:tcW w:type="dxa" w:w="4896"/>
            <w:shd w:fill="EAF5F0"/>
            <w:vAlign w:val="center"/>
            <w:tcBorders>
              <w:top w:val="single" w:sz="4" w:color="D8DEE4"/>
              <w:left w:val="single" w:sz="4" w:color="D8DEE4"/>
              <w:bottom w:val="single" w:sz="4" w:color="D8DEE4"/>
              <w:right w:val="single" w:sz="4" w:color="D8DEE4"/>
            </w:tcBorders>
          </w:tcPr>
          <w:p>
            <w:pPr>
              <w:pStyle w:val="TableText"/>
              <w:keepLines/>
            </w:pPr>
            <w:r>
              <w:rPr>
                <w:rFonts w:ascii="Aptos" w:hAnsi="Aptos"/>
                <w:b/>
                <w:color w:val="232B34"/>
                <w:sz w:val="16"/>
              </w:rPr>
              <w:t>Implementation note</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Main fact grain</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One row per fraud/scam investigation case_id.</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Gold business surrogate keys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Deterministic hashes generated from standardised natural keys.</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Date keys</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YYYYMMDD for normal dates; 0 Unknown; -1 Not Applicable.</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Current-state customer/account dimensions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SCD Type 2 deferred.</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Unknown fact row</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Rejected</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Missing case_id rows are rejected/quarantined.</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No Rule vs Unknown Rule</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Separate NO_RULE and UNK members.</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Dimension descriptive date NULLs</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Allowed when genuinely unknown; does not break surrogate-key relationships.</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Gold quality flags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Approved principle</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Retain primarily in Silver unless business reporting requires them.</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Product natural-key physical name</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Open</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Confirm product_id versus product_code from the workbook and use one name consistently.</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Accepted-value domains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Open</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Confirm exact case statuses, outcomes, priorities, categories, flags and state values from source/business definitions.</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Fiscal calendar</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Optional/open</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Add only after confirming July-June requirements and labels.</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Public holiday calendar</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Optional/open</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Confirm national versus state-specific scope.</w:t>
            </w:r>
          </w:p>
        </w:tc>
      </w:tr>
      <w:tr>
        <w:tc>
          <w:tcPr>
            <w:tcW w:type="dxa" w:w="2880"/>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Raw/Silver physical columns</w:t>
            </w:r>
          </w:p>
        </w:tc>
        <w:tc>
          <w:tcPr>
            <w:tcW w:type="dxa" w:w="1728"/>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Open</w:t>
            </w:r>
          </w:p>
        </w:tc>
        <w:tc>
          <w:tcPr>
            <w:tcW w:type="dxa" w:w="4896"/>
            <w:vAlign w:val="top"/>
            <w:tcBorders>
              <w:top w:val="single" w:sz="4" w:color="D8DEE4"/>
              <w:left w:val="single" w:sz="4" w:color="D8DEE4"/>
              <w:bottom w:val="single" w:sz="4" w:color="D8DEE4"/>
              <w:right w:val="single" w:sz="4" w:color="D8DEE4"/>
            </w:tcBorders>
          </w:tcPr>
          <w:p>
            <w:pPr>
              <w:pStyle w:val="TableText"/>
              <w:keepLines/>
            </w:pPr>
            <w:r>
              <w:rPr>
                <w:rFonts w:ascii="Aptos" w:hAnsi="Aptos"/>
                <w:sz w:val="16"/>
              </w:rPr>
              <w:t>Reconcile with fraud_scam_raw_sample_data_larger.xlsx before implementation.</w:t>
            </w:r>
          </w:p>
        </w:tc>
      </w:tr>
      <w:tr>
        <w:tc>
          <w:tcPr>
            <w:tcW w:type="dxa" w:w="2880"/>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Unknown-rate thresholds</w:t>
            </w:r>
          </w:p>
        </w:tc>
        <w:tc>
          <w:tcPr>
            <w:tcW w:type="dxa" w:w="1728"/>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Phase 9</w:t>
            </w:r>
          </w:p>
        </w:tc>
        <w:tc>
          <w:tcPr>
            <w:tcW w:type="dxa" w:w="4896"/>
            <w:vAlign w:val="top"/>
            <w:shd w:fill="FAFBFC"/>
            <w:tcBorders>
              <w:top w:val="single" w:sz="4" w:color="D8DEE4"/>
              <w:left w:val="single" w:sz="4" w:color="D8DEE4"/>
              <w:bottom w:val="single" w:sz="4" w:color="D8DEE4"/>
              <w:right w:val="single" w:sz="4" w:color="D8DEE4"/>
            </w:tcBorders>
          </w:tcPr>
          <w:p>
            <w:pPr>
              <w:pStyle w:val="TableText"/>
              <w:keepLines/>
            </w:pPr>
            <w:r>
              <w:rPr>
                <w:rFonts w:ascii="Aptos" w:hAnsi="Aptos"/>
                <w:sz w:val="16"/>
              </w:rPr>
              <w:t>Define monitoring thresholds after physical build.</w:t>
            </w:r>
          </w:p>
        </w:tc>
      </w:tr>
    </w:tbl>
    <w:p>
      <w:pPr>
        <w:spacing w:after="20"/>
      </w:pPr>
    </w:p>
    <w:p>
      <w:pPr>
        <w:pStyle w:val="Heading2"/>
      </w:pPr>
      <w:r>
        <w:t>6.1 Next implementation sequence</w:t>
      </w:r>
    </w:p>
    <w:p>
      <w:pPr>
        <w:pStyle w:val="ListNumber"/>
      </w:pPr>
      <w:r>
        <w:t>Create the GitHub repository and begin version-controlled documentation.</w:t>
      </w:r>
    </w:p>
    <w:p>
      <w:pPr>
        <w:pStyle w:val="ListNumber"/>
      </w:pPr>
      <w:r>
        <w:t>Set up Snowflake, dbt, VS Code and required schemas.</w:t>
      </w:r>
    </w:p>
    <w:p>
      <w:pPr>
        <w:pStyle w:val="ListNumber"/>
      </w:pPr>
      <w:r>
        <w:t>Load and profile the larger Raw workbook.</w:t>
      </w:r>
    </w:p>
    <w:p>
      <w:pPr>
        <w:pStyle w:val="ListNumber"/>
      </w:pPr>
      <w:r>
        <w:t>Reconcile the physical Raw/Silver columns and resolve the product natural-key name.</w:t>
      </w:r>
    </w:p>
    <w:p>
      <w:pPr>
        <w:pStyle w:val="ListNumber"/>
      </w:pPr>
      <w:r>
        <w:t>Physically build and test all Silver models.</w:t>
      </w:r>
    </w:p>
    <w:p>
      <w:pPr>
        <w:pStyle w:val="ListNumber"/>
      </w:pPr>
      <w:r>
        <w:t>Build Gold dimensions in the approved order.</w:t>
      </w:r>
    </w:p>
    <w:p>
      <w:pPr>
        <w:pStyle w:val="ListNumber"/>
      </w:pPr>
      <w:r>
        <w:t>Build fct_scam_cases and protect the one-row-per-case grain.</w:t>
      </w:r>
    </w:p>
    <w:p>
      <w:pPr>
        <w:pStyle w:val="ListNumber"/>
      </w:pPr>
      <w:r>
        <w:t>Run structural tests, reconciliation and Phase 9 validation.</w:t>
      </w:r>
    </w:p>
    <w:p>
      <w:pPr>
        <w:spacing w:before="120"/>
      </w:pPr>
      <w:r>
        <w:rPr>
          <w:b/>
          <w:color w:val="1C7C58"/>
        </w:rPr>
        <w:t xml:space="preserve">Document control: </w:t>
      </w:r>
      <w:r>
        <w:t>This Version 0.2 document is the approved Phase 8.1 modelling baseline. Any physical implementation change that alters grain, key meaning, metric definitions or special-member handling must be recorded in the modelling decision log and reflected in the next dictionary version.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Fraud/Scam Analytics Data Mart - Consolidated Data Dictionary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C7C58"/>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C7C58"/>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C7C5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232B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F6973"/>
      <w:sz w:val="16"/>
    </w:rPr>
  </w:style>
  <w:style w:type="paragraph" w:customStyle="1" w:styleId="TableText">
    <w:name w:val="Table Text"/>
    <w:pPr>
      <w:spacing w:after="0"/>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Fraud/Scam Analytics Data Mart - Consolidated Data Dictionary v0.2</dc:title>
  <dc:subject>Approved Phase 8.1 Gold blueprint baseline with Raw, Silver and Gold definitions</dc:subject>
  <dc:creator>OpenAI and project owner</dc:creator>
  <cp:keywords>data modelling, dimensional modelling, fraud analytics, dbt, Snowflake, Power BI</cp:keywords>
  <dc:description>generated by python-docx</dc:description>
  <cp:lastModifiedBy/>
  <cp:revision>1</cp:revision>
  <dcterms:created xsi:type="dcterms:W3CDTF">2013-12-23T23:15:00Z</dcterms:created>
  <dcterms:modified xsi:type="dcterms:W3CDTF">2013-12-23T23:15:00Z</dcterms:modified>
  <cp:category/>
</cp:coreProperties>
</file>