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"/>
        <w:tblW w:w="93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49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6"/>
        <w:gridCol w:w="745"/>
        <w:gridCol w:w="744"/>
      </w:tblGrid>
      <w:tr>
        <w:trPr/>
        <w:tc>
          <w:tcPr>
            <w:tcW w:w="9299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ind w:left="709" w:hanging="709"/>
              <w:jc w:val="center"/>
              <w:rPr>
                <w:rFonts w:ascii="Arial" w:hAnsi="Arial" w:eastAsia="Arial" w:cs="Arial"/>
                <w:b/>
                <w:b/>
                <w:color w:val="000000"/>
                <w:sz w:val="12"/>
                <w:szCs w:val="12"/>
              </w:rPr>
            </w:pPr>
            <w:r>
              <w:rPr>
                <w:rFonts w:eastAsia="Arial" w:cs="Arial" w:ascii="Arial" w:hAnsi="Arial"/>
                <w:b/>
                <w:color w:val="000000"/>
                <w:sz w:val="12"/>
                <w:szCs w:val="1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10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0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  <w:t>Facultad Regional Avellaneda</w:t>
            </w:r>
          </w:p>
          <w:p>
            <w:pPr>
              <w:pStyle w:val="Normal"/>
              <w:spacing w:before="0" w:after="120"/>
              <w:rPr>
                <w:rFonts w:ascii="Arial" w:hAnsi="Arial" w:eastAsia="Arial" w:cs="Arial"/>
                <w:color w:val="000000"/>
                <w:sz w:val="12"/>
                <w:szCs w:val="12"/>
              </w:rPr>
            </w:pPr>
            <w:r>
              <w:rPr>
                <w:rFonts w:eastAsia="Arial" w:cs="Arial" w:ascii="Arial" w:hAnsi="Arial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9299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>
        <w:trPr/>
        <w:tc>
          <w:tcPr>
            <w:tcW w:w="9299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>
        <w:trPr/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11/</w:t>
            </w:r>
            <w:r>
              <w:rPr>
                <w:rFonts w:eastAsia="Arial" w:cs="Arial" w:ascii="Arial" w:hAnsi="Arial"/>
                <w:sz w:val="32"/>
                <w:szCs w:val="32"/>
              </w:rPr>
              <w:t>08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/2022</w:t>
            </w:r>
          </w:p>
        </w:tc>
      </w:tr>
      <w:tr>
        <w:trPr/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Docente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</w:tr>
      <w:tr>
        <w:trPr/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2ºE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Nota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</w:tr>
      <w:tr>
        <w:trPr/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Firma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</w:tr>
      <w:tr>
        <w:trPr>
          <w:trHeight w:val="80" w:hRule="atLeast"/>
        </w:trPr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Instancia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Normal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b/>
          <w:color w:val="000000"/>
          <w:sz w:val="16"/>
          <w:szCs w:val="16"/>
        </w:rPr>
        <w:t>(1)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Las instancias validas son: 1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er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PP</w:t>
      </w:r>
      <w:r>
        <w:rPr>
          <w:rFonts w:eastAsia="Arial" w:cs="Arial" w:ascii="Arial" w:hAnsi="Arial"/>
          <w:color w:val="000000"/>
          <w:sz w:val="16"/>
          <w:szCs w:val="16"/>
        </w:rPr>
        <w:t>), Recuperatorio 1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er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RPP</w:t>
      </w:r>
      <w:r>
        <w:rPr>
          <w:rFonts w:eastAsia="Arial" w:cs="Arial" w:ascii="Arial" w:hAnsi="Arial"/>
          <w:color w:val="000000"/>
          <w:sz w:val="16"/>
          <w:szCs w:val="16"/>
        </w:rPr>
        <w:t>), 2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do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SP</w:t>
      </w:r>
      <w:r>
        <w:rPr>
          <w:rFonts w:eastAsia="Arial" w:cs="Arial" w:ascii="Arial" w:hAnsi="Arial"/>
          <w:color w:val="000000"/>
          <w:sz w:val="16"/>
          <w:szCs w:val="16"/>
        </w:rPr>
        <w:t>), Recuperatorio 2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do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RSP</w:t>
      </w:r>
      <w:r>
        <w:rPr>
          <w:rFonts w:eastAsia="Arial" w:cs="Arial" w:ascii="Arial" w:hAnsi="Arial"/>
          <w:color w:val="000000"/>
          <w:sz w:val="16"/>
          <w:szCs w:val="16"/>
        </w:rPr>
        <w:t>), Final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FIN</w:t>
      </w:r>
      <w:r>
        <w:rPr>
          <w:rFonts w:eastAsia="Arial" w:cs="Arial" w:ascii="Arial" w:hAnsi="Arial"/>
          <w:color w:val="000000"/>
          <w:sz w:val="16"/>
          <w:szCs w:val="16"/>
        </w:rPr>
        <w:t>). Marque con una cruz.</w:t>
      </w:r>
    </w:p>
    <w:p>
      <w:pPr>
        <w:pStyle w:val="Normal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b/>
          <w:color w:val="000000"/>
          <w:sz w:val="16"/>
          <w:szCs w:val="16"/>
        </w:rPr>
        <w:t>(2)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Campos a ser completados por el docente.</w:t>
      </w:r>
    </w:p>
    <w:p>
      <w:pPr>
        <w:pStyle w:val="Normal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Cambria" w:hAnsi="Cambria" w:cs="Cambria" w:asciiTheme="minorHAnsi" w:cstheme="minorHAnsi" w:hAnsiTheme="minorHAnsi"/>
          <w:b/>
          <w:b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IMPORTANTE: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b/>
          <w:b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2 (dos) errores en el mismo tema anulan su puntaje.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>La correcta documentación y reglas de estilo de la cátedra serán evaluadas.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u w:val="single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u w:val="single"/>
          <w:lang w:val="es-MX"/>
        </w:rPr>
        <w:t>El proyecto debe ser creado en .Net 5.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>Colocar sus datos personales en el nombre de la carpeta principal y la solución: Apellido.Nombre.Div. Ej: Pérez.Juan.2D. No sé corregirán proyectos que no sea identificable su autor.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>No se corregirán exámenes que no compilen.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Reutilizar</w:t>
      </w: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 tanto código como crean necesario.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Colocar nombre de la clase (en estáticos), </w:t>
      </w: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this</w:t>
      </w: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 o </w:t>
      </w: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base</w:t>
      </w: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 en todos los casos que corresponda.</w:t>
      </w:r>
    </w:p>
    <w:p>
      <w:pPr>
        <w:pStyle w:val="ListParagraph"/>
        <w:numPr>
          <w:ilvl w:val="0"/>
          <w:numId w:val="2"/>
        </w:numPr>
        <w:spacing w:lineRule="auto" w:line="259"/>
        <w:ind w:left="714" w:hanging="357"/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AR"/>
        </w:rPr>
        <w:t>Aplicar los principios de los 4 pilares de la POO.</w:t>
      </w:r>
    </w:p>
    <w:p>
      <w:pPr>
        <w:pStyle w:val="Normal"/>
        <w:pBdr>
          <w:top w:val="single" w:sz="4" w:space="10" w:color="5B9BD5"/>
          <w:bottom w:val="single" w:sz="4" w:space="10" w:color="5B9BD5"/>
        </w:pBdr>
        <w:spacing w:before="360" w:after="360"/>
        <w:ind w:left="864" w:right="864" w:hanging="864"/>
        <w:jc w:val="center"/>
        <w:rPr>
          <w:i/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Partir de la solución entregada. Modificar su nombre con el siguiente formato: [APELLIDO].[NOMBRE].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Implementar la BD desde el backup o script enviado.</w:t>
      </w:r>
    </w:p>
    <w:p>
      <w:pPr>
        <w:pStyle w:val="Normal"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ind w:left="720" w:hanging="0"/>
        <w:rPr>
          <w:rFonts w:ascii="Calibri" w:hAnsi="Calibri" w:eastAsia="Calibri" w:cs="Calibri"/>
          <w:color w:val="000000"/>
          <w:sz w:val="22"/>
          <w:szCs w:val="22"/>
          <w:u w:val="single"/>
        </w:rPr>
      </w:pPr>
      <w:r>
        <w:rPr/>
        <w:object>
          <v:shape id="ole_rId3" style="width:76.5pt;height:50.25pt" o:ole="">
            <v:imagedata r:id="rId4" o:title=""/>
          </v:shape>
          <o:OLEObject Type="Embed" ProgID="Package" ShapeID="ole_rId3" DrawAspect="Icon" ObjectID="_135995040" r:id="rId3"/>
        </w:object>
      </w:r>
      <w:r>
        <w:rPr/>
        <w:object>
          <v:shape id="ole_rId5" style="width:76.5pt;height:50.25pt" o:ole="">
            <v:imagedata r:id="rId6" o:title=""/>
          </v:shape>
          <o:OLEObject Type="Embed" ProgID="Package" ShapeID="ole_rId5" DrawAspect="Icon" ObjectID="_1068040743" r:id="rId5"/>
        </w:object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Files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3609340" cy="1951990"/>
            <wp:effectExtent l="0" t="0" r="0" b="0"/>
            <wp:docPr id="2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FileManager será estática.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En el constructor de clase realizar: 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el atributo path se almacenará la referencia al escritorio de la pc. Y se le concatenara un el nombre de la carpeta del parcial: ej {path escritorio}+</w:t>
      </w:r>
      <w:r>
        <w:rPr>
          <w:rFonts w:cs="Cascadia Mono" w:ascii="Cascadia Mono" w:hAnsi="Cascadia Mono"/>
          <w:color w:val="A31515"/>
          <w:sz w:val="19"/>
          <w:szCs w:val="19"/>
          <w:lang w:val="es-AR"/>
        </w:rPr>
        <w:t>\\202208</w:t>
      </w:r>
      <w:r>
        <w:rPr>
          <w:rFonts w:cs="Cascadia Mono" w:ascii="Cascadia Mono" w:hAnsi="Cascadia Mono"/>
          <w:color w:val="A31515"/>
          <w:sz w:val="19"/>
          <w:szCs w:val="19"/>
          <w:lang w:val="es-AR"/>
        </w:rPr>
        <w:t>11</w:t>
      </w:r>
      <w:r>
        <w:rPr>
          <w:rFonts w:cs="Cascadia Mono" w:ascii="Cascadia Mono" w:hAnsi="Cascadia Mono"/>
          <w:color w:val="A31515"/>
          <w:sz w:val="19"/>
          <w:szCs w:val="19"/>
          <w:lang w:val="es-AR"/>
        </w:rPr>
        <w:t>_Alumno\\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Llamar al método ValidaExistenciaDeDirectorio.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ValidaExistenciaDeDirectorio: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Si no existe el directorio almacenado en path, se creará.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caso de producirse una excepción al momento de la creación, esta deberá ser capturada y relanzada en una nueva excepción denominada FileManagerException, la cual contendrá el mensaje: “Error al crear el directorio”.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Guardar: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color w:val="000000"/>
          <w:sz w:val="22"/>
          <w:szCs w:val="22"/>
        </w:rPr>
        <w:t>Será genérico y solo permitirá que los elementos a almacenar sean tipos por referencia.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Validar la extensión del nombre del archivo. En caso de que sea:</w:t>
      </w:r>
    </w:p>
    <w:p>
      <w:pPr>
        <w:pStyle w:val="ListParagraph"/>
        <w:numPr>
          <w:ilvl w:val="3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JSON, se serializará el elemento recibido.</w:t>
      </w:r>
    </w:p>
    <w:p>
      <w:pPr>
        <w:pStyle w:val="ListParagraph"/>
        <w:numPr>
          <w:ilvl w:val="3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TXT, se almacena en texto plano.</w:t>
      </w:r>
    </w:p>
    <w:p>
      <w:pPr>
        <w:pStyle w:val="ListParagraph"/>
        <w:numPr>
          <w:ilvl w:val="3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Cualquier otra extensión se lanzará una excepción denominada FileManagerException, la cual contendrá el mensaje “Extensión no permitida”.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Excepciones</w:t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Fonts w:eastAsia="Calibri" w:cs="Calibri" w:cstheme="majorHAnsi" w:ascii="Calibri" w:hAnsi="Calibri"/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respetar el siguiente esquema:</w:t>
      </w:r>
    </w:p>
    <w:p>
      <w:pPr>
        <w:pStyle w:val="Normal"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4523740" cy="308546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Controlar las posibles excepciones producidas e informar al usuario del error.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Bases de datos</w:t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Fonts w:eastAsia="Calibri" w:cs="Calibri" w:cstheme="majorHAnsi" w:ascii="Calibri" w:hAnsi="Calibri"/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2238375" cy="1951990"/>
            <wp:effectExtent l="0" t="0" r="0" b="0"/>
            <wp:docPr id="4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nterfaz de usuario gráfica, Texto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DataBaseManager será estática: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el constructor de clase inicializar el string connection.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ObtenerPaciente, recibirá el id del paciente a obtener. Retornara un string que contendrá el nombre y apellido concatenado.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Si el id no existe se lanzará una excepción DataBaseManagerException, indicando Id inexistente.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Por cualquier otro error se capturara y se re lanzara en una excepción DataBaseManagerException indicando error al leer de la base de datos.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Métodos de extensión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Extenderá la clase Random la cual retornará un valor de Id aleatorio desde 1 hasta el valor recibido por parámetro.</w:t>
      </w:r>
    </w:p>
    <w:p>
      <w:pPr>
        <w:pStyle w:val="ListParagrap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bCs/>
          <w:i/>
          <w:i/>
          <w:iCs/>
          <w:color w:val="4F81BD" w:themeColor="accent1"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Interfaces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2466975" cy="1951990"/>
            <wp:effectExtent l="0" t="0" r="0" b="0"/>
            <wp:docPr id="5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Entidades</w:t>
      </w:r>
    </w:p>
    <w:p>
      <w:pPr>
        <w:pStyle w:val="Normal"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5438140" cy="4790440"/>
            <wp:effectExtent l="0" t="0" r="0" b="0"/>
            <wp:docPr id="6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>Paciente</w:t>
      </w:r>
      <w:r>
        <w:rPr>
          <w:rFonts w:eastAsia="Calibri" w:cs="Calibri" w:ascii="Calibri" w:hAnsi="Calibri"/>
          <w:color w:val="000000"/>
          <w:sz w:val="22"/>
          <w:szCs w:val="22"/>
        </w:rPr>
        <w:t>, implementará la interfaz IPaciente.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Atender, cambiara el estado del paciente a True.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Anunciarse, cargara en el atributo </w:t>
      </w:r>
      <w:r>
        <w:rPr>
          <w:rFonts w:eastAsia="Calibri" w:cs="Calibri" w:ascii="Calibri" w:hAnsi="Calibri"/>
          <w:b/>
          <w:bCs/>
          <w:i/>
          <w:iCs/>
          <w:color w:val="000000"/>
          <w:sz w:val="22"/>
          <w:szCs w:val="22"/>
        </w:rPr>
        <w:t>identificador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de paciente el valor leído desde la BD. El Id del paciente a obtener será aleatorio hasta un número máximo de 100. (reutilizar código).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Sobrescribir el toString y retornar el identificador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>Consultorio</w:t>
      </w:r>
      <w:r>
        <w:rPr>
          <w:rFonts w:eastAsia="Calibri" w:cs="Calibri" w:ascii="Calibri" w:hAnsi="Calibri"/>
          <w:color w:val="000000"/>
          <w:sz w:val="22"/>
          <w:szCs w:val="22"/>
        </w:rPr>
        <w:t>, será genérica, solo podrá recibir tipos que implementen la interfaz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 xml:space="preserve"> IPaciente </w:t>
      </w:r>
      <w:r>
        <w:rPr>
          <w:rFonts w:eastAsia="Calibri" w:cs="Calibri" w:ascii="Calibri" w:hAnsi="Calibri"/>
          <w:color w:val="000000"/>
          <w:sz w:val="22"/>
          <w:szCs w:val="22"/>
        </w:rPr>
        <w:t>y posean un constructor publico sin parámetros: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su constructor publico inicializara un nombre para el consultorio y ademas: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Inicializar:</w:t>
      </w:r>
    </w:p>
    <w:p>
      <w:pPr>
        <w:pStyle w:val="ListParagraph"/>
        <w:numPr>
          <w:ilvl w:val="3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demoraAtencionTotal en 0 (cero).</w:t>
      </w:r>
    </w:p>
    <w:p>
      <w:pPr>
        <w:pStyle w:val="ListParagraph"/>
        <w:numPr>
          <w:ilvl w:val="3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cantAtendidos en 0 (cero).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La propiedad AbrirConsultorio: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GET retornara True, si la tares no es nula y estado de la tarea es Running o WaitingToRun o WaitingForActivation.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En el SET, si el valor recibido es TRUE y la tarea es nula o su estado no es Running o no es WaitingToRun o no es WaitingForActivation, se instanciará un nuevo CancelationTokenSource y se llamará a 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>IniciarIngreso</w:t>
      </w:r>
      <w:r>
        <w:rPr>
          <w:rFonts w:eastAsia="Calibri" w:cs="Calibri" w:ascii="Calibri" w:hAnsi="Calibri"/>
          <w:color w:val="000000"/>
          <w:sz w:val="22"/>
          <w:szCs w:val="22"/>
        </w:rPr>
        <w:t>. De lo contrario se llamará al método Cancel de cancellation.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método IniciarIngreso será privado y: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Ejecutará en un hilo secundario la acción de que: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Mientras no se requiera cancelación de la tarea invocara a los métodos NotificarNuevoIngreso,  EsperarProximoIngreso y luego incrementar en 1 la cantidad de atendidos.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método NotificarNuevoIngreso, verificara si el evento OnIngreso posee suscriptores y en caso exitoso realizara: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Instanciar el paciente.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Anunciará el ingreso del paciente.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Notificar el paciente instanciado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método EsperarProximoIngreso si posee un suscriptor notificara los segundos transcurridos mientras que el paciente no sea atendido o no se requiera cancelacion (Utilizar Thread.Sleep para dormir el hilo 1 segundo antes de ir incrementando)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Formulario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Desarrollar todo lo indicado con comentario //Alumno: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Test Unitarios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Darle un nombre claro al proyecto, sus clases y sus métodos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Agregar 2 test unitarios: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Forzar, mediante el código la ejecución de FileManagerException, validar que suceda de forma correcta.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Al instanciar un nuevo consultorio, se espera que el tiempo medio de atención sea  igual a 0 (cero).</w:t>
      </w:r>
    </w:p>
    <w:p>
      <w:pPr>
        <w:pStyle w:val="Normal"/>
        <w:ind w:left="720" w:hanging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color w:val="5A5A5A"/>
        </w:rPr>
      </w:pPr>
      <w:r>
        <w:rPr>
          <w:rFonts w:eastAsia="Calibri" w:cs="Calibri" w:ascii="Calibri" w:hAnsi="Calibri"/>
          <w:color w:val="5A5A5A"/>
        </w:rPr>
        <w:t>Al finalizar, colocar la carpeta de la carpeta de la Solución completa en un archivo ZIP que deberá tener como nombre Apellido.Nombre.division.zip y compartir este por Slack sólo con el docente titular de la cursada.</w:t>
      </w:r>
    </w:p>
    <w:sectPr>
      <w:type w:val="nextPage"/>
      <w:pgSz w:w="11906" w:h="16838"/>
      <w:pgMar w:left="720" w:right="720" w:header="0" w:top="709" w:footer="0" w:bottom="9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ascadia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  <w:i w:val="false"/>
        <w:b w:val="false"/>
        <w:iCs w:val="false"/>
        <w:bCs w:val="false"/>
        <w:rFonts w:cs="Calibri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s-ES" w:eastAsia="es-A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55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A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7154b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154b0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6a8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LibreOffice/6.4.0.3$Windows_X86_64 LibreOffice_project/b0a288ab3d2d4774cb44b62f04d5d28733ac6df8</Application>
  <Pages>5</Pages>
  <Words>903</Words>
  <Characters>4920</Characters>
  <CharactersWithSpaces>5675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2022-08-01T18:30:00Z</dcterms:created>
  <dc:creator>Admin</dc:creator>
  <dc:description/>
  <dc:language>es-AR</dc:language>
  <cp:lastModifiedBy/>
  <cp:lastPrinted>2021-11-11T13:39:00Z</cp:lastPrinted>
  <dcterms:modified xsi:type="dcterms:W3CDTF">2022-09-02T23:01:04Z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