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571E" w14:textId="77777777" w:rsidR="00901AF9" w:rsidRPr="00973154" w:rsidRDefault="00901AF9" w:rsidP="00E261CB">
      <w:pPr>
        <w:pStyle w:val="NormalWeb"/>
        <w:rPr>
          <w:color w:val="000000" w:themeColor="text1"/>
          <w:sz w:val="22"/>
          <w:szCs w:val="22"/>
        </w:rPr>
      </w:pPr>
      <w:r w:rsidRPr="00973154">
        <w:rPr>
          <w:b/>
          <w:bCs/>
          <w:color w:val="000000" w:themeColor="text1"/>
          <w:sz w:val="22"/>
          <w:szCs w:val="22"/>
        </w:rPr>
        <w:t xml:space="preserve">Reviewer: 1 </w:t>
      </w:r>
    </w:p>
    <w:p w14:paraId="4FDA2344" w14:textId="7E17622D" w:rsidR="007C2044" w:rsidRPr="00973154" w:rsidRDefault="00901AF9" w:rsidP="00E261CB">
      <w:pPr>
        <w:pStyle w:val="NormalWeb"/>
        <w:rPr>
          <w:color w:val="000000" w:themeColor="text1"/>
          <w:sz w:val="22"/>
          <w:szCs w:val="22"/>
        </w:rPr>
      </w:pPr>
      <w:r w:rsidRPr="00973154">
        <w:rPr>
          <w:color w:val="000000" w:themeColor="text1"/>
          <w:sz w:val="22"/>
          <w:szCs w:val="22"/>
        </w:rPr>
        <w:t xml:space="preserve">The authors have written a very valuable and important manuscript in regard to North American threatened and endangered species policy and law. The authors provide three case-studies (woodland caribou, American bison, and Pacific salmon) demonstrating the need for reformation of endangered species policy in both Canada and the United States. The most important arguments within the manuscript center on Indigenous rights (both due to Treaty law and cultural significance), and how minimum viable population recovery does not satisfy these rights. The authors make a compelling argument that is extremely important for the future of threatened and endangered species policy. </w:t>
      </w:r>
    </w:p>
    <w:p w14:paraId="18C05BEC" w14:textId="77777777" w:rsidR="00E261CB" w:rsidRPr="00973154" w:rsidRDefault="00901AF9" w:rsidP="006B431F">
      <w:pPr>
        <w:pStyle w:val="NormalWeb"/>
        <w:ind w:firstLine="709"/>
        <w:rPr>
          <w:color w:val="000000" w:themeColor="text1"/>
          <w:sz w:val="22"/>
          <w:szCs w:val="22"/>
        </w:rPr>
      </w:pPr>
      <w:r w:rsidRPr="00973154">
        <w:rPr>
          <w:color w:val="000000" w:themeColor="text1"/>
          <w:sz w:val="22"/>
          <w:szCs w:val="22"/>
        </w:rPr>
        <w:t xml:space="preserve">Major Comments </w:t>
      </w:r>
    </w:p>
    <w:p w14:paraId="4F70C6CA" w14:textId="027D3755" w:rsidR="00901AF9" w:rsidRPr="00973154" w:rsidRDefault="00901AF9" w:rsidP="00E261CB">
      <w:pPr>
        <w:pStyle w:val="NormalWeb"/>
        <w:ind w:left="709"/>
        <w:rPr>
          <w:color w:val="000000" w:themeColor="text1"/>
          <w:sz w:val="22"/>
          <w:szCs w:val="22"/>
        </w:rPr>
      </w:pPr>
      <w:r w:rsidRPr="00973154">
        <w:rPr>
          <w:color w:val="000000" w:themeColor="text1"/>
          <w:sz w:val="22"/>
          <w:szCs w:val="22"/>
        </w:rPr>
        <w:t xml:space="preserve">Thank you to the authors for providing a very well-written manuscript, with few (if any) grammatical errors. This manuscript adheres to Science’s “Mission”, by being influential within the overarching field of wildlife management and if published, will significantly advance scientific understanding (by way of policy change). </w:t>
      </w:r>
    </w:p>
    <w:p w14:paraId="34871DEF" w14:textId="77777777" w:rsidR="00901AF9" w:rsidRPr="00973154" w:rsidRDefault="00901AF9" w:rsidP="00E261CB">
      <w:pPr>
        <w:pStyle w:val="NormalWeb"/>
        <w:ind w:left="720"/>
        <w:rPr>
          <w:color w:val="000000" w:themeColor="text1"/>
          <w:sz w:val="22"/>
          <w:szCs w:val="22"/>
        </w:rPr>
      </w:pPr>
      <w:r w:rsidRPr="00973154">
        <w:rPr>
          <w:color w:val="000000" w:themeColor="text1"/>
          <w:sz w:val="22"/>
          <w:szCs w:val="22"/>
        </w:rPr>
        <w:t xml:space="preserve">As this is a “Policy Forum” manuscript, I understand that much of the inherent discussion is somewhat opinion based. However, at various points in the manuscript, there is omission of opposing perspectives. This can undoubtedly be rectified, and I have included areas in the Specific Comments section on where I believe this is warranted. </w:t>
      </w:r>
    </w:p>
    <w:p w14:paraId="3E94188A" w14:textId="77777777" w:rsidR="00901AF9" w:rsidRPr="00973154" w:rsidRDefault="00901AF9" w:rsidP="00E261CB">
      <w:pPr>
        <w:pStyle w:val="NormalWeb"/>
        <w:ind w:left="720"/>
        <w:rPr>
          <w:color w:val="000000" w:themeColor="text1"/>
          <w:sz w:val="22"/>
          <w:szCs w:val="22"/>
        </w:rPr>
      </w:pPr>
      <w:r w:rsidRPr="00973154">
        <w:rPr>
          <w:color w:val="000000" w:themeColor="text1"/>
          <w:sz w:val="22"/>
          <w:szCs w:val="22"/>
        </w:rPr>
        <w:t xml:space="preserve">The arguments for policy change (i.e., increasing species’ populations to culturally significant levels) are broadly important for the wildlife management field, but also socially and politically relevant as these policy changes may also influence Indigenous rights on numerous fronts. As stated earlier. </w:t>
      </w:r>
    </w:p>
    <w:p w14:paraId="527E413F" w14:textId="77777777" w:rsidR="00901AF9" w:rsidRPr="00973154" w:rsidRDefault="00901AF9" w:rsidP="00E261CB">
      <w:pPr>
        <w:pStyle w:val="NormalWeb"/>
        <w:ind w:left="720"/>
        <w:rPr>
          <w:color w:val="000000" w:themeColor="text1"/>
          <w:sz w:val="22"/>
          <w:szCs w:val="22"/>
        </w:rPr>
      </w:pPr>
      <w:r w:rsidRPr="00973154">
        <w:rPr>
          <w:color w:val="000000" w:themeColor="text1"/>
          <w:sz w:val="22"/>
          <w:szCs w:val="22"/>
        </w:rPr>
        <w:t xml:space="preserve">Figures are professional, with one small issue that I will address in Specific Comments. </w:t>
      </w:r>
    </w:p>
    <w:p w14:paraId="5099E2EE" w14:textId="77777777" w:rsidR="00901AF9" w:rsidRPr="00973154" w:rsidRDefault="00901AF9" w:rsidP="00E261CB">
      <w:pPr>
        <w:pStyle w:val="NormalWeb"/>
        <w:ind w:left="720"/>
        <w:rPr>
          <w:color w:val="000000" w:themeColor="text1"/>
          <w:sz w:val="22"/>
          <w:szCs w:val="22"/>
        </w:rPr>
      </w:pPr>
      <w:r w:rsidRPr="00973154">
        <w:rPr>
          <w:color w:val="000000" w:themeColor="text1"/>
          <w:sz w:val="22"/>
          <w:szCs w:val="22"/>
        </w:rPr>
        <w:t xml:space="preserve">Reference list is relevant and limited to 15 citations. </w:t>
      </w:r>
    </w:p>
    <w:p w14:paraId="3AA3A485" w14:textId="77777777" w:rsidR="00901AF9" w:rsidRPr="00973154" w:rsidRDefault="00901AF9" w:rsidP="00E261CB">
      <w:pPr>
        <w:pStyle w:val="NormalWeb"/>
        <w:ind w:left="720"/>
        <w:rPr>
          <w:color w:val="000000" w:themeColor="text1"/>
          <w:sz w:val="22"/>
          <w:szCs w:val="22"/>
        </w:rPr>
      </w:pPr>
      <w:r w:rsidRPr="00973154">
        <w:rPr>
          <w:color w:val="000000" w:themeColor="text1"/>
          <w:sz w:val="22"/>
          <w:szCs w:val="22"/>
        </w:rPr>
        <w:t xml:space="preserve">Supplementary material is appropriate and should remain included. </w:t>
      </w:r>
    </w:p>
    <w:p w14:paraId="3753136B" w14:textId="6F62625E" w:rsidR="003F108E" w:rsidRPr="006B431F" w:rsidRDefault="007C2044" w:rsidP="006B431F">
      <w:pPr>
        <w:pStyle w:val="NormalWeb"/>
        <w:ind w:left="720"/>
        <w:rPr>
          <w:color w:val="4472C4" w:themeColor="accent1"/>
          <w:sz w:val="22"/>
          <w:szCs w:val="22"/>
        </w:rPr>
      </w:pPr>
      <w:r w:rsidRPr="006B431F">
        <w:rPr>
          <w:color w:val="4472C4" w:themeColor="accent1"/>
          <w:sz w:val="22"/>
          <w:szCs w:val="22"/>
        </w:rPr>
        <w:t>We thank the reviewer for this thorough and positive review. We address the inclusion of opposing views below.</w:t>
      </w:r>
    </w:p>
    <w:p w14:paraId="2D5F803A" w14:textId="77777777" w:rsidR="003F108E" w:rsidRPr="00973154" w:rsidRDefault="003F108E" w:rsidP="00E261CB">
      <w:pPr>
        <w:pStyle w:val="NormalWeb"/>
        <w:ind w:left="1440"/>
        <w:rPr>
          <w:color w:val="000000" w:themeColor="text1"/>
          <w:sz w:val="22"/>
          <w:szCs w:val="22"/>
        </w:rPr>
      </w:pPr>
    </w:p>
    <w:p w14:paraId="348B5760" w14:textId="1BF5949D" w:rsidR="007C2044" w:rsidRPr="00973154" w:rsidRDefault="003F108E" w:rsidP="00E261CB">
      <w:pPr>
        <w:pStyle w:val="NormalWeb"/>
        <w:numPr>
          <w:ilvl w:val="0"/>
          <w:numId w:val="3"/>
        </w:numPr>
        <w:rPr>
          <w:color w:val="000000" w:themeColor="text1"/>
          <w:sz w:val="22"/>
          <w:szCs w:val="22"/>
        </w:rPr>
      </w:pPr>
      <w:r w:rsidRPr="00973154">
        <w:rPr>
          <w:color w:val="000000" w:themeColor="text1"/>
          <w:sz w:val="22"/>
          <w:szCs w:val="22"/>
        </w:rPr>
        <w:t>Abstract—</w:t>
      </w:r>
      <w:r w:rsidR="00901AF9" w:rsidRPr="00973154">
        <w:rPr>
          <w:color w:val="000000" w:themeColor="text1"/>
          <w:sz w:val="22"/>
          <w:szCs w:val="22"/>
        </w:rPr>
        <w:t xml:space="preserve">I agree with the authors that caribou, bison, and salmon are likely keystone species, but with no mention of this in the manuscript it seems out of place to add it in the abstract. I would suggest changing to ‘culturally-important’ or ‘high-profile’ as written in the main text, or make a mention of keystone species with a citation within the main text. </w:t>
      </w:r>
    </w:p>
    <w:p w14:paraId="1492F6A0" w14:textId="11B9357C" w:rsidR="003F108E" w:rsidRPr="006B431F" w:rsidRDefault="003F108E" w:rsidP="006B431F">
      <w:pPr>
        <w:pStyle w:val="NormalWeb"/>
        <w:ind w:firstLine="720"/>
        <w:rPr>
          <w:color w:val="4472C4" w:themeColor="accent1"/>
          <w:sz w:val="22"/>
          <w:szCs w:val="22"/>
        </w:rPr>
      </w:pPr>
      <w:r w:rsidRPr="006B431F">
        <w:rPr>
          <w:color w:val="4472C4" w:themeColor="accent1"/>
          <w:sz w:val="22"/>
          <w:szCs w:val="22"/>
        </w:rPr>
        <w:t>We have removed keystone and replaced with ‘culturally-important’</w:t>
      </w:r>
      <w:r w:rsidR="005411C9" w:rsidRPr="006B431F">
        <w:rPr>
          <w:color w:val="4472C4" w:themeColor="accent1"/>
          <w:sz w:val="22"/>
          <w:szCs w:val="22"/>
        </w:rPr>
        <w:t>.</w:t>
      </w:r>
    </w:p>
    <w:p w14:paraId="0693FFF0" w14:textId="77777777" w:rsidR="003F108E" w:rsidRPr="00973154" w:rsidRDefault="003F108E" w:rsidP="00E261CB">
      <w:pPr>
        <w:pStyle w:val="NormalWeb"/>
        <w:ind w:left="1440"/>
        <w:rPr>
          <w:color w:val="000000" w:themeColor="text1"/>
          <w:sz w:val="22"/>
          <w:szCs w:val="22"/>
        </w:rPr>
      </w:pPr>
    </w:p>
    <w:p w14:paraId="22DF5A31" w14:textId="74D155B4" w:rsidR="00901AF9" w:rsidRPr="00973154" w:rsidRDefault="003F108E" w:rsidP="00E261CB">
      <w:pPr>
        <w:pStyle w:val="NormalWeb"/>
        <w:numPr>
          <w:ilvl w:val="0"/>
          <w:numId w:val="3"/>
        </w:numPr>
        <w:rPr>
          <w:color w:val="000000" w:themeColor="text1"/>
          <w:sz w:val="22"/>
          <w:szCs w:val="22"/>
        </w:rPr>
      </w:pPr>
      <w:r w:rsidRPr="00973154">
        <w:rPr>
          <w:color w:val="000000" w:themeColor="text1"/>
          <w:sz w:val="22"/>
          <w:szCs w:val="22"/>
        </w:rPr>
        <w:lastRenderedPageBreak/>
        <w:t>Main Text—</w:t>
      </w:r>
      <w:r w:rsidR="00901AF9" w:rsidRPr="00973154">
        <w:rPr>
          <w:color w:val="000000" w:themeColor="text1"/>
          <w:sz w:val="22"/>
          <w:szCs w:val="22"/>
        </w:rPr>
        <w:t xml:space="preserve">Page 4, Paragraph 2 – When talking about “impeding Indigenous peoples from carrying out cultural practices”, I would suggest strengthening this statement by adding something to the effect of – “cultural practices and food sovereignty”. </w:t>
      </w:r>
    </w:p>
    <w:p w14:paraId="2785562A" w14:textId="77777777" w:rsidR="003F108E" w:rsidRPr="006B431F" w:rsidRDefault="003F108E" w:rsidP="006B431F">
      <w:pPr>
        <w:pStyle w:val="NormalWeb"/>
        <w:ind w:left="720"/>
        <w:rPr>
          <w:color w:val="4472C4" w:themeColor="accent1"/>
          <w:sz w:val="22"/>
          <w:szCs w:val="22"/>
        </w:rPr>
      </w:pPr>
      <w:r w:rsidRPr="006B431F">
        <w:rPr>
          <w:color w:val="4472C4" w:themeColor="accent1"/>
          <w:sz w:val="22"/>
          <w:szCs w:val="22"/>
        </w:rPr>
        <w:t xml:space="preserve">Agreed, we have edited this sentence to now read as </w:t>
      </w:r>
      <w:r w:rsidRPr="006B431F">
        <w:rPr>
          <w:i/>
          <w:iCs/>
          <w:color w:val="4472C4" w:themeColor="accent1"/>
          <w:sz w:val="22"/>
          <w:szCs w:val="22"/>
        </w:rPr>
        <w:t>“We focus on three high-profile species in North America—caribou, bison, and salmon—which have formed central aspects of Indigenous peoples’ diet, culture, and seasonal movements since time immemorial. In each case, the decline of these species impeded Indigenous peoples from carrying out cultural practices and exercising food sovereignty”.</w:t>
      </w:r>
    </w:p>
    <w:p w14:paraId="19309352" w14:textId="77777777" w:rsidR="003F108E" w:rsidRPr="00973154" w:rsidRDefault="003F108E" w:rsidP="00E261CB">
      <w:pPr>
        <w:pStyle w:val="NormalWeb"/>
        <w:ind w:left="1440"/>
        <w:rPr>
          <w:color w:val="000000" w:themeColor="text1"/>
          <w:sz w:val="22"/>
          <w:szCs w:val="22"/>
        </w:rPr>
      </w:pPr>
    </w:p>
    <w:p w14:paraId="6D93BFAC" w14:textId="77777777"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 xml:space="preserve">Page 5, Paragraph 1- Remove ‘But’ in “But Indigenous Knowledge provides” </w:t>
      </w:r>
    </w:p>
    <w:p w14:paraId="444F4CD3" w14:textId="333AC1B4" w:rsidR="007C2044" w:rsidRPr="006B431F" w:rsidRDefault="005411C9" w:rsidP="006B431F">
      <w:pPr>
        <w:pStyle w:val="NormalWeb"/>
        <w:ind w:firstLine="720"/>
        <w:rPr>
          <w:color w:val="4472C4" w:themeColor="accent1"/>
          <w:sz w:val="22"/>
          <w:szCs w:val="22"/>
        </w:rPr>
      </w:pPr>
      <w:r w:rsidRPr="006B431F">
        <w:rPr>
          <w:color w:val="4472C4" w:themeColor="accent1"/>
          <w:sz w:val="22"/>
          <w:szCs w:val="22"/>
        </w:rPr>
        <w:t>Agreed and removed.</w:t>
      </w:r>
    </w:p>
    <w:p w14:paraId="7988B4B1" w14:textId="77777777" w:rsidR="003F108E" w:rsidRPr="00973154" w:rsidRDefault="003F108E" w:rsidP="00E261CB">
      <w:pPr>
        <w:pStyle w:val="NormalWeb"/>
        <w:ind w:left="1440"/>
        <w:rPr>
          <w:color w:val="000000" w:themeColor="text1"/>
          <w:sz w:val="22"/>
          <w:szCs w:val="22"/>
        </w:rPr>
      </w:pPr>
    </w:p>
    <w:p w14:paraId="60DA1118" w14:textId="77777777" w:rsidR="00FC5823" w:rsidRPr="00973154" w:rsidRDefault="00901AF9" w:rsidP="00FC5823">
      <w:pPr>
        <w:pStyle w:val="NormalWeb"/>
        <w:numPr>
          <w:ilvl w:val="0"/>
          <w:numId w:val="3"/>
        </w:numPr>
        <w:rPr>
          <w:color w:val="000000" w:themeColor="text1"/>
          <w:sz w:val="22"/>
          <w:szCs w:val="22"/>
        </w:rPr>
      </w:pPr>
      <w:r w:rsidRPr="00973154">
        <w:rPr>
          <w:color w:val="000000" w:themeColor="text1"/>
          <w:sz w:val="22"/>
          <w:szCs w:val="22"/>
        </w:rPr>
        <w:t xml:space="preserve">Page 5, Paragraph 2 – I would suggest a citation (method) of some sort (Western or Indigenous) on how you came up with ~3 caribou for sustainable harvest. Many readers will not be wildlife professionals. </w:t>
      </w:r>
    </w:p>
    <w:p w14:paraId="3BC98312" w14:textId="77777777" w:rsidR="006B431F" w:rsidRPr="006B431F" w:rsidRDefault="00FC5823" w:rsidP="006B431F">
      <w:pPr>
        <w:widowControl w:val="0"/>
        <w:ind w:left="709"/>
        <w:rPr>
          <w:color w:val="4472C4" w:themeColor="accent1"/>
          <w:sz w:val="22"/>
          <w:szCs w:val="22"/>
        </w:rPr>
      </w:pPr>
      <w:r w:rsidRPr="006B431F">
        <w:rPr>
          <w:color w:val="4472C4" w:themeColor="accent1"/>
          <w:sz w:val="22"/>
          <w:szCs w:val="22"/>
        </w:rPr>
        <w:t xml:space="preserve">Agreed. We have now added a new section in the SI to address </w:t>
      </w:r>
      <w:r w:rsidR="00BE4EC1" w:rsidRPr="006B431F">
        <w:rPr>
          <w:color w:val="4472C4" w:themeColor="accent1"/>
          <w:sz w:val="22"/>
          <w:szCs w:val="22"/>
        </w:rPr>
        <w:t xml:space="preserve">how we arrived </w:t>
      </w:r>
      <w:r w:rsidR="006B431F" w:rsidRPr="006B431F">
        <w:rPr>
          <w:color w:val="4472C4" w:themeColor="accent1"/>
          <w:sz w:val="22"/>
          <w:szCs w:val="22"/>
        </w:rPr>
        <w:t>at how many</w:t>
      </w:r>
      <w:r w:rsidR="00CE3A94" w:rsidRPr="006B431F">
        <w:rPr>
          <w:color w:val="4472C4" w:themeColor="accent1"/>
          <w:sz w:val="22"/>
          <w:szCs w:val="22"/>
        </w:rPr>
        <w:t xml:space="preserve"> caribou </w:t>
      </w:r>
      <w:r w:rsidR="006B431F" w:rsidRPr="006B431F">
        <w:rPr>
          <w:color w:val="4472C4" w:themeColor="accent1"/>
          <w:sz w:val="22"/>
          <w:szCs w:val="22"/>
        </w:rPr>
        <w:t xml:space="preserve">could be </w:t>
      </w:r>
      <w:r w:rsidR="00CE3A94" w:rsidRPr="006B431F">
        <w:rPr>
          <w:color w:val="4472C4" w:themeColor="accent1"/>
          <w:sz w:val="22"/>
          <w:szCs w:val="22"/>
        </w:rPr>
        <w:t>harvested per year. This section of the SI</w:t>
      </w:r>
      <w:r w:rsidRPr="006B431F">
        <w:rPr>
          <w:color w:val="4472C4" w:themeColor="accent1"/>
          <w:sz w:val="22"/>
          <w:szCs w:val="22"/>
        </w:rPr>
        <w:t xml:space="preserve"> reads as follows: </w:t>
      </w:r>
    </w:p>
    <w:p w14:paraId="18D7DCE2" w14:textId="77777777" w:rsidR="006B431F" w:rsidRPr="006B431F" w:rsidRDefault="006B431F" w:rsidP="006B431F">
      <w:pPr>
        <w:widowControl w:val="0"/>
        <w:ind w:left="709"/>
        <w:rPr>
          <w:color w:val="4472C4" w:themeColor="accent1"/>
          <w:sz w:val="22"/>
          <w:szCs w:val="22"/>
        </w:rPr>
      </w:pPr>
    </w:p>
    <w:p w14:paraId="15E38C36" w14:textId="76619681" w:rsidR="006B431F" w:rsidRPr="006B431F" w:rsidRDefault="00FC5823" w:rsidP="006B431F">
      <w:pPr>
        <w:widowControl w:val="0"/>
        <w:ind w:left="709"/>
        <w:rPr>
          <w:bCs/>
          <w:i/>
          <w:iCs/>
          <w:color w:val="4472C4" w:themeColor="accent1"/>
          <w:sz w:val="22"/>
          <w:szCs w:val="22"/>
        </w:rPr>
      </w:pPr>
      <w:r w:rsidRPr="006B431F">
        <w:rPr>
          <w:i/>
          <w:iCs/>
          <w:color w:val="4472C4" w:themeColor="accent1"/>
          <w:sz w:val="22"/>
          <w:szCs w:val="22"/>
        </w:rPr>
        <w:t>“</w:t>
      </w:r>
      <w:r w:rsidRPr="006B431F">
        <w:rPr>
          <w:b/>
          <w:i/>
          <w:iCs/>
          <w:color w:val="4472C4" w:themeColor="accent1"/>
          <w:sz w:val="22"/>
          <w:szCs w:val="22"/>
        </w:rPr>
        <w:t xml:space="preserve">Supplementary Material 2: </w:t>
      </w:r>
      <w:r w:rsidRPr="006B431F">
        <w:rPr>
          <w:bCs/>
          <w:i/>
          <w:iCs/>
          <w:color w:val="4472C4" w:themeColor="accent1"/>
          <w:sz w:val="22"/>
          <w:szCs w:val="22"/>
        </w:rPr>
        <w:t xml:space="preserve">Caribou harvest calculations: </w:t>
      </w:r>
    </w:p>
    <w:p w14:paraId="51A1C90D" w14:textId="487068C5" w:rsidR="006B431F" w:rsidRPr="006B431F" w:rsidRDefault="006B431F" w:rsidP="006B431F">
      <w:pPr>
        <w:widowControl w:val="0"/>
        <w:ind w:left="709"/>
        <w:rPr>
          <w:bCs/>
          <w:i/>
          <w:iCs/>
          <w:color w:val="4472C4" w:themeColor="accent1"/>
          <w:sz w:val="22"/>
          <w:szCs w:val="22"/>
        </w:rPr>
      </w:pPr>
      <w:r w:rsidRPr="006B431F">
        <w:rPr>
          <w:bCs/>
          <w:i/>
          <w:iCs/>
          <w:color w:val="4472C4" w:themeColor="accent1"/>
          <w:sz w:val="22"/>
          <w:szCs w:val="22"/>
        </w:rPr>
        <w:t xml:space="preserve">We approximated the number of caribou that could be sustainably harvested each year from the 2021 </w:t>
      </w:r>
      <w:proofErr w:type="spellStart"/>
      <w:r w:rsidRPr="006B431F">
        <w:rPr>
          <w:bCs/>
          <w:i/>
          <w:iCs/>
          <w:color w:val="4472C4" w:themeColor="accent1"/>
          <w:sz w:val="22"/>
          <w:szCs w:val="22"/>
        </w:rPr>
        <w:t>Klinse</w:t>
      </w:r>
      <w:proofErr w:type="spellEnd"/>
      <w:r w:rsidRPr="006B431F">
        <w:rPr>
          <w:bCs/>
          <w:i/>
          <w:iCs/>
          <w:color w:val="4472C4" w:themeColor="accent1"/>
          <w:sz w:val="22"/>
          <w:szCs w:val="22"/>
        </w:rPr>
        <w:t xml:space="preserve">-Za subpopulation and future potential population sizes. These calculations are meant to contextualize the link between population size, annual harvest, and food </w:t>
      </w:r>
      <w:proofErr w:type="spellStart"/>
      <w:r w:rsidRPr="006B431F">
        <w:rPr>
          <w:bCs/>
          <w:i/>
          <w:iCs/>
          <w:color w:val="4472C4" w:themeColor="accent1"/>
          <w:sz w:val="22"/>
          <w:szCs w:val="22"/>
        </w:rPr>
        <w:t>soveriegnty</w:t>
      </w:r>
      <w:proofErr w:type="spellEnd"/>
      <w:r w:rsidRPr="006B431F">
        <w:rPr>
          <w:bCs/>
          <w:i/>
          <w:iCs/>
          <w:color w:val="4472C4" w:themeColor="accent1"/>
          <w:sz w:val="22"/>
          <w:szCs w:val="22"/>
        </w:rPr>
        <w:t xml:space="preserve">. These calculations were done through a Western lens and do not necessarily reflect the harvest views or plans of West Moberly First Nations or </w:t>
      </w:r>
      <w:proofErr w:type="spellStart"/>
      <w:r w:rsidRPr="006B431F">
        <w:rPr>
          <w:bCs/>
          <w:i/>
          <w:iCs/>
          <w:color w:val="4472C4" w:themeColor="accent1"/>
          <w:sz w:val="22"/>
          <w:szCs w:val="22"/>
        </w:rPr>
        <w:t>Saulteau</w:t>
      </w:r>
      <w:proofErr w:type="spellEnd"/>
      <w:r w:rsidRPr="006B431F">
        <w:rPr>
          <w:bCs/>
          <w:i/>
          <w:iCs/>
          <w:color w:val="4472C4" w:themeColor="accent1"/>
          <w:sz w:val="22"/>
          <w:szCs w:val="22"/>
        </w:rPr>
        <w:t xml:space="preserve"> First Nations.</w:t>
      </w:r>
    </w:p>
    <w:p w14:paraId="43C3F7F1" w14:textId="77777777" w:rsidR="006B431F" w:rsidRPr="006B431F" w:rsidRDefault="006B431F" w:rsidP="006B431F">
      <w:pPr>
        <w:widowControl w:val="0"/>
        <w:ind w:left="709" w:firstLine="284"/>
        <w:rPr>
          <w:bCs/>
          <w:i/>
          <w:iCs/>
          <w:color w:val="4472C4" w:themeColor="accent1"/>
          <w:sz w:val="22"/>
          <w:szCs w:val="22"/>
        </w:rPr>
      </w:pPr>
      <w:proofErr w:type="spellStart"/>
      <w:r w:rsidRPr="006B431F">
        <w:rPr>
          <w:bCs/>
          <w:i/>
          <w:iCs/>
          <w:color w:val="4472C4" w:themeColor="accent1"/>
          <w:sz w:val="22"/>
          <w:szCs w:val="22"/>
        </w:rPr>
        <w:t>There</w:t>
      </w:r>
      <w:proofErr w:type="spellEnd"/>
      <w:r w:rsidRPr="006B431F">
        <w:rPr>
          <w:bCs/>
          <w:i/>
          <w:iCs/>
          <w:color w:val="4472C4" w:themeColor="accent1"/>
          <w:sz w:val="22"/>
          <w:szCs w:val="22"/>
        </w:rPr>
        <w:t xml:space="preserve"> were 114 caribou in the </w:t>
      </w:r>
      <w:proofErr w:type="spellStart"/>
      <w:r w:rsidRPr="006B431F">
        <w:rPr>
          <w:bCs/>
          <w:i/>
          <w:iCs/>
          <w:color w:val="4472C4" w:themeColor="accent1"/>
          <w:sz w:val="22"/>
          <w:szCs w:val="22"/>
        </w:rPr>
        <w:t>Klinse</w:t>
      </w:r>
      <w:proofErr w:type="spellEnd"/>
      <w:r w:rsidRPr="006B431F">
        <w:rPr>
          <w:bCs/>
          <w:i/>
          <w:iCs/>
          <w:color w:val="4472C4" w:themeColor="accent1"/>
          <w:sz w:val="22"/>
          <w:szCs w:val="22"/>
        </w:rPr>
        <w:t xml:space="preserve">-Za subpopulation in 2021. The subpopulation has been increasing at ~12-14% per year since 2013 </w:t>
      </w:r>
      <w:r w:rsidRPr="006B431F">
        <w:rPr>
          <w:bCs/>
          <w:i/>
          <w:iCs/>
          <w:color w:val="4472C4" w:themeColor="accent1"/>
          <w:sz w:val="22"/>
          <w:szCs w:val="22"/>
        </w:rPr>
        <w:fldChar w:fldCharType="begin"/>
      </w:r>
      <w:r w:rsidRPr="006B431F">
        <w:rPr>
          <w:bCs/>
          <w:i/>
          <w:iCs/>
          <w:color w:val="4472C4" w:themeColor="accent1"/>
          <w:sz w:val="22"/>
          <w:szCs w:val="22"/>
        </w:rPr>
        <w:instrText xml:space="preserve"> ADDIN ZOTERO_ITEM CSL_CITATION {"citationID":"7zfm8yKr","properties":{"formattedCitation":"({\\i{}7})","plainCitation":"(7)","noteIndex":0},"citationItems":[{"id":36,"uris":["http://zotero.org/users/6749014/items/DFJSF878"],"itemData":{"id":36,"type":"article-journal","container-title":"Ecological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Pr="006B431F">
        <w:rPr>
          <w:bCs/>
          <w:i/>
          <w:iCs/>
          <w:color w:val="4472C4" w:themeColor="accent1"/>
          <w:sz w:val="22"/>
          <w:szCs w:val="22"/>
        </w:rPr>
        <w:fldChar w:fldCharType="separate"/>
      </w:r>
      <w:r w:rsidRPr="006B431F">
        <w:rPr>
          <w:i/>
          <w:iCs/>
          <w:color w:val="4472C4" w:themeColor="accent1"/>
          <w:sz w:val="22"/>
          <w:szCs w:val="22"/>
          <w:lang w:val="en-US"/>
        </w:rPr>
        <w:t>(7)</w:t>
      </w:r>
      <w:r w:rsidRPr="006B431F">
        <w:rPr>
          <w:bCs/>
          <w:i/>
          <w:iCs/>
          <w:color w:val="4472C4" w:themeColor="accent1"/>
          <w:sz w:val="22"/>
          <w:szCs w:val="22"/>
        </w:rPr>
        <w:fldChar w:fldCharType="end"/>
      </w:r>
      <w:r w:rsidRPr="006B431F">
        <w:rPr>
          <w:bCs/>
          <w:i/>
          <w:iCs/>
          <w:color w:val="4472C4" w:themeColor="accent1"/>
          <w:sz w:val="22"/>
          <w:szCs w:val="22"/>
        </w:rPr>
        <w:t xml:space="preserve">. An annual harvest rate of 3-4% was deemed sustainable (bull only) for increasing caribou subpopulations in British Columbia </w:t>
      </w:r>
      <w:r w:rsidRPr="006B431F">
        <w:rPr>
          <w:bCs/>
          <w:i/>
          <w:iCs/>
          <w:color w:val="4472C4" w:themeColor="accent1"/>
          <w:sz w:val="22"/>
          <w:szCs w:val="22"/>
        </w:rPr>
        <w:fldChar w:fldCharType="begin"/>
      </w:r>
      <w:r w:rsidRPr="006B431F">
        <w:rPr>
          <w:bCs/>
          <w:i/>
          <w:iCs/>
          <w:color w:val="4472C4" w:themeColor="accent1"/>
          <w:sz w:val="22"/>
          <w:szCs w:val="22"/>
        </w:rPr>
        <w:instrText xml:space="preserve"> ADDIN ZOTERO_ITEM CSL_CITATION {"citationID":"HOYG4V2t","properties":{"formattedCitation":"({\\i{}8})","plainCitation":"(8)","noteIndex":0},"citationItems":[{"id":5270,"uris":["http://zotero.org/users/6749014/items/HQWS4ZKK"],"itemData":{"id":5270,"type":"report","page":"36","publisher":"B.C. Ministry of Forests, Lands, Natural Resource Operations and Rural Development","title":"A Review of Northern Caribou Harvest Management and Science","author":[{"family":"Hatter","given":"Ian W."}],"issued":{"date-parts":[["2019"]]}}}],"schema":"https://github.com/citation-style-language/schema/raw/master/csl-citation.json"} </w:instrText>
      </w:r>
      <w:r w:rsidRPr="006B431F">
        <w:rPr>
          <w:bCs/>
          <w:i/>
          <w:iCs/>
          <w:color w:val="4472C4" w:themeColor="accent1"/>
          <w:sz w:val="22"/>
          <w:szCs w:val="22"/>
        </w:rPr>
        <w:fldChar w:fldCharType="separate"/>
      </w:r>
      <w:r w:rsidRPr="006B431F">
        <w:rPr>
          <w:i/>
          <w:iCs/>
          <w:color w:val="4472C4" w:themeColor="accent1"/>
          <w:sz w:val="22"/>
          <w:szCs w:val="22"/>
          <w:lang w:val="en-US"/>
        </w:rPr>
        <w:t>(8)</w:t>
      </w:r>
      <w:r w:rsidRPr="006B431F">
        <w:rPr>
          <w:bCs/>
          <w:i/>
          <w:iCs/>
          <w:color w:val="4472C4" w:themeColor="accent1"/>
          <w:sz w:val="22"/>
          <w:szCs w:val="22"/>
        </w:rPr>
        <w:fldChar w:fldCharType="end"/>
      </w:r>
      <w:r w:rsidRPr="006B431F">
        <w:rPr>
          <w:bCs/>
          <w:i/>
          <w:iCs/>
          <w:color w:val="4472C4" w:themeColor="accent1"/>
          <w:sz w:val="22"/>
          <w:szCs w:val="22"/>
        </w:rPr>
        <w:t>. Using the conservative end of the harvest spectrum (3%), we estimated that 3 bull caribou could be sustainably harvested each year.</w:t>
      </w:r>
    </w:p>
    <w:p w14:paraId="500BA161" w14:textId="33E05C78" w:rsidR="006B431F" w:rsidRPr="006B431F" w:rsidRDefault="006B431F" w:rsidP="006B431F">
      <w:pPr>
        <w:widowControl w:val="0"/>
        <w:ind w:left="709" w:firstLine="284"/>
        <w:rPr>
          <w:bCs/>
          <w:i/>
          <w:iCs/>
          <w:color w:val="4472C4" w:themeColor="accent1"/>
          <w:sz w:val="22"/>
          <w:szCs w:val="22"/>
        </w:rPr>
      </w:pPr>
      <w:r w:rsidRPr="006B431F">
        <w:rPr>
          <w:bCs/>
          <w:i/>
          <w:iCs/>
          <w:color w:val="4472C4" w:themeColor="accent1"/>
          <w:sz w:val="22"/>
          <w:szCs w:val="22"/>
        </w:rPr>
        <w:t xml:space="preserve">We then estimated the number of meals that these caribou could provide. A bull caribou provides about 100 lbs of meat </w:t>
      </w:r>
      <w:r w:rsidRPr="006B431F">
        <w:rPr>
          <w:bCs/>
          <w:i/>
          <w:iCs/>
          <w:color w:val="4472C4" w:themeColor="accent1"/>
          <w:sz w:val="22"/>
          <w:szCs w:val="22"/>
        </w:rPr>
        <w:fldChar w:fldCharType="begin"/>
      </w:r>
      <w:r w:rsidRPr="006B431F">
        <w:rPr>
          <w:bCs/>
          <w:i/>
          <w:iCs/>
          <w:color w:val="4472C4" w:themeColor="accent1"/>
          <w:sz w:val="22"/>
          <w:szCs w:val="22"/>
        </w:rPr>
        <w:instrText xml:space="preserve"> ADDIN ZOTERO_ITEM CSL_CITATION {"citationID":"JOmDO0Cn","properties":{"formattedCitation":"({\\i{}9})","plainCitation":"(9)","noteIndex":0},"citationItems":[{"id":5271,"uris":["http://zotero.org/users/6749014/items/BBNTK86P"],"itemData":{"id":5271,"type":"webpage","title":"Caribou Hunting Information, Alaska Department of Fish and Game","URL":"https://www.adfg.alaska.gov/index.cfm%3Fadfg=caribouhunting.main","accessed":{"date-parts":[["2023",4,8]]}}}],"schema":"https://github.com/citation-style-language/schema/raw/master/csl-citation.json"} </w:instrText>
      </w:r>
      <w:r w:rsidRPr="006B431F">
        <w:rPr>
          <w:bCs/>
          <w:i/>
          <w:iCs/>
          <w:color w:val="4472C4" w:themeColor="accent1"/>
          <w:sz w:val="22"/>
          <w:szCs w:val="22"/>
        </w:rPr>
        <w:fldChar w:fldCharType="separate"/>
      </w:r>
      <w:r w:rsidRPr="006B431F">
        <w:rPr>
          <w:i/>
          <w:iCs/>
          <w:color w:val="4472C4" w:themeColor="accent1"/>
          <w:sz w:val="22"/>
          <w:szCs w:val="22"/>
          <w:lang w:val="en-US"/>
        </w:rPr>
        <w:t>(9)</w:t>
      </w:r>
      <w:r w:rsidRPr="006B431F">
        <w:rPr>
          <w:bCs/>
          <w:i/>
          <w:iCs/>
          <w:color w:val="4472C4" w:themeColor="accent1"/>
          <w:sz w:val="22"/>
          <w:szCs w:val="22"/>
        </w:rPr>
        <w:fldChar w:fldCharType="end"/>
      </w:r>
      <w:r w:rsidRPr="006B431F">
        <w:rPr>
          <w:bCs/>
          <w:i/>
          <w:iCs/>
          <w:color w:val="4472C4" w:themeColor="accent1"/>
          <w:sz w:val="22"/>
          <w:szCs w:val="22"/>
        </w:rPr>
        <w:t xml:space="preserve">. Assuming a standard meat portion size of 6oz (0.38 lbs), and accounting for the 1,270 people that compose </w:t>
      </w:r>
      <w:proofErr w:type="spellStart"/>
      <w:r w:rsidRPr="006B431F">
        <w:rPr>
          <w:bCs/>
          <w:i/>
          <w:iCs/>
          <w:color w:val="4472C4" w:themeColor="accent1"/>
          <w:sz w:val="22"/>
          <w:szCs w:val="22"/>
        </w:rPr>
        <w:t>Saulteau</w:t>
      </w:r>
      <w:proofErr w:type="spellEnd"/>
      <w:r w:rsidRPr="006B431F">
        <w:rPr>
          <w:bCs/>
          <w:i/>
          <w:iCs/>
          <w:color w:val="4472C4" w:themeColor="accent1"/>
          <w:sz w:val="22"/>
          <w:szCs w:val="22"/>
        </w:rPr>
        <w:t xml:space="preserve"> First Nations and 366 that compose West Moberly First Nations, one meal for everyone would require 621 lbs of meat. Thus, approximately six bull caribou would need to be harvested to provide a single meal for each community member.”</w:t>
      </w:r>
    </w:p>
    <w:p w14:paraId="357F98F0" w14:textId="3A2A2C51" w:rsidR="00FC5823" w:rsidRPr="006B431F" w:rsidRDefault="00FC5823" w:rsidP="006B431F">
      <w:pPr>
        <w:pStyle w:val="NormalWeb"/>
        <w:rPr>
          <w:color w:val="0070C0"/>
          <w:sz w:val="22"/>
          <w:szCs w:val="22"/>
        </w:rPr>
      </w:pPr>
    </w:p>
    <w:p w14:paraId="23770532" w14:textId="77777777" w:rsidR="00FC5823" w:rsidRPr="00973154" w:rsidRDefault="00FC5823" w:rsidP="00FC5823">
      <w:pPr>
        <w:pStyle w:val="NormalWeb"/>
        <w:ind w:left="1440"/>
        <w:rPr>
          <w:color w:val="000000" w:themeColor="text1"/>
          <w:sz w:val="22"/>
          <w:szCs w:val="22"/>
        </w:rPr>
      </w:pPr>
    </w:p>
    <w:p w14:paraId="234B7B58" w14:textId="5FF9BBAE" w:rsidR="00C86EB9" w:rsidRPr="00C86EB9" w:rsidRDefault="00901AF9" w:rsidP="00C86EB9">
      <w:pPr>
        <w:pStyle w:val="NormalWeb"/>
        <w:numPr>
          <w:ilvl w:val="0"/>
          <w:numId w:val="3"/>
        </w:numPr>
        <w:rPr>
          <w:color w:val="000000" w:themeColor="text1"/>
          <w:sz w:val="22"/>
          <w:szCs w:val="22"/>
        </w:rPr>
      </w:pPr>
      <w:r w:rsidRPr="00973154">
        <w:rPr>
          <w:color w:val="000000" w:themeColor="text1"/>
          <w:sz w:val="22"/>
          <w:szCs w:val="22"/>
        </w:rPr>
        <w:t xml:space="preserve">Page 6, Paragraph 1 – The section where authors are discussing the number of caribou that could be sustainably harvested (1 meal to 15) fails to explain why 15 meals for </w:t>
      </w:r>
      <w:proofErr w:type="gramStart"/>
      <w:r w:rsidRPr="00973154">
        <w:rPr>
          <w:color w:val="000000" w:themeColor="text1"/>
          <w:sz w:val="22"/>
          <w:szCs w:val="22"/>
        </w:rPr>
        <w:t>each individual</w:t>
      </w:r>
      <w:proofErr w:type="gramEnd"/>
      <w:r w:rsidRPr="00973154">
        <w:rPr>
          <w:color w:val="000000" w:themeColor="text1"/>
          <w:sz w:val="22"/>
          <w:szCs w:val="22"/>
        </w:rPr>
        <w:t xml:space="preserve"> is that </w:t>
      </w:r>
      <w:r w:rsidRPr="00973154">
        <w:rPr>
          <w:color w:val="000000" w:themeColor="text1"/>
          <w:sz w:val="22"/>
          <w:szCs w:val="22"/>
        </w:rPr>
        <w:lastRenderedPageBreak/>
        <w:t xml:space="preserve">much more culturally significant than 1 meal for each individual; provide the argument why there should be more harvest (tribal gatherings, community connectiveness, etc.). </w:t>
      </w:r>
    </w:p>
    <w:p w14:paraId="659C5979" w14:textId="7BB92194" w:rsidR="006B431F" w:rsidRPr="006B431F" w:rsidRDefault="00346D6B" w:rsidP="006B431F">
      <w:pPr>
        <w:widowControl w:val="0"/>
        <w:ind w:left="709"/>
        <w:rPr>
          <w:bCs/>
          <w:color w:val="4472C4" w:themeColor="accent1"/>
          <w:sz w:val="22"/>
          <w:szCs w:val="22"/>
        </w:rPr>
      </w:pPr>
      <w:r w:rsidRPr="006B431F">
        <w:rPr>
          <w:color w:val="4472C4" w:themeColor="accent1"/>
          <w:sz w:val="22"/>
          <w:szCs w:val="22"/>
        </w:rPr>
        <w:t>Agreed, we also added the following to the</w:t>
      </w:r>
      <w:r w:rsidR="00344EF9" w:rsidRPr="006B431F">
        <w:rPr>
          <w:color w:val="4472C4" w:themeColor="accent1"/>
          <w:sz w:val="22"/>
          <w:szCs w:val="22"/>
        </w:rPr>
        <w:t xml:space="preserve"> revised</w:t>
      </w:r>
      <w:r w:rsidRPr="006B431F">
        <w:rPr>
          <w:color w:val="4472C4" w:themeColor="accent1"/>
          <w:sz w:val="22"/>
          <w:szCs w:val="22"/>
        </w:rPr>
        <w:t xml:space="preserve"> </w:t>
      </w:r>
      <w:r w:rsidR="00344EF9" w:rsidRPr="006B431F">
        <w:rPr>
          <w:color w:val="4472C4" w:themeColor="accent1"/>
          <w:sz w:val="22"/>
          <w:szCs w:val="22"/>
        </w:rPr>
        <w:t>Supplementary Material 2</w:t>
      </w:r>
      <w:r w:rsidRPr="006B431F">
        <w:rPr>
          <w:color w:val="4472C4" w:themeColor="accent1"/>
          <w:sz w:val="22"/>
          <w:szCs w:val="22"/>
        </w:rPr>
        <w:t xml:space="preserve"> </w:t>
      </w:r>
      <w:r w:rsidRPr="006B431F">
        <w:rPr>
          <w:i/>
          <w:iCs/>
          <w:color w:val="4472C4" w:themeColor="accent1"/>
          <w:sz w:val="22"/>
          <w:szCs w:val="22"/>
        </w:rPr>
        <w:t xml:space="preserve">“… </w:t>
      </w:r>
      <w:r w:rsidR="006B431F" w:rsidRPr="006B431F">
        <w:rPr>
          <w:bCs/>
          <w:i/>
          <w:iCs/>
          <w:color w:val="4472C4" w:themeColor="accent1"/>
          <w:sz w:val="22"/>
          <w:szCs w:val="22"/>
        </w:rPr>
        <w:t xml:space="preserve">A single meal of caribou for all community members would likely be a strongly symbolic and </w:t>
      </w:r>
      <w:proofErr w:type="gramStart"/>
      <w:r w:rsidR="006B431F" w:rsidRPr="006B431F">
        <w:rPr>
          <w:bCs/>
          <w:i/>
          <w:iCs/>
          <w:color w:val="4472C4" w:themeColor="accent1"/>
          <w:sz w:val="22"/>
          <w:szCs w:val="22"/>
        </w:rPr>
        <w:t>joyous celebration</w:t>
      </w:r>
      <w:proofErr w:type="gramEnd"/>
      <w:r w:rsidR="006B431F" w:rsidRPr="006B431F">
        <w:rPr>
          <w:bCs/>
          <w:i/>
          <w:iCs/>
          <w:color w:val="4472C4" w:themeColor="accent1"/>
          <w:sz w:val="22"/>
          <w:szCs w:val="22"/>
        </w:rPr>
        <w:t xml:space="preserve">. But a single meal would not provide a meaningful contribution to food security nor reconnection to harvesting practices by the community due to only 3 animals available for harvest each year. We are not able to prescribe, at this time, what an optimal harvest to satisfy all cultural needs would be, but we can approximate the meals, hunting opportunity and caribou needed to facilitate more. The “sea of caribou” that were once present in </w:t>
      </w:r>
      <w:proofErr w:type="spellStart"/>
      <w:r w:rsidR="006B431F" w:rsidRPr="006B431F">
        <w:rPr>
          <w:bCs/>
          <w:i/>
          <w:iCs/>
          <w:color w:val="4472C4" w:themeColor="accent1"/>
          <w:sz w:val="22"/>
          <w:szCs w:val="22"/>
        </w:rPr>
        <w:t>Klinse</w:t>
      </w:r>
      <w:proofErr w:type="spellEnd"/>
      <w:r w:rsidR="006B431F" w:rsidRPr="006B431F">
        <w:rPr>
          <w:bCs/>
          <w:i/>
          <w:iCs/>
          <w:color w:val="4472C4" w:themeColor="accent1"/>
          <w:sz w:val="22"/>
          <w:szCs w:val="22"/>
        </w:rPr>
        <w:t>-Za cannot be directly translated into a number to satisfy most western ways of thought, but we can translate this number into a minimum number of caribou that might garner such a description. A few thousand caribou across the ~6,500 km</w:t>
      </w:r>
      <w:r w:rsidR="006B431F" w:rsidRPr="006B431F">
        <w:rPr>
          <w:bCs/>
          <w:i/>
          <w:iCs/>
          <w:color w:val="4472C4" w:themeColor="accent1"/>
          <w:sz w:val="22"/>
          <w:szCs w:val="22"/>
          <w:vertAlign w:val="superscript"/>
        </w:rPr>
        <w:t>2</w:t>
      </w:r>
      <w:r w:rsidR="006B431F" w:rsidRPr="006B431F">
        <w:rPr>
          <w:bCs/>
          <w:i/>
          <w:iCs/>
          <w:color w:val="4472C4" w:themeColor="accent1"/>
          <w:sz w:val="22"/>
          <w:szCs w:val="22"/>
        </w:rPr>
        <w:t xml:space="preserve"> herd area, that moved in congregated herds, would likely begin to appear like a “sea of caribou”, and would be consistent with historical records for mountain caribou in British Columbia </w:t>
      </w:r>
      <w:r w:rsidR="006B431F" w:rsidRPr="006B431F">
        <w:rPr>
          <w:bCs/>
          <w:i/>
          <w:iCs/>
          <w:color w:val="4472C4" w:themeColor="accent1"/>
          <w:sz w:val="22"/>
          <w:szCs w:val="22"/>
        </w:rPr>
        <w:fldChar w:fldCharType="begin"/>
      </w:r>
      <w:r w:rsidR="006B431F" w:rsidRPr="006B431F">
        <w:rPr>
          <w:bCs/>
          <w:i/>
          <w:iCs/>
          <w:color w:val="4472C4" w:themeColor="accent1"/>
          <w:sz w:val="22"/>
          <w:szCs w:val="22"/>
        </w:rPr>
        <w:instrText xml:space="preserve"> ADDIN ZOTERO_ITEM CSL_CITATION {"citationID":"pSErzCws","properties":{"formattedCitation":"({\\i{}10})","plainCitation":"(10)","noteIndex":0},"citationItems":[{"id":168,"uris":["http://zotero.org/users/6749014/items/VN7YLAR9"],"itemData":{"id":168,"type":"report","language":"en","page":"22","publisher":"Ministry of Forests","source":"Zotero","title":"An Historic Perspective of Mountain Caribou Distribution and Abundance","author":[{"family":"Mclellan","given":"Bruce"}],"issued":{"date-parts":[["2013"]]}}}],"schema":"https://github.com/citation-style-language/schema/raw/master/csl-citation.json"} </w:instrText>
      </w:r>
      <w:r w:rsidR="006B431F" w:rsidRPr="006B431F">
        <w:rPr>
          <w:bCs/>
          <w:i/>
          <w:iCs/>
          <w:color w:val="4472C4" w:themeColor="accent1"/>
          <w:sz w:val="22"/>
          <w:szCs w:val="22"/>
        </w:rPr>
        <w:fldChar w:fldCharType="separate"/>
      </w:r>
      <w:r w:rsidR="006B431F" w:rsidRPr="006B431F">
        <w:rPr>
          <w:i/>
          <w:iCs/>
          <w:color w:val="4472C4" w:themeColor="accent1"/>
          <w:sz w:val="22"/>
          <w:szCs w:val="22"/>
          <w:lang w:val="en-US"/>
        </w:rPr>
        <w:t>(10)</w:t>
      </w:r>
      <w:r w:rsidR="006B431F" w:rsidRPr="006B431F">
        <w:rPr>
          <w:bCs/>
          <w:i/>
          <w:iCs/>
          <w:color w:val="4472C4" w:themeColor="accent1"/>
          <w:sz w:val="22"/>
          <w:szCs w:val="22"/>
        </w:rPr>
        <w:fldChar w:fldCharType="end"/>
      </w:r>
      <w:r w:rsidR="006B431F" w:rsidRPr="006B431F">
        <w:rPr>
          <w:bCs/>
          <w:i/>
          <w:iCs/>
          <w:color w:val="4472C4" w:themeColor="accent1"/>
          <w:sz w:val="22"/>
          <w:szCs w:val="22"/>
        </w:rPr>
        <w:t xml:space="preserve">. We redid the harvest calculations above to estimate the hunting, cultural, and sustenance opportunities provided by this larger caribou abundance. Using ~3,000 caribou as the projected abundance, we estimate that ~90 caribou could be harvested annually, providing hunting opportunities for many more Indigenous community members (i.e., creating and sustaining cultural knowledge) and ~9,000 lbs of meat. This meat would provide ~24,000 meals or ~15 meals for each community member annually. This is not necessarily the prescriptive target from the community perspective, but the increased abundance of caribou provides increased hunting opportunity, more meat, and more meals. Collectively, increases in </w:t>
      </w:r>
      <w:proofErr w:type="gramStart"/>
      <w:r w:rsidR="006B431F" w:rsidRPr="006B431F">
        <w:rPr>
          <w:bCs/>
          <w:i/>
          <w:iCs/>
          <w:color w:val="4472C4" w:themeColor="accent1"/>
          <w:sz w:val="22"/>
          <w:szCs w:val="22"/>
        </w:rPr>
        <w:t>culturally-important</w:t>
      </w:r>
      <w:proofErr w:type="gramEnd"/>
      <w:r w:rsidR="006B431F" w:rsidRPr="006B431F">
        <w:rPr>
          <w:bCs/>
          <w:i/>
          <w:iCs/>
          <w:color w:val="4472C4" w:themeColor="accent1"/>
          <w:sz w:val="22"/>
          <w:szCs w:val="22"/>
        </w:rPr>
        <w:t xml:space="preserve"> species can support more community gathering, connectedness, and rekindling of important cultural practices such as caribou hunting.</w:t>
      </w:r>
      <w:r w:rsidR="006B431F" w:rsidRPr="006B431F">
        <w:rPr>
          <w:bCs/>
          <w:i/>
          <w:iCs/>
          <w:color w:val="4472C4" w:themeColor="accent1"/>
          <w:sz w:val="22"/>
          <w:szCs w:val="22"/>
        </w:rPr>
        <w:t>”</w:t>
      </w:r>
    </w:p>
    <w:p w14:paraId="598D7322" w14:textId="3A217570" w:rsidR="00346D6B" w:rsidRPr="006B431F" w:rsidRDefault="00346D6B" w:rsidP="006B431F">
      <w:pPr>
        <w:pStyle w:val="NormalWeb"/>
        <w:ind w:left="720"/>
        <w:rPr>
          <w:color w:val="0070C0"/>
          <w:sz w:val="22"/>
          <w:szCs w:val="22"/>
        </w:rPr>
      </w:pPr>
    </w:p>
    <w:p w14:paraId="310D3DCA" w14:textId="77777777" w:rsidR="00346D6B" w:rsidRPr="00973154" w:rsidRDefault="00346D6B" w:rsidP="00346D6B">
      <w:pPr>
        <w:pStyle w:val="NormalWeb"/>
        <w:ind w:left="720"/>
        <w:rPr>
          <w:color w:val="000000" w:themeColor="text1"/>
          <w:sz w:val="22"/>
          <w:szCs w:val="22"/>
        </w:rPr>
      </w:pPr>
    </w:p>
    <w:p w14:paraId="25042C38" w14:textId="77777777"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Page 7, Paragraph 1 – Indigenous peoples are excluded from hunting bison in an example provided. Without context, the reader does not know if this means Indigenous people</w:t>
      </w:r>
      <w:r w:rsidRPr="00973154">
        <w:rPr>
          <w:color w:val="000000" w:themeColor="text1"/>
          <w:sz w:val="22"/>
          <w:szCs w:val="22"/>
        </w:rPr>
        <w:br/>
        <w:t xml:space="preserve">are excluded from all bison hunting, or just from the National Park. I would suggest including the reason exclusion from this park is of importance or providing the caveat that Indigenous peoples harvest bison in other regions. </w:t>
      </w:r>
    </w:p>
    <w:p w14:paraId="5C56F742" w14:textId="7B664D1C" w:rsidR="00B12470" w:rsidRPr="006B431F" w:rsidRDefault="00702FD3" w:rsidP="006B431F">
      <w:pPr>
        <w:pStyle w:val="NormalWeb"/>
        <w:ind w:left="720"/>
        <w:rPr>
          <w:color w:val="4472C4" w:themeColor="accent1"/>
          <w:sz w:val="22"/>
          <w:szCs w:val="22"/>
        </w:rPr>
      </w:pPr>
      <w:r w:rsidRPr="006B431F">
        <w:rPr>
          <w:color w:val="4472C4" w:themeColor="accent1"/>
          <w:sz w:val="22"/>
          <w:szCs w:val="22"/>
        </w:rPr>
        <w:t xml:space="preserve">We’ve added a sentence caveating that harvest does occur outside National Parks, but </w:t>
      </w:r>
      <w:r w:rsidR="00B12470" w:rsidRPr="006B431F">
        <w:rPr>
          <w:color w:val="4472C4" w:themeColor="accent1"/>
          <w:sz w:val="22"/>
          <w:szCs w:val="22"/>
        </w:rPr>
        <w:t xml:space="preserve">even </w:t>
      </w:r>
      <w:r w:rsidR="00C86EB9" w:rsidRPr="006B431F">
        <w:rPr>
          <w:color w:val="4472C4" w:themeColor="accent1"/>
          <w:sz w:val="22"/>
          <w:szCs w:val="22"/>
        </w:rPr>
        <w:t>ther</w:t>
      </w:r>
      <w:r w:rsidR="00601C06" w:rsidRPr="006B431F">
        <w:rPr>
          <w:color w:val="4472C4" w:themeColor="accent1"/>
          <w:sz w:val="22"/>
          <w:szCs w:val="22"/>
        </w:rPr>
        <w:t>e,</w:t>
      </w:r>
      <w:r w:rsidR="00B12470" w:rsidRPr="006B431F">
        <w:rPr>
          <w:color w:val="4472C4" w:themeColor="accent1"/>
          <w:sz w:val="22"/>
          <w:szCs w:val="22"/>
        </w:rPr>
        <w:t xml:space="preserve"> </w:t>
      </w:r>
      <w:r w:rsidRPr="006B431F">
        <w:rPr>
          <w:color w:val="4472C4" w:themeColor="accent1"/>
          <w:sz w:val="22"/>
          <w:szCs w:val="22"/>
        </w:rPr>
        <w:t>rights remain</w:t>
      </w:r>
      <w:r w:rsidR="00B12470" w:rsidRPr="006B431F">
        <w:rPr>
          <w:color w:val="4472C4" w:themeColor="accent1"/>
          <w:sz w:val="22"/>
          <w:szCs w:val="22"/>
        </w:rPr>
        <w:t xml:space="preserve"> curtailed. </w:t>
      </w:r>
      <w:r w:rsidR="00BE1CCD" w:rsidRPr="006B431F">
        <w:rPr>
          <w:color w:val="4472C4" w:themeColor="accent1"/>
          <w:sz w:val="22"/>
          <w:szCs w:val="22"/>
        </w:rPr>
        <w:t>For example, in the</w:t>
      </w:r>
      <w:r w:rsidR="00B12470" w:rsidRPr="006B431F">
        <w:rPr>
          <w:color w:val="4472C4" w:themeColor="accent1"/>
          <w:sz w:val="22"/>
          <w:szCs w:val="22"/>
        </w:rPr>
        <w:t xml:space="preserve"> </w:t>
      </w:r>
      <w:r w:rsidR="00D40718" w:rsidRPr="006B431F">
        <w:rPr>
          <w:color w:val="4472C4" w:themeColor="accent1"/>
          <w:sz w:val="22"/>
          <w:szCs w:val="22"/>
        </w:rPr>
        <w:t xml:space="preserve">Management Plan for the </w:t>
      </w:r>
      <w:proofErr w:type="spellStart"/>
      <w:r w:rsidR="00D40718" w:rsidRPr="006B431F">
        <w:rPr>
          <w:color w:val="4472C4" w:themeColor="accent1"/>
          <w:sz w:val="22"/>
          <w:szCs w:val="22"/>
        </w:rPr>
        <w:t>Aishihik</w:t>
      </w:r>
      <w:proofErr w:type="spellEnd"/>
      <w:r w:rsidR="00D40718" w:rsidRPr="006B431F">
        <w:rPr>
          <w:color w:val="4472C4" w:themeColor="accent1"/>
          <w:sz w:val="22"/>
          <w:szCs w:val="22"/>
        </w:rPr>
        <w:t xml:space="preserve"> Wood Bison Herd in Southwestern Yukon</w:t>
      </w:r>
      <w:r w:rsidR="00D40718" w:rsidRPr="006B431F" w:rsidDel="00D40718">
        <w:rPr>
          <w:color w:val="4472C4" w:themeColor="accent1"/>
          <w:sz w:val="22"/>
          <w:szCs w:val="22"/>
        </w:rPr>
        <w:t xml:space="preserve"> </w:t>
      </w:r>
      <w:r w:rsidR="00B12470" w:rsidRPr="006B431F">
        <w:rPr>
          <w:color w:val="4472C4" w:themeColor="accent1"/>
          <w:sz w:val="22"/>
          <w:szCs w:val="22"/>
        </w:rPr>
        <w:fldChar w:fldCharType="begin"/>
      </w:r>
      <w:r w:rsidR="00AF789D" w:rsidRPr="006B431F">
        <w:rPr>
          <w:color w:val="4472C4" w:themeColor="accent1"/>
          <w:sz w:val="22"/>
          <w:szCs w:val="22"/>
        </w:rPr>
        <w:instrText xml:space="preserve"> ADDIN ZOTERO_ITEM CSL_CITATION {"citationID":"S26aRjiX","properties":{"formattedCitation":"({\\i{}4})","plainCitation":"(4)","noteIndex":0},"citationItems":[{"id":5237,"uris":["http://zotero.org/users/6749014/items/XZ79FYE3"],"itemData":{"id":5237,"type":"report","event-place":"Whitehorse, Yukon","page":"28","publisher":"Environment Yukon","publisher-place":"Whitehorse, Yukon","title":"Management Plan for the Aishihik Wood Bison (Bison bison athabascae) Herd in Southwestern Yukon","URL":"https://yukon.ca/sites/yukon.ca/files/env/env-management-plan-aishihik-wood-bison.pdf","author":[{"literal":"Government of Yukon"}],"issued":{"date-parts":[["2012"]]}}}],"schema":"https://github.com/citation-style-language/schema/raw/master/csl-citation.json"} </w:instrText>
      </w:r>
      <w:r w:rsidR="00B12470" w:rsidRPr="006B431F">
        <w:rPr>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4</w:t>
      </w:r>
      <w:r w:rsidR="00AF789D" w:rsidRPr="006B431F">
        <w:rPr>
          <w:color w:val="4472C4" w:themeColor="accent1"/>
          <w:sz w:val="22"/>
          <w:szCs w:val="22"/>
          <w:lang w:val="en-US"/>
        </w:rPr>
        <w:t>)</w:t>
      </w:r>
      <w:r w:rsidR="00B12470" w:rsidRPr="006B431F">
        <w:rPr>
          <w:color w:val="4472C4" w:themeColor="accent1"/>
          <w:sz w:val="22"/>
          <w:szCs w:val="22"/>
        </w:rPr>
        <w:fldChar w:fldCharType="end"/>
      </w:r>
      <w:r w:rsidR="00B12470" w:rsidRPr="006B431F">
        <w:rPr>
          <w:color w:val="4472C4" w:themeColor="accent1"/>
          <w:sz w:val="22"/>
          <w:szCs w:val="22"/>
        </w:rPr>
        <w:t xml:space="preserve"> </w:t>
      </w:r>
      <w:r w:rsidR="00B12470" w:rsidRPr="006B431F">
        <w:rPr>
          <w:b/>
          <w:bCs/>
          <w:color w:val="4472C4" w:themeColor="accent1"/>
          <w:sz w:val="22"/>
          <w:szCs w:val="22"/>
        </w:rPr>
        <w:t>Under the Umbrella Final Agreement wood bison are considered a transplanted species and as such, Yukon First Nations do not have subsistence hunting rights</w:t>
      </w:r>
      <w:r w:rsidR="00B12470" w:rsidRPr="006B431F">
        <w:rPr>
          <w:color w:val="4472C4" w:themeColor="accent1"/>
          <w:sz w:val="22"/>
          <w:szCs w:val="22"/>
        </w:rPr>
        <w:t xml:space="preserve">.” </w:t>
      </w:r>
      <w:r w:rsidR="00BE1CCD" w:rsidRPr="006B431F">
        <w:rPr>
          <w:color w:val="4472C4" w:themeColor="accent1"/>
          <w:sz w:val="22"/>
          <w:szCs w:val="22"/>
        </w:rPr>
        <w:t>A combination of</w:t>
      </w:r>
      <w:r w:rsidR="00B12470" w:rsidRPr="006B431F">
        <w:rPr>
          <w:color w:val="4472C4" w:themeColor="accent1"/>
          <w:sz w:val="22"/>
          <w:szCs w:val="22"/>
        </w:rPr>
        <w:t xml:space="preserve"> the limited distribution of bison</w:t>
      </w:r>
      <w:r w:rsidR="00BE1CCD" w:rsidRPr="006B431F">
        <w:rPr>
          <w:color w:val="4472C4" w:themeColor="accent1"/>
          <w:sz w:val="22"/>
          <w:szCs w:val="22"/>
        </w:rPr>
        <w:t xml:space="preserve"> outside of national parks </w:t>
      </w:r>
      <w:r w:rsidR="00B12470" w:rsidRPr="006B431F">
        <w:rPr>
          <w:color w:val="4472C4" w:themeColor="accent1"/>
          <w:sz w:val="22"/>
          <w:szCs w:val="22"/>
        </w:rPr>
        <w:t>and colonial influence on Indigenous Rights continue to influence the harvest of this species.</w:t>
      </w:r>
      <w:r w:rsidR="00BE1CCD" w:rsidRPr="006B431F">
        <w:rPr>
          <w:color w:val="4472C4" w:themeColor="accent1"/>
          <w:sz w:val="22"/>
          <w:szCs w:val="22"/>
        </w:rPr>
        <w:t xml:space="preserve"> </w:t>
      </w:r>
      <w:r w:rsidR="00B12470" w:rsidRPr="006B431F">
        <w:rPr>
          <w:color w:val="4472C4" w:themeColor="accent1"/>
          <w:sz w:val="22"/>
          <w:szCs w:val="22"/>
        </w:rPr>
        <w:t xml:space="preserve">Sentence in paper: </w:t>
      </w:r>
      <w:r w:rsidR="00B12470" w:rsidRPr="006B431F">
        <w:rPr>
          <w:i/>
          <w:iCs/>
          <w:color w:val="4472C4" w:themeColor="accent1"/>
          <w:sz w:val="22"/>
          <w:szCs w:val="22"/>
        </w:rPr>
        <w:t xml:space="preserve">“Despite this example of MVP recovery, Indigenous peoples are often still prevented from harvesting </w:t>
      </w:r>
      <w:r w:rsidR="00BE1CCD" w:rsidRPr="006B431F">
        <w:rPr>
          <w:i/>
          <w:iCs/>
          <w:color w:val="4472C4" w:themeColor="accent1"/>
          <w:sz w:val="22"/>
          <w:szCs w:val="22"/>
        </w:rPr>
        <w:t>bison</w:t>
      </w:r>
      <w:r w:rsidR="00B12470" w:rsidRPr="006B431F">
        <w:rPr>
          <w:i/>
          <w:iCs/>
          <w:color w:val="4472C4" w:themeColor="accent1"/>
          <w:sz w:val="22"/>
          <w:szCs w:val="22"/>
        </w:rPr>
        <w:t xml:space="preserve">, for example, in Canada’s Wood Buffalo National Park. Although limited harvest occurs outside National Parks, subsistence hunting rights </w:t>
      </w:r>
      <w:r w:rsidR="006B431F" w:rsidRPr="006B431F">
        <w:rPr>
          <w:i/>
          <w:iCs/>
          <w:color w:val="4472C4" w:themeColor="accent1"/>
          <w:sz w:val="22"/>
          <w:szCs w:val="22"/>
        </w:rPr>
        <w:t>remain</w:t>
      </w:r>
      <w:r w:rsidR="00B12470" w:rsidRPr="006B431F">
        <w:rPr>
          <w:i/>
          <w:iCs/>
          <w:color w:val="4472C4" w:themeColor="accent1"/>
          <w:sz w:val="22"/>
          <w:szCs w:val="22"/>
        </w:rPr>
        <w:t xml:space="preserve"> curtailed in many areas </w:t>
      </w:r>
      <w:r w:rsidR="00B12470" w:rsidRPr="006B431F">
        <w:rPr>
          <w:i/>
          <w:iCs/>
          <w:color w:val="4472C4" w:themeColor="accent1"/>
          <w:sz w:val="22"/>
          <w:szCs w:val="22"/>
        </w:rPr>
        <w:fldChar w:fldCharType="begin"/>
      </w:r>
      <w:r w:rsidR="00AF789D" w:rsidRPr="006B431F">
        <w:rPr>
          <w:i/>
          <w:iCs/>
          <w:color w:val="4472C4" w:themeColor="accent1"/>
          <w:sz w:val="22"/>
          <w:szCs w:val="22"/>
        </w:rPr>
        <w:instrText xml:space="preserve"> ADDIN ZOTERO_ITEM CSL_CITATION {"citationID":"AVAZN4nf","properties":{"formattedCitation":"({\\i{}4})","plainCitation":"(4)","noteIndex":0},"citationItems":[{"id":5237,"uris":["http://zotero.org/users/6749014/items/XZ79FYE3"],"itemData":{"id":5237,"type":"report","event-place":"Whitehorse, Yukon","page":"28","publisher":"Environment Yukon","publisher-place":"Whitehorse, Yukon","title":"Management Plan for the Aishihik Wood Bison (Bison bison athabascae) Herd in Southwestern Yukon","URL":"https://yukon.ca/sites/yukon.ca/files/env/env-management-plan-aishihik-wood-bison.pdf","author":[{"literal":"Government of Yukon"}],"issued":{"date-parts":[["2012"]]}}}],"schema":"https://github.com/citation-style-language/schema/raw/master/csl-citation.json"} </w:instrText>
      </w:r>
      <w:r w:rsidR="00B12470" w:rsidRPr="006B431F">
        <w:rPr>
          <w:i/>
          <w:iCs/>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4</w:t>
      </w:r>
      <w:r w:rsidR="00AF789D" w:rsidRPr="006B431F">
        <w:rPr>
          <w:color w:val="4472C4" w:themeColor="accent1"/>
          <w:sz w:val="22"/>
          <w:szCs w:val="22"/>
          <w:lang w:val="en-US"/>
        </w:rPr>
        <w:t>)</w:t>
      </w:r>
      <w:r w:rsidR="00B12470" w:rsidRPr="006B431F">
        <w:rPr>
          <w:i/>
          <w:iCs/>
          <w:color w:val="4472C4" w:themeColor="accent1"/>
          <w:sz w:val="22"/>
          <w:szCs w:val="22"/>
        </w:rPr>
        <w:fldChar w:fldCharType="end"/>
      </w:r>
      <w:r w:rsidR="00B12470" w:rsidRPr="006B431F">
        <w:rPr>
          <w:i/>
          <w:iCs/>
          <w:color w:val="4472C4" w:themeColor="accent1"/>
          <w:sz w:val="22"/>
          <w:szCs w:val="22"/>
        </w:rPr>
        <w:t xml:space="preserve">. Thus, wood bison recovery highlights the continued mismatch between MVP recovery and </w:t>
      </w:r>
      <w:proofErr w:type="gramStart"/>
      <w:r w:rsidR="00B12470" w:rsidRPr="006B431F">
        <w:rPr>
          <w:i/>
          <w:iCs/>
          <w:color w:val="4472C4" w:themeColor="accent1"/>
          <w:sz w:val="22"/>
          <w:szCs w:val="22"/>
        </w:rPr>
        <w:t>culturally–meaningful</w:t>
      </w:r>
      <w:proofErr w:type="gramEnd"/>
      <w:r w:rsidR="00B12470" w:rsidRPr="006B431F">
        <w:rPr>
          <w:i/>
          <w:iCs/>
          <w:color w:val="4472C4" w:themeColor="accent1"/>
          <w:sz w:val="22"/>
          <w:szCs w:val="22"/>
        </w:rPr>
        <w:t xml:space="preserve"> recovery of wood bison.”</w:t>
      </w:r>
    </w:p>
    <w:p w14:paraId="2C212641" w14:textId="77777777"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Page 9, Paragraph 2 – “Full Recovery” does not seem like a logical recommendation</w:t>
      </w:r>
      <w:r w:rsidRPr="00973154">
        <w:rPr>
          <w:color w:val="000000" w:themeColor="text1"/>
          <w:sz w:val="22"/>
          <w:szCs w:val="22"/>
        </w:rPr>
        <w:br/>
        <w:t>for species such as bison which the authors argue have clear recommendations to list</w:t>
      </w:r>
      <w:r w:rsidRPr="00973154">
        <w:rPr>
          <w:color w:val="000000" w:themeColor="text1"/>
          <w:sz w:val="22"/>
          <w:szCs w:val="22"/>
        </w:rPr>
        <w:br/>
        <w:t xml:space="preserve">as endangered. I don’t think it is appropriate for me to suggest that the authors change the scope </w:t>
      </w:r>
      <w:r w:rsidRPr="00973154">
        <w:rPr>
          <w:color w:val="000000" w:themeColor="text1"/>
          <w:sz w:val="22"/>
          <w:szCs w:val="22"/>
        </w:rPr>
        <w:lastRenderedPageBreak/>
        <w:t xml:space="preserve">of their recommendation here, but for United States’ (likely Canadian as well) wild bison populations, there is simply not enough habitat or connectivity (e.g., plains conversion to production agriculture, urbanization, transportation infrastructure) for wild bison to persist in historic abundance or distribution when considering their natural history and grazing strategies. Because bison are one of your case-studies, I think it is important to recognize the shortfalls of this target so that opponents of a change in policy cannot single this section out. Unless the authors are arguing for the removal of ALL of these barriers to bison habitat and connectivity, which I don’t believe they are, I would suggest rewording some of this section to include caveats where full recovery is likely not possible. </w:t>
      </w:r>
    </w:p>
    <w:p w14:paraId="3919190B" w14:textId="634B508F" w:rsidR="003F108E" w:rsidRPr="006B431F" w:rsidRDefault="00404296" w:rsidP="006B431F">
      <w:pPr>
        <w:pStyle w:val="NormalWeb"/>
        <w:ind w:left="709"/>
        <w:rPr>
          <w:i/>
          <w:iCs/>
          <w:color w:val="4472C4" w:themeColor="accent1"/>
          <w:sz w:val="22"/>
          <w:szCs w:val="22"/>
        </w:rPr>
      </w:pPr>
      <w:r w:rsidRPr="006B431F">
        <w:rPr>
          <w:color w:val="4472C4" w:themeColor="accent1"/>
          <w:sz w:val="22"/>
          <w:szCs w:val="22"/>
        </w:rPr>
        <w:t xml:space="preserve">Agreed, this is a helpful </w:t>
      </w:r>
      <w:proofErr w:type="gramStart"/>
      <w:r w:rsidRPr="006B431F">
        <w:rPr>
          <w:color w:val="4472C4" w:themeColor="accent1"/>
          <w:sz w:val="22"/>
          <w:szCs w:val="22"/>
        </w:rPr>
        <w:t>point</w:t>
      </w:r>
      <w:proofErr w:type="gramEnd"/>
      <w:r w:rsidR="00AD5804" w:rsidRPr="006B431F">
        <w:rPr>
          <w:color w:val="4472C4" w:themeColor="accent1"/>
          <w:sz w:val="22"/>
          <w:szCs w:val="22"/>
        </w:rPr>
        <w:t xml:space="preserve"> and we deeply appreciate the reviewer’s perspective on the intentions of our work – which is to support more effective science and conservation based policy.</w:t>
      </w:r>
      <w:r w:rsidRPr="006B431F">
        <w:rPr>
          <w:color w:val="4472C4" w:themeColor="accent1"/>
          <w:sz w:val="22"/>
          <w:szCs w:val="22"/>
        </w:rPr>
        <w:t xml:space="preserve"> We have now added sentence as follows: </w:t>
      </w:r>
      <w:r w:rsidRPr="006B431F">
        <w:rPr>
          <w:i/>
          <w:iCs/>
          <w:color w:val="4472C4" w:themeColor="accent1"/>
          <w:sz w:val="22"/>
          <w:szCs w:val="22"/>
        </w:rPr>
        <w:t>“</w:t>
      </w:r>
      <w:r w:rsidR="006B431F" w:rsidRPr="006B431F">
        <w:rPr>
          <w:i/>
          <w:iCs/>
          <w:color w:val="4472C4" w:themeColor="accent1"/>
          <w:sz w:val="22"/>
          <w:szCs w:val="22"/>
        </w:rPr>
        <w:t>Full recovery will remain challenging for some species, such as plains bison, due to the conversion of their historic habitat to agriculture, urbanization, and transportation infrastructure. In such cases, a modified recovery target based on remaining or restorable habitat may be required, along with consideration of policy tools such as reparations</w:t>
      </w:r>
      <w:r w:rsidRPr="006B431F">
        <w:rPr>
          <w:i/>
          <w:iCs/>
          <w:color w:val="4472C4" w:themeColor="accent1"/>
          <w:sz w:val="22"/>
          <w:szCs w:val="22"/>
        </w:rPr>
        <w:t>.”</w:t>
      </w:r>
    </w:p>
    <w:p w14:paraId="42C6E7DC" w14:textId="59BDC9A4" w:rsidR="00901AF9" w:rsidRPr="00973154" w:rsidRDefault="00C835D9" w:rsidP="00E261CB">
      <w:pPr>
        <w:pStyle w:val="NormalWeb"/>
        <w:numPr>
          <w:ilvl w:val="0"/>
          <w:numId w:val="3"/>
        </w:numPr>
        <w:rPr>
          <w:color w:val="000000" w:themeColor="text1"/>
          <w:sz w:val="22"/>
          <w:szCs w:val="22"/>
        </w:rPr>
      </w:pPr>
      <w:r w:rsidRPr="00973154">
        <w:rPr>
          <w:color w:val="000000" w:themeColor="text1"/>
          <w:sz w:val="22"/>
          <w:szCs w:val="22"/>
        </w:rPr>
        <w:t>Figure 2—</w:t>
      </w:r>
      <w:r w:rsidR="00901AF9" w:rsidRPr="00973154">
        <w:rPr>
          <w:color w:val="000000" w:themeColor="text1"/>
          <w:sz w:val="22"/>
          <w:szCs w:val="22"/>
        </w:rPr>
        <w:t>Due to the large range of Y-values for American bison, I think it would be beneficial to add values to the 1890 (n=200) and 2022 (n=30,000) figure (or at least put it in the caption).</w:t>
      </w:r>
      <w:r w:rsidR="00901AF9" w:rsidRPr="00973154">
        <w:rPr>
          <w:color w:val="000000" w:themeColor="text1"/>
          <w:sz w:val="22"/>
          <w:szCs w:val="22"/>
        </w:rPr>
        <w:br/>
        <w:t xml:space="preserve">If a reader simply looks at this figure, they may be led to believe bison are extinct (if they don’t look at the supplementary material), based on the location of the dots on the bison figure. </w:t>
      </w:r>
    </w:p>
    <w:p w14:paraId="5830F9D2" w14:textId="546FA7EF" w:rsidR="00C835D9" w:rsidRPr="006B431F" w:rsidRDefault="00C835D9" w:rsidP="006B431F">
      <w:pPr>
        <w:pStyle w:val="NormalWeb"/>
        <w:ind w:left="720"/>
        <w:rPr>
          <w:color w:val="4472C4" w:themeColor="accent1"/>
          <w:sz w:val="22"/>
          <w:szCs w:val="22"/>
        </w:rPr>
      </w:pPr>
      <w:r w:rsidRPr="006B431F">
        <w:rPr>
          <w:color w:val="4472C4" w:themeColor="accent1"/>
          <w:sz w:val="22"/>
          <w:szCs w:val="22"/>
        </w:rPr>
        <w:t>Agreed, we have added labels for the smaller abundances of each species.</w:t>
      </w:r>
    </w:p>
    <w:p w14:paraId="16A327E1" w14:textId="77777777" w:rsidR="003F108E" w:rsidRPr="00973154" w:rsidRDefault="003F108E" w:rsidP="00E261CB">
      <w:pPr>
        <w:pStyle w:val="NormalWeb"/>
        <w:ind w:left="1440"/>
        <w:rPr>
          <w:color w:val="000000" w:themeColor="text1"/>
          <w:sz w:val="22"/>
          <w:szCs w:val="22"/>
        </w:rPr>
      </w:pPr>
    </w:p>
    <w:p w14:paraId="63B9C095" w14:textId="77777777"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I cannot tell in my version of the figure (a little blurry), but it appears there is almost</w:t>
      </w:r>
      <w:r w:rsidRPr="00973154">
        <w:rPr>
          <w:color w:val="000000" w:themeColor="text1"/>
          <w:sz w:val="22"/>
          <w:szCs w:val="22"/>
        </w:rPr>
        <w:br/>
        <w:t xml:space="preserve">no current wild populations of bison in the US. I think I can make out a single spot in Yellowstone, but there are definitely more locations of wild bison on public lands in the US; I know for certain that there are bison in Montana at the American Prairie Reserve (non- profit) and in South Dakota at Custer State Park, Wind Cave National Park, and Badlands National Park (all public lands). </w:t>
      </w:r>
    </w:p>
    <w:p w14:paraId="61F5FFFE" w14:textId="33CFB0D2" w:rsidR="006E057F" w:rsidRPr="006B431F" w:rsidRDefault="004C2341" w:rsidP="006B431F">
      <w:pPr>
        <w:pStyle w:val="NormalWeb"/>
        <w:ind w:firstLine="720"/>
        <w:rPr>
          <w:color w:val="4472C4" w:themeColor="accent1"/>
          <w:sz w:val="22"/>
          <w:szCs w:val="22"/>
        </w:rPr>
      </w:pPr>
      <w:r w:rsidRPr="006B431F">
        <w:rPr>
          <w:color w:val="4472C4" w:themeColor="accent1"/>
          <w:sz w:val="22"/>
          <w:szCs w:val="22"/>
        </w:rPr>
        <w:t>We have remedied this issue on a few fronts.</w:t>
      </w:r>
    </w:p>
    <w:p w14:paraId="3342CA8C" w14:textId="77777777" w:rsidR="001B49CD" w:rsidRPr="006B431F" w:rsidRDefault="004C2341" w:rsidP="006B431F">
      <w:pPr>
        <w:pStyle w:val="NormalWeb"/>
        <w:ind w:left="720"/>
        <w:rPr>
          <w:color w:val="4472C4" w:themeColor="accent1"/>
          <w:sz w:val="22"/>
          <w:szCs w:val="22"/>
        </w:rPr>
      </w:pPr>
      <w:r w:rsidRPr="006B431F">
        <w:rPr>
          <w:color w:val="4472C4" w:themeColor="accent1"/>
          <w:sz w:val="22"/>
          <w:szCs w:val="22"/>
        </w:rPr>
        <w:t>We have increased both the size of the maps, zoomed in on the central area, and increased their resolution.</w:t>
      </w:r>
    </w:p>
    <w:p w14:paraId="4A0DCE25" w14:textId="248EFC80" w:rsidR="001B49CD" w:rsidRPr="006B431F" w:rsidRDefault="004C2341" w:rsidP="006B431F">
      <w:pPr>
        <w:pStyle w:val="NormalWeb"/>
        <w:ind w:left="720"/>
        <w:rPr>
          <w:color w:val="4472C4" w:themeColor="accent1"/>
          <w:sz w:val="22"/>
          <w:szCs w:val="22"/>
        </w:rPr>
      </w:pPr>
      <w:r w:rsidRPr="006B431F">
        <w:rPr>
          <w:color w:val="4472C4" w:themeColor="accent1"/>
          <w:sz w:val="22"/>
          <w:szCs w:val="22"/>
        </w:rPr>
        <w:t>We are using the current bison distribution from the 2017 IUCN status assessment. We were directed to this product by the IUCN Bison Specialist Group Vice Chair</w:t>
      </w:r>
      <w:r w:rsidR="00601C06" w:rsidRPr="006B431F">
        <w:rPr>
          <w:color w:val="4472C4" w:themeColor="accent1"/>
          <w:sz w:val="22"/>
          <w:szCs w:val="22"/>
        </w:rPr>
        <w:t xml:space="preserve">, Dustin </w:t>
      </w:r>
      <w:proofErr w:type="spellStart"/>
      <w:r w:rsidR="00601C06" w:rsidRPr="006B431F">
        <w:rPr>
          <w:color w:val="4472C4" w:themeColor="accent1"/>
          <w:sz w:val="22"/>
          <w:szCs w:val="22"/>
        </w:rPr>
        <w:t>Ranglack</w:t>
      </w:r>
      <w:proofErr w:type="spellEnd"/>
      <w:r w:rsidRPr="006B431F">
        <w:rPr>
          <w:color w:val="4472C4" w:themeColor="accent1"/>
          <w:sz w:val="22"/>
          <w:szCs w:val="22"/>
        </w:rPr>
        <w:t>. It seems this distribution only considers the free-ranging bison as of 2017. The bison herds referenced by the reviewer appear to be</w:t>
      </w:r>
      <w:r w:rsidR="001B49CD" w:rsidRPr="006B431F">
        <w:rPr>
          <w:color w:val="4472C4" w:themeColor="accent1"/>
          <w:sz w:val="22"/>
          <w:szCs w:val="22"/>
        </w:rPr>
        <w:t xml:space="preserve"> legitimate conservation efforts for bison, but they are still maintained within a fully fenced area</w:t>
      </w:r>
      <w:r w:rsidR="00C86EB9" w:rsidRPr="006B431F">
        <w:rPr>
          <w:color w:val="4472C4" w:themeColor="accent1"/>
          <w:sz w:val="22"/>
          <w:szCs w:val="22"/>
        </w:rPr>
        <w:t>, and are thus not defined as free ranging wild populations</w:t>
      </w:r>
      <w:r w:rsidR="001B49CD" w:rsidRPr="006B431F">
        <w:rPr>
          <w:color w:val="4472C4" w:themeColor="accent1"/>
          <w:sz w:val="22"/>
          <w:szCs w:val="22"/>
        </w:rPr>
        <w:t xml:space="preserve">. For example, on the American </w:t>
      </w:r>
      <w:r w:rsidR="0038434C" w:rsidRPr="006B431F">
        <w:rPr>
          <w:color w:val="4472C4" w:themeColor="accent1"/>
          <w:sz w:val="22"/>
          <w:szCs w:val="22"/>
        </w:rPr>
        <w:t>Prairie</w:t>
      </w:r>
      <w:r w:rsidR="001B49CD" w:rsidRPr="006B431F">
        <w:rPr>
          <w:color w:val="4472C4" w:themeColor="accent1"/>
          <w:sz w:val="22"/>
          <w:szCs w:val="22"/>
        </w:rPr>
        <w:t xml:space="preserve"> Reserve’s website they state: </w:t>
      </w:r>
      <w:r w:rsidR="001B49CD" w:rsidRPr="006B431F">
        <w:rPr>
          <w:i/>
          <w:iCs/>
          <w:color w:val="4472C4" w:themeColor="accent1"/>
          <w:sz w:val="22"/>
          <w:szCs w:val="22"/>
        </w:rPr>
        <w:t>“The American Prairie herd is dispersed across several properties, and graze vast properties enclosed by modified wildlife-friendly fences. We are required by the Bureau of Land Management and State of Montana to pay the same Animal Unit Month (AUM) fees and taxes as any other producer does to graze livestock.</w:t>
      </w:r>
      <w:r w:rsidR="0038434C" w:rsidRPr="006B431F">
        <w:rPr>
          <w:i/>
          <w:iCs/>
          <w:color w:val="4472C4" w:themeColor="accent1"/>
          <w:sz w:val="22"/>
          <w:szCs w:val="22"/>
        </w:rPr>
        <w:t xml:space="preserve"> </w:t>
      </w:r>
      <w:r w:rsidR="001B49CD" w:rsidRPr="006B431F">
        <w:rPr>
          <w:i/>
          <w:iCs/>
          <w:color w:val="4472C4" w:themeColor="accent1"/>
          <w:sz w:val="22"/>
          <w:szCs w:val="22"/>
        </w:rPr>
        <w:t xml:space="preserve">Even though bison are classified as livestock, we follow bison management philosophies that </w:t>
      </w:r>
      <w:r w:rsidR="001B49CD" w:rsidRPr="006B431F">
        <w:rPr>
          <w:i/>
          <w:iCs/>
          <w:color w:val="4472C4" w:themeColor="accent1"/>
          <w:sz w:val="22"/>
          <w:szCs w:val="22"/>
        </w:rPr>
        <w:lastRenderedPageBreak/>
        <w:t>prioritize allowing bison to play their natural ecological role to the extent possible. We use low stress handling techniques when handling bison and handle bison only when necessary.”</w:t>
      </w:r>
    </w:p>
    <w:p w14:paraId="406346A7" w14:textId="78A5B0FC" w:rsidR="004C2341" w:rsidRPr="006B431F" w:rsidRDefault="001B49CD" w:rsidP="006B431F">
      <w:pPr>
        <w:pStyle w:val="NormalWeb"/>
        <w:ind w:left="720"/>
        <w:rPr>
          <w:color w:val="4472C4" w:themeColor="accent1"/>
          <w:sz w:val="22"/>
          <w:szCs w:val="22"/>
        </w:rPr>
      </w:pPr>
      <w:r w:rsidRPr="006B431F">
        <w:rPr>
          <w:color w:val="4472C4" w:themeColor="accent1"/>
          <w:sz w:val="22"/>
          <w:szCs w:val="22"/>
        </w:rPr>
        <w:t xml:space="preserve">We are not aware of another </w:t>
      </w:r>
      <w:r w:rsidR="0038434C" w:rsidRPr="006B431F">
        <w:rPr>
          <w:color w:val="4472C4" w:themeColor="accent1"/>
          <w:sz w:val="22"/>
          <w:szCs w:val="22"/>
        </w:rPr>
        <w:t xml:space="preserve">map (i.e., </w:t>
      </w:r>
      <w:r w:rsidRPr="006B431F">
        <w:rPr>
          <w:color w:val="4472C4" w:themeColor="accent1"/>
          <w:sz w:val="22"/>
          <w:szCs w:val="22"/>
        </w:rPr>
        <w:t>shapefile</w:t>
      </w:r>
      <w:r w:rsidR="0038434C" w:rsidRPr="006B431F">
        <w:rPr>
          <w:color w:val="4472C4" w:themeColor="accent1"/>
          <w:sz w:val="22"/>
          <w:szCs w:val="22"/>
        </w:rPr>
        <w:t>)</w:t>
      </w:r>
      <w:r w:rsidRPr="006B431F">
        <w:rPr>
          <w:color w:val="4472C4" w:themeColor="accent1"/>
          <w:sz w:val="22"/>
          <w:szCs w:val="22"/>
        </w:rPr>
        <w:t xml:space="preserve"> that would accurately encompass both free-ranging bison and those behind fences. To address the reviewers’ comment we have added the following to the figure caption:</w:t>
      </w:r>
      <w:r w:rsidR="00275FD2" w:rsidRPr="006B431F">
        <w:rPr>
          <w:color w:val="4472C4" w:themeColor="accent1"/>
          <w:sz w:val="22"/>
          <w:szCs w:val="22"/>
        </w:rPr>
        <w:t xml:space="preserve"> </w:t>
      </w:r>
      <w:r w:rsidR="00275FD2" w:rsidRPr="006B431F">
        <w:rPr>
          <w:i/>
          <w:iCs/>
          <w:color w:val="4472C4" w:themeColor="accent1"/>
          <w:sz w:val="22"/>
          <w:szCs w:val="22"/>
        </w:rPr>
        <w:t>“Data sources for distributions detailed in Appendix 3. Bison distribution only considers free-ranging populations, not those fully enclosed by fencing”</w:t>
      </w:r>
    </w:p>
    <w:p w14:paraId="3170B0E3" w14:textId="77777777" w:rsidR="003F108E" w:rsidRPr="00973154" w:rsidRDefault="003F108E" w:rsidP="00E261CB">
      <w:pPr>
        <w:pStyle w:val="NormalWeb"/>
        <w:ind w:left="2160"/>
        <w:rPr>
          <w:color w:val="000000" w:themeColor="text1"/>
          <w:sz w:val="22"/>
          <w:szCs w:val="22"/>
        </w:rPr>
      </w:pPr>
    </w:p>
    <w:p w14:paraId="5F89D167" w14:textId="5125B5B4"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Table S1</w:t>
      </w:r>
      <w:r w:rsidR="00275FD2" w:rsidRPr="00973154">
        <w:rPr>
          <w:color w:val="000000" w:themeColor="text1"/>
          <w:sz w:val="22"/>
          <w:szCs w:val="22"/>
        </w:rPr>
        <w:t>—</w:t>
      </w:r>
      <w:r w:rsidRPr="00973154">
        <w:rPr>
          <w:color w:val="000000" w:themeColor="text1"/>
          <w:sz w:val="22"/>
          <w:szCs w:val="22"/>
        </w:rPr>
        <w:t xml:space="preserve">In the table I was provided, in the N column I believe there are errant 0’s below estimates. This is likely that the column is too narrow and forces the 0 to a new row. </w:t>
      </w:r>
    </w:p>
    <w:p w14:paraId="7974B49A" w14:textId="4DE9A066" w:rsidR="00275FD2" w:rsidRPr="006B431F" w:rsidRDefault="00275FD2" w:rsidP="006B431F">
      <w:pPr>
        <w:pStyle w:val="NormalWeb"/>
        <w:ind w:firstLine="720"/>
        <w:rPr>
          <w:color w:val="4472C4" w:themeColor="accent1"/>
          <w:sz w:val="22"/>
          <w:szCs w:val="22"/>
        </w:rPr>
      </w:pPr>
      <w:r w:rsidRPr="006B431F">
        <w:rPr>
          <w:color w:val="4472C4" w:themeColor="accent1"/>
          <w:sz w:val="22"/>
          <w:szCs w:val="22"/>
        </w:rPr>
        <w:t xml:space="preserve">Resolved by widening </w:t>
      </w:r>
      <w:r w:rsidR="00E261CB" w:rsidRPr="006B431F">
        <w:rPr>
          <w:color w:val="4472C4" w:themeColor="accent1"/>
          <w:sz w:val="22"/>
          <w:szCs w:val="22"/>
        </w:rPr>
        <w:t>columns.</w:t>
      </w:r>
    </w:p>
    <w:p w14:paraId="419D4D9B" w14:textId="77777777" w:rsidR="003F108E" w:rsidRPr="00973154" w:rsidRDefault="003F108E" w:rsidP="00E261CB">
      <w:pPr>
        <w:pStyle w:val="NormalWeb"/>
        <w:ind w:left="1440"/>
        <w:rPr>
          <w:color w:val="000000" w:themeColor="text1"/>
          <w:sz w:val="22"/>
          <w:szCs w:val="22"/>
        </w:rPr>
      </w:pPr>
    </w:p>
    <w:p w14:paraId="52D83DC2" w14:textId="79280742"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Overall Recommendation</w:t>
      </w:r>
      <w:r w:rsidR="0072419E" w:rsidRPr="00973154">
        <w:rPr>
          <w:color w:val="000000" w:themeColor="text1"/>
          <w:sz w:val="22"/>
          <w:szCs w:val="22"/>
        </w:rPr>
        <w:t>—</w:t>
      </w:r>
      <w:r w:rsidRPr="00973154">
        <w:rPr>
          <w:color w:val="000000" w:themeColor="text1"/>
          <w:sz w:val="22"/>
          <w:szCs w:val="22"/>
        </w:rPr>
        <w:t xml:space="preserve">As stated earlier, this manuscript adheres to Science’s “Mission”, by being influential within the overarching field of wildlife management and if published, will significantly advance scientific understanding (by way of policy change). This manuscript is novel and has the opportunity to be impactful by providing recommendations for policy change in relation to Indigenous peoples and endangered species policy and law. Policymakers can look to this article when making decisions about the sufficient recovery of culturally important wildlife species. Indigenous food sovereignty, cultural relationships, and most importantly (in terms of policy and law) legal obligations to tribal communities should shape the future of policy for these and other endangered species. I thank the editor and the authors for allowing me to review this influential policy manuscript. I recommend that this article be published with minor revisions and hope that my review will only improve the contribution. </w:t>
      </w:r>
    </w:p>
    <w:p w14:paraId="3D457B5C" w14:textId="5F87E6DB" w:rsidR="003F108E" w:rsidRPr="006B431F" w:rsidRDefault="0038434C" w:rsidP="006B431F">
      <w:pPr>
        <w:pStyle w:val="NormalWeb"/>
        <w:ind w:firstLine="720"/>
        <w:rPr>
          <w:color w:val="4472C4" w:themeColor="accent1"/>
          <w:sz w:val="22"/>
          <w:szCs w:val="22"/>
        </w:rPr>
      </w:pPr>
      <w:r w:rsidRPr="006B431F">
        <w:rPr>
          <w:color w:val="4472C4" w:themeColor="accent1"/>
          <w:sz w:val="22"/>
          <w:szCs w:val="22"/>
        </w:rPr>
        <w:t xml:space="preserve">Again, we would like to share our appreciation for the quality and helpfulness of this review. </w:t>
      </w:r>
    </w:p>
    <w:p w14:paraId="08463797" w14:textId="77777777" w:rsidR="00901AF9" w:rsidRPr="00973154" w:rsidRDefault="00901AF9" w:rsidP="00E261CB">
      <w:pPr>
        <w:pStyle w:val="NormalWeb"/>
        <w:rPr>
          <w:color w:val="000000" w:themeColor="text1"/>
          <w:sz w:val="22"/>
          <w:szCs w:val="22"/>
        </w:rPr>
      </w:pPr>
    </w:p>
    <w:p w14:paraId="5742933C" w14:textId="77777777" w:rsidR="00901AF9" w:rsidRPr="00973154" w:rsidRDefault="00901AF9" w:rsidP="00E261CB">
      <w:pPr>
        <w:pStyle w:val="NormalWeb"/>
        <w:rPr>
          <w:color w:val="000000" w:themeColor="text1"/>
          <w:sz w:val="22"/>
          <w:szCs w:val="22"/>
        </w:rPr>
      </w:pPr>
      <w:r w:rsidRPr="00973154">
        <w:rPr>
          <w:b/>
          <w:bCs/>
          <w:color w:val="000000" w:themeColor="text1"/>
          <w:sz w:val="22"/>
          <w:szCs w:val="22"/>
        </w:rPr>
        <w:t xml:space="preserve">Reviewer: 2 </w:t>
      </w:r>
    </w:p>
    <w:p w14:paraId="30174C0D" w14:textId="246CD408" w:rsidR="00901AF9" w:rsidRPr="00973154" w:rsidRDefault="00901AF9" w:rsidP="00E261CB">
      <w:pPr>
        <w:pStyle w:val="NormalWeb"/>
        <w:rPr>
          <w:color w:val="000000" w:themeColor="text1"/>
          <w:sz w:val="22"/>
          <w:szCs w:val="22"/>
        </w:rPr>
      </w:pPr>
      <w:r w:rsidRPr="00973154">
        <w:rPr>
          <w:color w:val="000000" w:themeColor="text1"/>
          <w:sz w:val="22"/>
          <w:szCs w:val="22"/>
        </w:rPr>
        <w:t>Comments extracted from PDF:</w:t>
      </w:r>
    </w:p>
    <w:p w14:paraId="22362A3E" w14:textId="0539C820" w:rsidR="00901AF9" w:rsidRPr="00973154" w:rsidRDefault="00901AF9" w:rsidP="00E261CB">
      <w:pPr>
        <w:pStyle w:val="NormalWeb"/>
        <w:numPr>
          <w:ilvl w:val="0"/>
          <w:numId w:val="3"/>
        </w:numPr>
        <w:tabs>
          <w:tab w:val="left" w:pos="2237"/>
        </w:tabs>
        <w:rPr>
          <w:color w:val="000000" w:themeColor="text1"/>
          <w:sz w:val="22"/>
          <w:szCs w:val="22"/>
          <w:lang w:val="en-US"/>
        </w:rPr>
      </w:pPr>
      <w:r w:rsidRPr="00973154">
        <w:rPr>
          <w:color w:val="000000" w:themeColor="text1"/>
          <w:sz w:val="22"/>
          <w:szCs w:val="22"/>
        </w:rPr>
        <w:t xml:space="preserve">Fig 1: </w:t>
      </w:r>
      <w:r w:rsidRPr="00973154">
        <w:rPr>
          <w:color w:val="000000" w:themeColor="text1"/>
          <w:sz w:val="22"/>
          <w:szCs w:val="22"/>
          <w:lang w:val="en-US"/>
        </w:rPr>
        <w:t xml:space="preserve">I really like this Figure as a visual representation at the onset.  Very good.  </w:t>
      </w:r>
    </w:p>
    <w:p w14:paraId="23D64B38" w14:textId="0B9C92A5" w:rsidR="003F108E" w:rsidRPr="006B431F" w:rsidRDefault="0038434C" w:rsidP="006B431F">
      <w:pPr>
        <w:pStyle w:val="NormalWeb"/>
        <w:tabs>
          <w:tab w:val="left" w:pos="2237"/>
        </w:tabs>
        <w:ind w:left="720"/>
        <w:rPr>
          <w:color w:val="4472C4" w:themeColor="accent1"/>
          <w:sz w:val="22"/>
          <w:szCs w:val="22"/>
          <w:lang w:val="en-US"/>
        </w:rPr>
      </w:pPr>
      <w:r w:rsidRPr="006B431F">
        <w:rPr>
          <w:color w:val="4472C4" w:themeColor="accent1"/>
          <w:sz w:val="22"/>
          <w:szCs w:val="22"/>
          <w:lang w:val="en-US"/>
        </w:rPr>
        <w:t>Thank you for this positive feedback.</w:t>
      </w:r>
    </w:p>
    <w:p w14:paraId="34E47949" w14:textId="77777777" w:rsidR="00901AF9" w:rsidRPr="00973154" w:rsidRDefault="00901AF9" w:rsidP="00E261CB">
      <w:pPr>
        <w:pStyle w:val="NormalWeb"/>
        <w:tabs>
          <w:tab w:val="left" w:pos="2237"/>
        </w:tabs>
        <w:rPr>
          <w:color w:val="000000" w:themeColor="text1"/>
          <w:sz w:val="22"/>
          <w:szCs w:val="22"/>
          <w:lang w:val="en-US"/>
        </w:rPr>
      </w:pPr>
    </w:p>
    <w:p w14:paraId="73CC9C9D" w14:textId="52DAB0D8" w:rsidR="00901AF9" w:rsidRPr="00973154" w:rsidRDefault="00901AF9" w:rsidP="00E261CB">
      <w:pPr>
        <w:pStyle w:val="NormalWeb"/>
        <w:numPr>
          <w:ilvl w:val="0"/>
          <w:numId w:val="3"/>
        </w:numPr>
        <w:tabs>
          <w:tab w:val="left" w:pos="2237"/>
        </w:tabs>
        <w:rPr>
          <w:color w:val="000000" w:themeColor="text1"/>
          <w:sz w:val="22"/>
          <w:szCs w:val="22"/>
          <w:lang w:val="en-US"/>
        </w:rPr>
      </w:pPr>
      <w:r w:rsidRPr="00973154">
        <w:rPr>
          <w:color w:val="000000" w:themeColor="text1"/>
          <w:sz w:val="22"/>
          <w:szCs w:val="22"/>
          <w:lang w:val="en-US"/>
        </w:rPr>
        <w:t xml:space="preserve">Page 3: "tend" is a little strong given the number of insects and plants that are not charismatic.  Saying they tend to focus on rare species is a given.  ESA species are probably rare outside a narrow range.  Would we want them to ignore a rare species?  Is ESA allowing non-glamorous species to go extinct?  It kind of sounds like that's what is implied.  </w:t>
      </w:r>
      <w:proofErr w:type="gramStart"/>
      <w:r w:rsidRPr="00973154">
        <w:rPr>
          <w:color w:val="000000" w:themeColor="text1"/>
          <w:sz w:val="22"/>
          <w:szCs w:val="22"/>
          <w:lang w:val="en-US"/>
        </w:rPr>
        <w:t>It's</w:t>
      </w:r>
      <w:proofErr w:type="gramEnd"/>
      <w:r w:rsidRPr="00973154">
        <w:rPr>
          <w:color w:val="000000" w:themeColor="text1"/>
          <w:sz w:val="22"/>
          <w:szCs w:val="22"/>
          <w:lang w:val="en-US"/>
        </w:rPr>
        <w:t xml:space="preserve"> mostly litigation driven and FWS/NOAA does not choose.  I disagree they focus on glamor species.  </w:t>
      </w:r>
    </w:p>
    <w:p w14:paraId="65876EDF" w14:textId="66BC2A17" w:rsidR="004965D5" w:rsidRPr="006B431F" w:rsidRDefault="0038434C" w:rsidP="006B431F">
      <w:pPr>
        <w:pStyle w:val="NormalWeb"/>
        <w:tabs>
          <w:tab w:val="left" w:pos="2237"/>
        </w:tabs>
        <w:ind w:left="720" w:hanging="720"/>
        <w:rPr>
          <w:color w:val="4472C4" w:themeColor="accent1"/>
          <w:sz w:val="22"/>
          <w:szCs w:val="22"/>
          <w:lang w:val="en-US"/>
        </w:rPr>
      </w:pPr>
      <w:r w:rsidRPr="006B431F">
        <w:rPr>
          <w:color w:val="0070C0"/>
          <w:sz w:val="22"/>
          <w:szCs w:val="22"/>
          <w:lang w:val="en-US"/>
        </w:rPr>
        <w:lastRenderedPageBreak/>
        <w:tab/>
      </w:r>
      <w:r w:rsidR="004965D5" w:rsidRPr="006B431F">
        <w:rPr>
          <w:color w:val="4472C4" w:themeColor="accent1"/>
          <w:sz w:val="22"/>
          <w:szCs w:val="22"/>
          <w:lang w:val="en-US"/>
        </w:rPr>
        <w:t>We have removed “rare” and agree with the reviewer that is a</w:t>
      </w:r>
      <w:r w:rsidR="00E261CB" w:rsidRPr="006B431F">
        <w:rPr>
          <w:color w:val="4472C4" w:themeColor="accent1"/>
          <w:sz w:val="22"/>
          <w:szCs w:val="22"/>
          <w:lang w:val="en-US"/>
        </w:rPr>
        <w:t>n inherent property of</w:t>
      </w:r>
      <w:r w:rsidR="00111F79" w:rsidRPr="006B431F">
        <w:rPr>
          <w:color w:val="4472C4" w:themeColor="accent1"/>
          <w:sz w:val="22"/>
          <w:szCs w:val="22"/>
          <w:lang w:val="en-US"/>
        </w:rPr>
        <w:t xml:space="preserve"> </w:t>
      </w:r>
      <w:r w:rsidR="00E261CB" w:rsidRPr="006B431F">
        <w:rPr>
          <w:color w:val="4472C4" w:themeColor="accent1"/>
          <w:sz w:val="22"/>
          <w:szCs w:val="22"/>
          <w:lang w:val="en-US"/>
        </w:rPr>
        <w:t>threatened and endangered species.</w:t>
      </w:r>
    </w:p>
    <w:p w14:paraId="014F3DD3" w14:textId="46DF0426" w:rsidR="00901AF9" w:rsidRPr="006B431F" w:rsidRDefault="000352F0" w:rsidP="006B431F">
      <w:pPr>
        <w:pStyle w:val="NormalWeb"/>
        <w:tabs>
          <w:tab w:val="left" w:pos="2237"/>
        </w:tabs>
        <w:ind w:left="720"/>
        <w:rPr>
          <w:color w:val="4472C4" w:themeColor="accent1"/>
          <w:sz w:val="22"/>
          <w:szCs w:val="22"/>
          <w:lang w:val="en-US"/>
        </w:rPr>
      </w:pPr>
      <w:r w:rsidRPr="006B431F">
        <w:rPr>
          <w:color w:val="4472C4" w:themeColor="accent1"/>
          <w:sz w:val="22"/>
          <w:szCs w:val="22"/>
          <w:lang w:val="en-US"/>
        </w:rPr>
        <w:t>Regarding our statement that</w:t>
      </w:r>
      <w:r w:rsidR="00111F79" w:rsidRPr="006B431F">
        <w:rPr>
          <w:color w:val="4472C4" w:themeColor="accent1"/>
          <w:sz w:val="22"/>
          <w:szCs w:val="22"/>
          <w:lang w:val="en-US"/>
        </w:rPr>
        <w:t xml:space="preserve"> </w:t>
      </w:r>
      <w:r w:rsidRPr="006B431F">
        <w:rPr>
          <w:color w:val="4472C4" w:themeColor="accent1"/>
          <w:sz w:val="22"/>
          <w:szCs w:val="22"/>
          <w:lang w:val="en-US"/>
        </w:rPr>
        <w:t>“</w:t>
      </w:r>
      <w:r w:rsidRPr="006B431F">
        <w:rPr>
          <w:color w:val="4472C4" w:themeColor="accent1"/>
          <w:sz w:val="22"/>
          <w:szCs w:val="22"/>
        </w:rPr>
        <w:t>Recovery efforts tend to focus on charismatic species”, as far as we are aware this statement is true generally, and in both the US and Canada</w:t>
      </w:r>
      <w:r w:rsidR="00111F79" w:rsidRPr="006B431F">
        <w:rPr>
          <w:color w:val="4472C4" w:themeColor="accent1"/>
          <w:sz w:val="22"/>
          <w:szCs w:val="22"/>
        </w:rPr>
        <w:t>.</w:t>
      </w:r>
      <w:r w:rsidRPr="006B431F">
        <w:rPr>
          <w:color w:val="4472C4" w:themeColor="accent1"/>
          <w:sz w:val="22"/>
          <w:szCs w:val="22"/>
        </w:rPr>
        <w:t xml:space="preserve"> </w:t>
      </w:r>
      <w:r w:rsidR="00111F79" w:rsidRPr="006B431F">
        <w:rPr>
          <w:color w:val="4472C4" w:themeColor="accent1"/>
          <w:sz w:val="22"/>
          <w:szCs w:val="22"/>
        </w:rPr>
        <w:t>We b</w:t>
      </w:r>
      <w:r w:rsidRPr="006B431F">
        <w:rPr>
          <w:color w:val="4472C4" w:themeColor="accent1"/>
          <w:sz w:val="22"/>
          <w:szCs w:val="22"/>
        </w:rPr>
        <w:t>ase</w:t>
      </w:r>
      <w:r w:rsidR="00111F79" w:rsidRPr="006B431F">
        <w:rPr>
          <w:color w:val="4472C4" w:themeColor="accent1"/>
          <w:sz w:val="22"/>
          <w:szCs w:val="22"/>
        </w:rPr>
        <w:t xml:space="preserve"> our statement</w:t>
      </w:r>
      <w:r w:rsidRPr="006B431F">
        <w:rPr>
          <w:color w:val="4472C4" w:themeColor="accent1"/>
          <w:sz w:val="22"/>
          <w:szCs w:val="22"/>
        </w:rPr>
        <w:t xml:space="preserve"> on a number of metrics including the disproportionate focus </w:t>
      </w:r>
      <w:r w:rsidR="00111F79" w:rsidRPr="006B431F">
        <w:rPr>
          <w:color w:val="4472C4" w:themeColor="accent1"/>
          <w:sz w:val="22"/>
          <w:szCs w:val="22"/>
        </w:rPr>
        <w:t xml:space="preserve">on </w:t>
      </w:r>
      <w:r w:rsidRPr="006B431F">
        <w:rPr>
          <w:color w:val="4472C4" w:themeColor="accent1"/>
          <w:sz w:val="22"/>
          <w:szCs w:val="22"/>
        </w:rPr>
        <w:t xml:space="preserve">mammals, relative to their </w:t>
      </w:r>
      <w:r w:rsidR="00111F79" w:rsidRPr="006B431F">
        <w:rPr>
          <w:color w:val="4472C4" w:themeColor="accent1"/>
          <w:sz w:val="22"/>
          <w:szCs w:val="22"/>
        </w:rPr>
        <w:t>prevalence and conservation risk</w:t>
      </w:r>
      <w:r w:rsidRPr="006B431F">
        <w:rPr>
          <w:color w:val="4472C4" w:themeColor="accent1"/>
          <w:sz w:val="22"/>
          <w:szCs w:val="22"/>
        </w:rPr>
        <w:t xml:space="preserve">, in endangered species listings </w:t>
      </w:r>
      <w:r w:rsidRPr="006B431F">
        <w:rPr>
          <w:color w:val="4472C4" w:themeColor="accent1"/>
          <w:sz w:val="22"/>
          <w:szCs w:val="22"/>
        </w:rPr>
        <w:fldChar w:fldCharType="begin"/>
      </w:r>
      <w:r w:rsidR="00AF789D" w:rsidRPr="006B431F">
        <w:rPr>
          <w:color w:val="4472C4" w:themeColor="accent1"/>
          <w:sz w:val="22"/>
          <w:szCs w:val="22"/>
        </w:rPr>
        <w:instrText xml:space="preserve"> ADDIN ZOTERO_ITEM CSL_CITATION {"citationID":"p0t0LW1u","properties":{"formattedCitation":"({\\i{}5}\\uc0\\u8211{}{\\i{}7})","plainCitation":"(5–7)","noteIndex":0},"citationItems":[{"id":5250,"uris":["http://zotero.org/users/6749014/items/4M8AELPP"],"itemData":{"id":5250,"type":"article-journal","abstract":"To address recent criticisms of the recovery process of the U.S. Endangered Species Act and to search for ways to improve recovery efforts, we evaluated all recovery plans approved by the U.S. Fish and Wildlife Service and the National Marine Fisheries Service as of August 1991. As expected with rare species, we found an overall lack of detailed biological information presented in recovery plans. Information on species’ distributions was most common, being mentioned in 88% of the original recovery plans, while information on species’ abundance, population demographics, and dynamics (in descending order) was much less available. Biological information tended to be sparsely distributed among taxonomic groups. We found that threatened and endangered species were at risk of extinction, yet differentiation between threatened and endangered species’ status in the wild and their recovery goals was not evident. Based on criteria developed by Mace and Lande (1991) (and depending on choice of minimum criteria), population-based recovery goals set in recovery plans, if achieved, would not improve the level of endangerment for 60–73% of vertebrate species. With few exceptions, a taxonomic bias was detected in the recovery process that favored animals over plants, vertebrates over invertebrates, and birds and mammals over fish and herpetofauna. The average time in years between listing and original recovery plan approval, however, was significantly shorter for plants (4.1) than animals (11.3), and for invertebrates (6.3) than vertebrates (9.4). It took an average of at least five years between each step in the recovery plan process (from listing to recovery plan approval and subsequent revision). Only 3.5% of the species in recovery plans were identified as keystones, and little recent emphasis has been placed on recovery plans covering multiple species. Finally, though public education was recommended frequently (92%) in recovery plans, public attitude assessment was virtually ignored (&lt;2%). We suggest possible explanations for some of these findings, discuss the implications in light of the Endangered Species Act reauthorization, and present recommendations for future recovery plans and conservation strategies.","container-title":"Conservation Biology","DOI":"10.1046/j.1523-1739.1995.09010182.x","ISSN":"1523-1739","issue":"1","language":"en","note":"_eprint: https://conbio.onlinelibrary.wiley.com/doi/pdf/10.1046/j.1523-1739.1995.09010182.x","page":"182-195","source":"Wiley Online Library","title":"Recovery Plans and the Endangered Species Act: Are Criticisms Supported by Data?","title-short":"Recovery Plans and the Endangered Species Act","volume":"9","author":[{"family":"Tear","given":"Timothy H."},{"family":"Scott","given":"J. Michael"},{"family":"Hayward","given":"Patricia H."},{"family":"Griffith","given":"Brad"}],"issued":{"date-parts":[["1995"]]}}},{"id":5257,"uris":["http://zotero.org/users/6749014/items/V2HLPHJN"],"itemData":{"id":5257,"type":"article-journal","abstract":"Management planning for Canadian species at risk of extinction begins with recommendation for legal protection under the Species at Risk Act (SARA), and ends with Action Plans that guide management implementation. Roughly ﬁve years after the enactment of SARA in 2002, multiple studies identiﬁed taxonomic biases associated with the SARA listing process. Here, we provide a comprehensive test of whether taxonomic biases remain over a decade later. We also test whether biases in listing are propagated through to management implementation. We ﬁnd that birds, reptiles and plants are more likely to be legally protected than other species. Arthropods and ﬁshes are less likely to be protected, with unlisted ﬁsh species being twice as likely to be threatened by resource use than other unlisted species. We also ﬁnd that arthropods and amphibians are less likely to have Action Plans than other species. In addition, we ﬁnd no evidence that biases in listing or management have improved over time. Canadian species at risk recovery programs appear to be biased both in legal protection and management, disfavouring arthropods, amphibians and harvested ﬁshes. If SARA is to fulﬁl its stated purpose, such biases must be directly addressed, through a transparent and formalised prioritisation system.","container-title":"Écoscience","DOI":"10.1080/11956860.2019.1613752","ISSN":"1195-6860, 2376-7626","issue":"4","journalAbbreviation":"Écoscience","language":"en","page":"315-321","source":"DOI.org (Crossref)","title":"Taxonomic biases persist from listing to management for Canadian species at risk","volume":"26","author":[{"family":"Creighton","given":"Maria J.A."},{"family":"Bennett","given":"Joseph R."}],"issued":{"date-parts":[["2019",10,2]]}}},{"id":5240,"uris":["http://zotero.org/users/6749014/items/7SVWQWHL"],"itemData":{"id":5240,"type":"article-journal","abstract":"Canada's Species at Risk Act (SARA) and the US Endangered Species Act (ESA) have adopted different approaches to achieve overlapping goals. We compare the ESA and SARA, focusing on the roles of science and policy in determining which species warrant legal protection. Our analysis suggests that each act could benefit from mimicking the strengths of the other, and both could be strengthened by greater clarity and transparency of listing determinations. A particular strength of SARA is that all evaluations of species' status are conducted by a single national scientific body. The ESA does not involve a comparable national body but has more stringent legal deadlines for listing actions, and listing decisions cannot by law consider socioeconomic factors (as can occur under SARA). The conservation of biodiversity would be enhanced if both acts were complemented by additional programs focused on broader efforts that protect more species before individual intervention is needed.","container-title":"BioScience","DOI":"10.1525/bio.2013.63.9.8","ISSN":"0006-3568","issue":"9","journalAbbreviation":"BioScience","page":"723-734","source":"Silverchair","title":"A Tale of Two Acts: Endangered Species Listing Practices in Canada and the United States","title-short":"A Tale of Two Acts","volume":"63","author":[{"family":"Waples","given":"Robin S."},{"family":"Nammack","given":"Marta"},{"family":"Cochrane","given":"Jean Fitts"},{"family":"Hutchings","given":"Jeffrey A."}],"issued":{"date-parts":[["2013",9,1]]}}}],"schema":"https://github.com/citation-style-language/schema/raw/master/csl-citation.json"} </w:instrText>
      </w:r>
      <w:r w:rsidRPr="006B431F">
        <w:rPr>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5</w:t>
      </w:r>
      <w:r w:rsidR="00AF789D" w:rsidRPr="006B431F">
        <w:rPr>
          <w:color w:val="4472C4" w:themeColor="accent1"/>
          <w:sz w:val="22"/>
          <w:szCs w:val="22"/>
          <w:lang w:val="en-US"/>
        </w:rPr>
        <w:t>–</w:t>
      </w:r>
      <w:r w:rsidR="00AF789D" w:rsidRPr="006B431F">
        <w:rPr>
          <w:i/>
          <w:iCs/>
          <w:color w:val="4472C4" w:themeColor="accent1"/>
          <w:sz w:val="22"/>
          <w:szCs w:val="22"/>
          <w:lang w:val="en-US"/>
        </w:rPr>
        <w:t>7</w:t>
      </w:r>
      <w:r w:rsidR="00AF789D" w:rsidRPr="006B431F">
        <w:rPr>
          <w:color w:val="4472C4" w:themeColor="accent1"/>
          <w:sz w:val="22"/>
          <w:szCs w:val="22"/>
          <w:lang w:val="en-US"/>
        </w:rPr>
        <w:t>)</w:t>
      </w:r>
      <w:r w:rsidRPr="006B431F">
        <w:rPr>
          <w:color w:val="4472C4" w:themeColor="accent1"/>
          <w:sz w:val="22"/>
          <w:szCs w:val="22"/>
        </w:rPr>
        <w:fldChar w:fldCharType="end"/>
      </w:r>
      <w:r w:rsidRPr="006B431F">
        <w:rPr>
          <w:color w:val="4472C4" w:themeColor="accent1"/>
          <w:sz w:val="22"/>
          <w:szCs w:val="22"/>
        </w:rPr>
        <w:t>, funding</w:t>
      </w:r>
      <w:r w:rsidR="00111F79" w:rsidRPr="006B431F">
        <w:rPr>
          <w:color w:val="4472C4" w:themeColor="accent1"/>
          <w:sz w:val="22"/>
          <w:szCs w:val="22"/>
        </w:rPr>
        <w:t xml:space="preserve"> </w:t>
      </w:r>
      <w:r w:rsidR="00111F79" w:rsidRPr="006B431F">
        <w:rPr>
          <w:color w:val="4472C4" w:themeColor="accent1"/>
          <w:sz w:val="22"/>
          <w:szCs w:val="22"/>
        </w:rPr>
        <w:fldChar w:fldCharType="begin"/>
      </w:r>
      <w:r w:rsidR="00AF789D" w:rsidRPr="006B431F">
        <w:rPr>
          <w:color w:val="4472C4" w:themeColor="accent1"/>
          <w:sz w:val="22"/>
          <w:szCs w:val="22"/>
        </w:rPr>
        <w:instrText xml:space="preserve"> ADDIN ZOTERO_ITEM CSL_CITATION {"citationID":"YlvIaOCU","properties":{"formattedCitation":"({\\i{}8}, {\\i{}9})","plainCitation":"(8, 9)","noteIndex":0},"citationItems":[{"id":5245,"uris":["http://zotero.org/users/6749014/items/HCUEVZGX"],"itemData":{"id":5245,"type":"article-journal","abstract":"The interrelationship between public interest in endangered species and the attention they receive from the conservation community is the ‘flywheel’ driving much effort to abate global extinction rates. Yet big international conservation non-governmental organisations have typically focused on the plight of a handful of appealing endangered species, while the public remains largely unaware of the majority. We quantified the existence of bias in popular interest towards species, by analysing global internet search interest in 36,873 vertebrate taxa. Web search interest was higher for mammals and birds at greater risk of extinction, but this was not so for fish, reptiles and amphibians. Our analysis reveals a global bias in popular interest towards vertebrates that is undermining incentives to invest financial capital in thousands of species threatened with extinction. Raising the popular profile of these lesser known endangered and critically endangered species will generate clearer political and financial incentives for their protection.","container-title":"PLOS ONE","DOI":"10.1371/journal.pone.0203694","ISSN":"1932-6203","issue":"9","journalAbbreviation":"PLOS ONE","language":"en","note":"publisher: Public Library of Science","page":"e0203694","source":"PLoS Journals","title":"Popular interest in vertebrates does not reflect extinction risk and is associated with bias in conservation investment","volume":"13","author":[{"family":"Davies","given":"Thomas"},{"family":"Cowley","given":"Andrew"},{"family":"Bennie","given":"Jon"},{"family":"Leyshon","given":"Catherine"},{"family":"Inger","given":"Richard"},{"family":"Carter","given":"Hazel"},{"family":"Robinson","given":"Beth"},{"family":"Duffy","given":"James"},{"family":"Casalegno","given":"Stefano"},{"family":"Lambert","given":"Gwladys"},{"family":"Gaston","given":"Kevin"}],"issued":{"date-parts":[["2018",9,26]]}}},{"id":5247,"uris":["http://zotero.org/users/6749014/items/Y28JBH4Q"],"itemData":{"id":5247,"type":"article-journal","abstract":"Taxonomic and aesthetic biases permeate biodiversity conservation. We used the LIFE program—the European Union's funding scheme for the environment—to explore the economic dimension of biases in species- and habitat-level conservation. Between 1992 and 2020, animal species received three times more funding than plants. Within plants, species at northern latitudes, with broader ranges, and with blue/purple flowers received more funds regardless of their extinction risk. Conversely, species online popularity was only weakly positively associated with conservation expenditure. At the habitat-level, we found no relationship between expenditure and conservation status of the habitat. Our results can inform ways forward to achieve conservation goals that are comprehensive, sustainable, and cost-effective.","container-title":"Biological Conservation","DOI":"10.1016/j.biocon.2022.109636","ISSN":"0006-3207","journalAbbreviation":"Biological Conservation","language":"en","page":"109636","source":"ScienceDirect","title":"Dimension and impact of biases in funding for species and habitat conservation","volume":"272","author":[{"family":"Adamo","given":"Martino"},{"family":"Sousa","given":"Ronaldo"},{"family":"Wipf","given":"Sonja"},{"family":"Correia","given":"Ricardo A."},{"family":"Lumia","given":"Alessio"},{"family":"Mucciarelli","given":"Marco"},{"family":"Mammola","given":"Stefano"}],"issued":{"date-parts":[["2022",8,1]]}}}],"schema":"https://github.com/citation-style-language/schema/raw/master/csl-citation.json"} </w:instrText>
      </w:r>
      <w:r w:rsidR="00111F79" w:rsidRPr="006B431F">
        <w:rPr>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8</w:t>
      </w:r>
      <w:r w:rsidR="00AF789D" w:rsidRPr="006B431F">
        <w:rPr>
          <w:color w:val="4472C4" w:themeColor="accent1"/>
          <w:sz w:val="22"/>
          <w:szCs w:val="22"/>
          <w:lang w:val="en-US"/>
        </w:rPr>
        <w:t xml:space="preserve">, </w:t>
      </w:r>
      <w:r w:rsidR="00AF789D" w:rsidRPr="006B431F">
        <w:rPr>
          <w:i/>
          <w:iCs/>
          <w:color w:val="4472C4" w:themeColor="accent1"/>
          <w:sz w:val="22"/>
          <w:szCs w:val="22"/>
          <w:lang w:val="en-US"/>
        </w:rPr>
        <w:t>9</w:t>
      </w:r>
      <w:r w:rsidR="00AF789D" w:rsidRPr="006B431F">
        <w:rPr>
          <w:color w:val="4472C4" w:themeColor="accent1"/>
          <w:sz w:val="22"/>
          <w:szCs w:val="22"/>
          <w:lang w:val="en-US"/>
        </w:rPr>
        <w:t>)</w:t>
      </w:r>
      <w:r w:rsidR="00111F79" w:rsidRPr="006B431F">
        <w:rPr>
          <w:color w:val="4472C4" w:themeColor="accent1"/>
          <w:sz w:val="22"/>
          <w:szCs w:val="22"/>
        </w:rPr>
        <w:fldChar w:fldCharType="end"/>
      </w:r>
      <w:r w:rsidRPr="006B431F">
        <w:rPr>
          <w:color w:val="4472C4" w:themeColor="accent1"/>
          <w:sz w:val="22"/>
          <w:szCs w:val="22"/>
        </w:rPr>
        <w:t xml:space="preserve">, and recovery </w:t>
      </w:r>
      <w:r w:rsidR="00111F79" w:rsidRPr="006B431F">
        <w:rPr>
          <w:color w:val="4472C4" w:themeColor="accent1"/>
          <w:sz w:val="22"/>
          <w:szCs w:val="22"/>
        </w:rPr>
        <w:t xml:space="preserve">plans/actions </w:t>
      </w:r>
      <w:r w:rsidR="00111F79" w:rsidRPr="006B431F">
        <w:rPr>
          <w:color w:val="4472C4" w:themeColor="accent1"/>
          <w:sz w:val="22"/>
          <w:szCs w:val="22"/>
        </w:rPr>
        <w:fldChar w:fldCharType="begin"/>
      </w:r>
      <w:r w:rsidR="00AF789D" w:rsidRPr="006B431F">
        <w:rPr>
          <w:color w:val="4472C4" w:themeColor="accent1"/>
          <w:sz w:val="22"/>
          <w:szCs w:val="22"/>
        </w:rPr>
        <w:instrText xml:space="preserve"> ADDIN ZOTERO_ITEM CSL_CITATION {"citationID":"m7v2RPho","properties":{"formattedCitation":"({\\i{}6})","plainCitation":"(6)","noteIndex":0},"citationItems":[{"id":5257,"uris":["http://zotero.org/users/6749014/items/V2HLPHJN"],"itemData":{"id":5257,"type":"article-journal","abstract":"Management planning for Canadian species at risk of extinction begins with recommendation for legal protection under the Species at Risk Act (SARA), and ends with Action Plans that guide management implementation. Roughly ﬁve years after the enactment of SARA in 2002, multiple studies identiﬁed taxonomic biases associated with the SARA listing process. Here, we provide a comprehensive test of whether taxonomic biases remain over a decade later. We also test whether biases in listing are propagated through to management implementation. We ﬁnd that birds, reptiles and plants are more likely to be legally protected than other species. Arthropods and ﬁshes are less likely to be protected, with unlisted ﬁsh species being twice as likely to be threatened by resource use than other unlisted species. We also ﬁnd that arthropods and amphibians are less likely to have Action Plans than other species. In addition, we ﬁnd no evidence that biases in listing or management have improved over time. Canadian species at risk recovery programs appear to be biased both in legal protection and management, disfavouring arthropods, amphibians and harvested ﬁshes. If SARA is to fulﬁl its stated purpose, such biases must be directly addressed, through a transparent and formalised prioritisation system.","container-title":"Écoscience","DOI":"10.1080/11956860.2019.1613752","ISSN":"1195-6860, 2376-7626","issue":"4","journalAbbreviation":"Écoscience","language":"en","page":"315-321","source":"DOI.org (Crossref)","title":"Taxonomic biases persist from listing to management for Canadian species at risk","volume":"26","author":[{"family":"Creighton","given":"Maria J.A."},{"family":"Bennett","given":"Joseph R."}],"issued":{"date-parts":[["2019",10,2]]}}}],"schema":"https://github.com/citation-style-language/schema/raw/master/csl-citation.json"} </w:instrText>
      </w:r>
      <w:r w:rsidR="00111F79" w:rsidRPr="006B431F">
        <w:rPr>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6</w:t>
      </w:r>
      <w:r w:rsidR="00AF789D" w:rsidRPr="006B431F">
        <w:rPr>
          <w:color w:val="4472C4" w:themeColor="accent1"/>
          <w:sz w:val="22"/>
          <w:szCs w:val="22"/>
          <w:lang w:val="en-US"/>
        </w:rPr>
        <w:t>)</w:t>
      </w:r>
      <w:r w:rsidR="00111F79" w:rsidRPr="006B431F">
        <w:rPr>
          <w:color w:val="4472C4" w:themeColor="accent1"/>
          <w:sz w:val="22"/>
          <w:szCs w:val="22"/>
        </w:rPr>
        <w:fldChar w:fldCharType="end"/>
      </w:r>
      <w:r w:rsidRPr="006B431F">
        <w:rPr>
          <w:color w:val="4472C4" w:themeColor="accent1"/>
          <w:sz w:val="22"/>
          <w:szCs w:val="22"/>
        </w:rPr>
        <w:t>. A review of the ESA found</w:t>
      </w:r>
      <w:r w:rsidR="00F20C04" w:rsidRPr="006B431F">
        <w:rPr>
          <w:color w:val="4472C4" w:themeColor="accent1"/>
          <w:sz w:val="22"/>
          <w:szCs w:val="22"/>
        </w:rPr>
        <w:t xml:space="preserve"> that:</w:t>
      </w:r>
      <w:r w:rsidRPr="006B431F">
        <w:rPr>
          <w:color w:val="4472C4" w:themeColor="accent1"/>
          <w:sz w:val="22"/>
          <w:szCs w:val="22"/>
        </w:rPr>
        <w:t xml:space="preserve"> “</w:t>
      </w:r>
      <w:r w:rsidRPr="006B431F">
        <w:rPr>
          <w:color w:val="4472C4" w:themeColor="accent1"/>
          <w:sz w:val="22"/>
          <w:szCs w:val="22"/>
          <w:shd w:val="clear" w:color="auto" w:fill="FFFFFF"/>
        </w:rPr>
        <w:t xml:space="preserve">with few exceptions, a taxonomic bias was detected in the recovery process that favored animals over plants, vertebrates over invertebrates, and birds and mammals over fish and herpetofauna” </w:t>
      </w:r>
      <w:r w:rsidRPr="006B431F">
        <w:rPr>
          <w:color w:val="4472C4" w:themeColor="accent1"/>
          <w:sz w:val="22"/>
          <w:szCs w:val="22"/>
          <w:shd w:val="clear" w:color="auto" w:fill="FFFFFF"/>
        </w:rPr>
        <w:fldChar w:fldCharType="begin"/>
      </w:r>
      <w:r w:rsidR="00AF789D" w:rsidRPr="006B431F">
        <w:rPr>
          <w:color w:val="4472C4" w:themeColor="accent1"/>
          <w:sz w:val="22"/>
          <w:szCs w:val="22"/>
          <w:shd w:val="clear" w:color="auto" w:fill="FFFFFF"/>
        </w:rPr>
        <w:instrText xml:space="preserve"> ADDIN ZOTERO_ITEM CSL_CITATION {"citationID":"o7TRckNX","properties":{"formattedCitation":"({\\i{}10})","plainCitation":"(10)","noteIndex":0},"citationItems":[{"id":5253,"uris":["http://zotero.org/users/6749014/items/5KK69FEL"],"itemData":{"id":5253,"type":"article-journal","abstract":"Abstract: To promote more effective recovery planning for species listed under the U.S. Endangered Species Act ( ESA), the Society for Conservation Biology sponsored a systematic review of a large sample of ESA recovery plans. The review was conducted in collaboration with the U.S. Fish and Wildlife Service, the National Center for Ecological Analysis and Synthesis, and 19 universities. We describe the genesis of the project and the development of the resulting database of information on ESA recovery plans. The project's primary goals were to characterize the content and attributes of recovery plans; to identify important differences, patterns, and trends among plans; and to use these results to develop recommendations for the U.S. Fish and Wildlife Service for improving recovery plans. We review key findings from published analyses of the project database and offer prioritized recommendations for improving recovery-plan development and implementation. First, the use of science in recovery-plan development and implementation could be improved by making threats a primary focus of plans, specifying adequate monitoring tasks for species status and recovery tasks, and ensuring that species trend data are current, quantitative, and documented. Second, recovery-plan structure and development could be enhanced by keeping authorship teams small yet diverse, making existing administrative designations more biologically relevant, improving and standardizing the revision process, and reevaluating the use of multispecies plans. Third, agency resources and personnel could be better utilized by developing new recovery plan guidelines, assigning personnel explicit responsibility for overseeing plan implementation, expanding personnel training, and tracking expenditures in recovery programs. And fourth, several generic failings in the field of conservation biology could be addressed by reducing taxonomic bias and by collecting and fully integrating key biological information into recovery plans. The recovery-plan project offers a model of how professional societies, universities, and government agencies can work together beneficially to address key issues in conservation biology.","container-title":"Conservation Biology","DOI":"10.1046/j.1523-1739.2002.01376.x","ISSN":"1523-1739","issue":"6","language":"en","note":"_eprint: https://conbio.onlinelibrary.wiley.com/doi/pdf/10.1046/j.1523-1739.2002.01376.x","page":"1510-1519","source":"Wiley Online Library","title":"Improving U.S. Endangered Species Act Recovery Plans: Key Findings and Recommendations of the SCB Recovery Plan Project","title-short":"Improving U.S. Endangered Species Act Recovery Plans","volume":"16","author":[{"family":"Clark","given":"J. Alan"},{"family":"Hoekstra","given":"Jonathan M."},{"family":"Boersma","given":"P. Dee"},{"family":"Kareiva","given":"Peter"}],"issued":{"date-parts":[["2002"]]}}}],"schema":"https://github.com/citation-style-language/schema/raw/master/csl-citation.json"} </w:instrText>
      </w:r>
      <w:r w:rsidRPr="006B431F">
        <w:rPr>
          <w:color w:val="4472C4" w:themeColor="accent1"/>
          <w:sz w:val="22"/>
          <w:szCs w:val="22"/>
          <w:shd w:val="clear" w:color="auto" w:fill="FFFFFF"/>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10</w:t>
      </w:r>
      <w:r w:rsidR="00AF789D" w:rsidRPr="006B431F">
        <w:rPr>
          <w:color w:val="4472C4" w:themeColor="accent1"/>
          <w:sz w:val="22"/>
          <w:szCs w:val="22"/>
          <w:lang w:val="en-US"/>
        </w:rPr>
        <w:t>)</w:t>
      </w:r>
      <w:r w:rsidRPr="006B431F">
        <w:rPr>
          <w:color w:val="4472C4" w:themeColor="accent1"/>
          <w:sz w:val="22"/>
          <w:szCs w:val="22"/>
          <w:shd w:val="clear" w:color="auto" w:fill="FFFFFF"/>
        </w:rPr>
        <w:fldChar w:fldCharType="end"/>
      </w:r>
      <w:r w:rsidR="00111F79" w:rsidRPr="006B431F">
        <w:rPr>
          <w:color w:val="4472C4" w:themeColor="accent1"/>
          <w:sz w:val="22"/>
          <w:szCs w:val="22"/>
          <w:shd w:val="clear" w:color="auto" w:fill="FFFFFF"/>
        </w:rPr>
        <w:t xml:space="preserve">. Indeed, looking at the supplemental materials of Gerber et al. (2016), suggests that, compared to plants, mammals make up a disproportionate amount of the </w:t>
      </w:r>
      <w:r w:rsidR="00F20C04" w:rsidRPr="006B431F">
        <w:rPr>
          <w:color w:val="4472C4" w:themeColor="accent1"/>
          <w:sz w:val="22"/>
          <w:szCs w:val="22"/>
          <w:shd w:val="clear" w:color="auto" w:fill="FFFFFF"/>
        </w:rPr>
        <w:t>‘</w:t>
      </w:r>
      <w:r w:rsidR="00111F79" w:rsidRPr="006B431F">
        <w:rPr>
          <w:color w:val="4472C4" w:themeColor="accent1"/>
          <w:sz w:val="22"/>
          <w:szCs w:val="22"/>
          <w:shd w:val="clear" w:color="auto" w:fill="FFFFFF"/>
        </w:rPr>
        <w:t>overfunded</w:t>
      </w:r>
      <w:r w:rsidR="00F20C04" w:rsidRPr="006B431F">
        <w:rPr>
          <w:color w:val="4472C4" w:themeColor="accent1"/>
          <w:sz w:val="22"/>
          <w:szCs w:val="22"/>
          <w:shd w:val="clear" w:color="auto" w:fill="FFFFFF"/>
        </w:rPr>
        <w:t>’</w:t>
      </w:r>
      <w:r w:rsidR="00111F79" w:rsidRPr="006B431F">
        <w:rPr>
          <w:color w:val="4472C4" w:themeColor="accent1"/>
          <w:sz w:val="22"/>
          <w:szCs w:val="22"/>
          <w:shd w:val="clear" w:color="auto" w:fill="FFFFFF"/>
        </w:rPr>
        <w:t xml:space="preserve"> species (28%), compared to only making up 9% of the adequate and underfunded species </w:t>
      </w:r>
      <w:r w:rsidR="00111F79" w:rsidRPr="006B431F">
        <w:rPr>
          <w:color w:val="4472C4" w:themeColor="accent1"/>
          <w:sz w:val="22"/>
          <w:szCs w:val="22"/>
          <w:shd w:val="clear" w:color="auto" w:fill="FFFFFF"/>
        </w:rPr>
        <w:fldChar w:fldCharType="begin"/>
      </w:r>
      <w:r w:rsidR="00AF789D" w:rsidRPr="006B431F">
        <w:rPr>
          <w:color w:val="4472C4" w:themeColor="accent1"/>
          <w:sz w:val="22"/>
          <w:szCs w:val="22"/>
          <w:shd w:val="clear" w:color="auto" w:fill="FFFFFF"/>
        </w:rPr>
        <w:instrText xml:space="preserve"> ADDIN ZOTERO_ITEM CSL_CITATION {"citationID":"scixoSun","properties":{"formattedCitation":"({\\i{}11})","plainCitation":"(11)","noteIndex":0},"citationItems":[{"id":5243,"uris":["http://zotero.org/users/6749014/items/8KATCWPQ"],"itemData":{"id":5243,"type":"article-journal","abstract":"Listing endangered and threatened species under the US Endangered Species Act is presumed to offer a defense against extinction and a solution to achieve recovery of imperiled populations, but only if effective conservation action ensues after listing occurs. The amount of government funding available for species protection and recovery is one of the best predictors of successful recovery; however, government spending is both insufficient and highly disproportionate among groups of species, and there is significant discrepancy between proposed and actualized budgets across species. In light of an increasing list of imperiled species requiring evaluation and protection, an explicit approach to allocating recovery funds is urgently needed. Here I provide a formal decision-theoretic approach focusing on return on investment as an objective and a transparent mechanism to achieve the desired recovery goals. I found that less than 25% of the $1.21 billion/year needed for implementing recovery plans for 1,125 species is actually allocated to recovery. Spending in excess of the recommended recovery budget does not necessarily translate into better conservation outcomes. Rather, elimination of only the budget surplus for “costly yet futile” recovery plans can provide sufficient funding to erase funding deficits for more than 180 species. Triage by budget compression provides better funding for a larger sample of species, and a larger sample of adequately funded recovery plans should produce better outcomes even if by chance. Sharpening our focus on deliberate decision making offers the potential to achieve desired outcomes in avoiding extinction for Endangered Species Act-listed species.","container-title":"Proceedings of the National Academy of Sciences","DOI":"10.1073/pnas.1525085113","issue":"13","note":"publisher: Proceedings of the National Academy of Sciences","page":"3563-3566","source":"pnas.org (Atypon)","title":"Conservation triage or injurious neglect in endangered species recovery","volume":"113","author":[{"family":"Gerber","given":"Leah R."}],"issued":{"date-parts":[["2016",3,29]]}}}],"schema":"https://github.com/citation-style-language/schema/raw/master/csl-citation.json"} </w:instrText>
      </w:r>
      <w:r w:rsidR="00111F79" w:rsidRPr="006B431F">
        <w:rPr>
          <w:color w:val="4472C4" w:themeColor="accent1"/>
          <w:sz w:val="22"/>
          <w:szCs w:val="22"/>
          <w:shd w:val="clear" w:color="auto" w:fill="FFFFFF"/>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11</w:t>
      </w:r>
      <w:r w:rsidR="00AF789D" w:rsidRPr="006B431F">
        <w:rPr>
          <w:color w:val="4472C4" w:themeColor="accent1"/>
          <w:sz w:val="22"/>
          <w:szCs w:val="22"/>
          <w:lang w:val="en-US"/>
        </w:rPr>
        <w:t>)</w:t>
      </w:r>
      <w:r w:rsidR="00111F79" w:rsidRPr="006B431F">
        <w:rPr>
          <w:color w:val="4472C4" w:themeColor="accent1"/>
          <w:sz w:val="22"/>
          <w:szCs w:val="22"/>
          <w:shd w:val="clear" w:color="auto" w:fill="FFFFFF"/>
        </w:rPr>
        <w:fldChar w:fldCharType="end"/>
      </w:r>
      <w:r w:rsidR="00111F79" w:rsidRPr="006B431F">
        <w:rPr>
          <w:color w:val="4472C4" w:themeColor="accent1"/>
          <w:sz w:val="22"/>
          <w:szCs w:val="22"/>
          <w:shd w:val="clear" w:color="auto" w:fill="FFFFFF"/>
        </w:rPr>
        <w:t xml:space="preserve">*. Finally, </w:t>
      </w:r>
      <w:r w:rsidR="00E261CB" w:rsidRPr="006B431F">
        <w:rPr>
          <w:color w:val="4472C4" w:themeColor="accent1"/>
          <w:sz w:val="22"/>
          <w:szCs w:val="22"/>
          <w:shd w:val="clear" w:color="auto" w:fill="FFFFFF"/>
        </w:rPr>
        <w:t xml:space="preserve">the species </w:t>
      </w:r>
      <w:r w:rsidR="00E261CB" w:rsidRPr="006B431F">
        <w:rPr>
          <w:color w:val="4472C4" w:themeColor="accent1"/>
          <w:sz w:val="22"/>
          <w:szCs w:val="22"/>
          <w:u w:val="single"/>
          <w:shd w:val="clear" w:color="auto" w:fill="FFFFFF"/>
        </w:rPr>
        <w:t>recovered</w:t>
      </w:r>
      <w:r w:rsidR="00E261CB" w:rsidRPr="006B431F">
        <w:rPr>
          <w:color w:val="4472C4" w:themeColor="accent1"/>
          <w:sz w:val="22"/>
          <w:szCs w:val="22"/>
          <w:shd w:val="clear" w:color="auto" w:fill="FFFFFF"/>
        </w:rPr>
        <w:t xml:space="preserve"> under the ESA tends strongly towards mammals, birds, and flowering plants, while only mammals and birds are disproportionately represented in compared to the </w:t>
      </w:r>
      <w:r w:rsidR="00F20C04" w:rsidRPr="006B431F">
        <w:rPr>
          <w:color w:val="4472C4" w:themeColor="accent1"/>
          <w:sz w:val="22"/>
          <w:szCs w:val="22"/>
          <w:shd w:val="clear" w:color="auto" w:fill="FFFFFF"/>
        </w:rPr>
        <w:t>number</w:t>
      </w:r>
      <w:r w:rsidR="00E261CB" w:rsidRPr="006B431F">
        <w:rPr>
          <w:color w:val="4472C4" w:themeColor="accent1"/>
          <w:sz w:val="22"/>
          <w:szCs w:val="22"/>
          <w:shd w:val="clear" w:color="auto" w:fill="FFFFFF"/>
        </w:rPr>
        <w:t xml:space="preserve"> of species </w:t>
      </w:r>
      <w:r w:rsidR="00E261CB" w:rsidRPr="006B431F">
        <w:rPr>
          <w:color w:val="4472C4" w:themeColor="accent1"/>
          <w:sz w:val="22"/>
          <w:szCs w:val="22"/>
          <w:u w:val="single"/>
          <w:shd w:val="clear" w:color="auto" w:fill="FFFFFF"/>
        </w:rPr>
        <w:t>listed</w:t>
      </w:r>
      <w:r w:rsidR="00E261CB" w:rsidRPr="006B431F">
        <w:rPr>
          <w:color w:val="4472C4" w:themeColor="accent1"/>
          <w:sz w:val="22"/>
          <w:szCs w:val="22"/>
          <w:shd w:val="clear" w:color="auto" w:fill="FFFFFF"/>
        </w:rPr>
        <w:t xml:space="preserve"> </w:t>
      </w:r>
      <w:r w:rsidR="00E261CB" w:rsidRPr="006B431F">
        <w:rPr>
          <w:color w:val="4472C4" w:themeColor="accent1"/>
          <w:sz w:val="22"/>
          <w:szCs w:val="22"/>
          <w:shd w:val="clear" w:color="auto" w:fill="FFFFFF"/>
        </w:rPr>
        <w:fldChar w:fldCharType="begin"/>
      </w:r>
      <w:r w:rsidR="00AF789D" w:rsidRPr="006B431F">
        <w:rPr>
          <w:color w:val="4472C4" w:themeColor="accent1"/>
          <w:sz w:val="22"/>
          <w:szCs w:val="22"/>
          <w:shd w:val="clear" w:color="auto" w:fill="FFFFFF"/>
        </w:rPr>
        <w:instrText xml:space="preserve"> ADDIN ZOTERO_ITEM CSL_CITATION {"citationID":"VpyFtVhS","properties":{"formattedCitation":"({\\i{}12})","plainCitation":"(12)","noteIndex":0},"citationItems":[{"id":5261,"uris":["http://zotero.org/users/6749014/items/4XI4NSS3"],"itemData":{"id":5261,"type":"article-journal","abstract":"To forestall the current rate of global extinction, we need to identify strategies that successfully recover species. In the last decade, the recovery record for the United States Endangered Species Act (ESA) has improved. Our aim was to review federal delisting documents for recovered species and quantify patterns in taxonomy, history of threats, policy, funding and actions that are associated with species recovery. In comparison to species still listed, the average recovered species was a vertebrate, had been listed longer under the ESA, was exposed to a lower number of threats at the time of listing, and received relatively higher levels of funding. Based on our review, we suggest the following strategies to improve species recovery: provide more time for ESA protection, allocate more funding for recovery, maintain environmental regulations that facilitate recovery, establish more private landowner agreements, and increase the area of protected lands.","container-title":"Frontiers in Conservation Science","ISSN":"2673-611X","source":"Frontiers","title":"Benchmark for the ESA: Having a Backbone Is Good for Recovery","title-short":"Benchmark for the ESA","URL":"https://www.frontiersin.org/articles/10.3389/fcosc.2021.630490","volume":"2","author":[{"family":"Haines","given":"Aaron M."},{"family":"Leu","given":"Matthias"},{"family":"Costante","given":"Delaney M."},{"family":"Treakle","given":"Tyler C."},{"family":"Parenti","given":"Carli"},{"family":"Miller","given":"Jennifer R. B."},{"family":"Malcom","given":"Jacob W."}],"accessed":{"date-parts":[["2023",4,6]]},"issued":{"date-parts":[["2021"]]}}}],"schema":"https://github.com/citation-style-language/schema/raw/master/csl-citation.json"} </w:instrText>
      </w:r>
      <w:r w:rsidR="00E261CB" w:rsidRPr="006B431F">
        <w:rPr>
          <w:color w:val="4472C4" w:themeColor="accent1"/>
          <w:sz w:val="22"/>
          <w:szCs w:val="22"/>
          <w:shd w:val="clear" w:color="auto" w:fill="FFFFFF"/>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12</w:t>
      </w:r>
      <w:r w:rsidR="00AF789D" w:rsidRPr="006B431F">
        <w:rPr>
          <w:color w:val="4472C4" w:themeColor="accent1"/>
          <w:sz w:val="22"/>
          <w:szCs w:val="22"/>
          <w:lang w:val="en-US"/>
        </w:rPr>
        <w:t>)</w:t>
      </w:r>
      <w:r w:rsidR="00E261CB" w:rsidRPr="006B431F">
        <w:rPr>
          <w:color w:val="4472C4" w:themeColor="accent1"/>
          <w:sz w:val="22"/>
          <w:szCs w:val="22"/>
          <w:shd w:val="clear" w:color="auto" w:fill="FFFFFF"/>
        </w:rPr>
        <w:fldChar w:fldCharType="end"/>
      </w:r>
      <w:r w:rsidR="00E261CB" w:rsidRPr="006B431F">
        <w:rPr>
          <w:color w:val="4472C4" w:themeColor="accent1"/>
          <w:sz w:val="22"/>
          <w:szCs w:val="22"/>
          <w:shd w:val="clear" w:color="auto" w:fill="FFFFFF"/>
        </w:rPr>
        <w:t xml:space="preserve">, suggesting that mammals and birds are </w:t>
      </w:r>
      <w:r w:rsidR="00F20C04" w:rsidRPr="006B431F">
        <w:rPr>
          <w:color w:val="4472C4" w:themeColor="accent1"/>
          <w:sz w:val="22"/>
          <w:szCs w:val="22"/>
          <w:shd w:val="clear" w:color="auto" w:fill="FFFFFF"/>
        </w:rPr>
        <w:t xml:space="preserve">contributing </w:t>
      </w:r>
      <w:r w:rsidR="00E261CB" w:rsidRPr="006B431F">
        <w:rPr>
          <w:color w:val="4472C4" w:themeColor="accent1"/>
          <w:sz w:val="22"/>
          <w:szCs w:val="22"/>
          <w:shd w:val="clear" w:color="auto" w:fill="FFFFFF"/>
        </w:rPr>
        <w:t xml:space="preserve">disproportionately </w:t>
      </w:r>
      <w:r w:rsidR="00F20C04" w:rsidRPr="006B431F">
        <w:rPr>
          <w:color w:val="4472C4" w:themeColor="accent1"/>
          <w:sz w:val="22"/>
          <w:szCs w:val="22"/>
          <w:shd w:val="clear" w:color="auto" w:fill="FFFFFF"/>
        </w:rPr>
        <w:t xml:space="preserve">to metrics </w:t>
      </w:r>
      <w:r w:rsidR="006B431F" w:rsidRPr="006B431F">
        <w:rPr>
          <w:color w:val="4472C4" w:themeColor="accent1"/>
          <w:sz w:val="22"/>
          <w:szCs w:val="22"/>
          <w:shd w:val="clear" w:color="auto" w:fill="FFFFFF"/>
        </w:rPr>
        <w:t>o</w:t>
      </w:r>
      <w:r w:rsidR="00F20C04" w:rsidRPr="006B431F">
        <w:rPr>
          <w:color w:val="4472C4" w:themeColor="accent1"/>
          <w:sz w:val="22"/>
          <w:szCs w:val="22"/>
          <w:shd w:val="clear" w:color="auto" w:fill="FFFFFF"/>
        </w:rPr>
        <w:t>f successful recovery.</w:t>
      </w:r>
    </w:p>
    <w:p w14:paraId="1D9E4074" w14:textId="7CEFAE5B" w:rsidR="00F20C04" w:rsidRPr="006B431F" w:rsidRDefault="00111F79" w:rsidP="006B431F">
      <w:pPr>
        <w:pStyle w:val="NormalWeb"/>
        <w:tabs>
          <w:tab w:val="left" w:pos="2237"/>
        </w:tabs>
        <w:ind w:left="720" w:hanging="720"/>
        <w:rPr>
          <w:color w:val="4472C4" w:themeColor="accent1"/>
          <w:sz w:val="22"/>
          <w:szCs w:val="22"/>
          <w:lang w:val="en-US"/>
        </w:rPr>
      </w:pPr>
      <w:r w:rsidRPr="006B431F">
        <w:rPr>
          <w:color w:val="4472C4" w:themeColor="accent1"/>
          <w:sz w:val="22"/>
          <w:szCs w:val="22"/>
          <w:lang w:val="en-US"/>
        </w:rPr>
        <w:t>*</w:t>
      </w:r>
      <w:r w:rsidR="00F20C04" w:rsidRPr="006B431F">
        <w:rPr>
          <w:color w:val="4472C4" w:themeColor="accent1"/>
          <w:sz w:val="22"/>
          <w:szCs w:val="22"/>
          <w:lang w:val="en-US"/>
        </w:rPr>
        <w:t xml:space="preserve">Summary </w:t>
      </w:r>
      <w:r w:rsidR="00D40718" w:rsidRPr="006B431F">
        <w:rPr>
          <w:color w:val="4472C4" w:themeColor="accent1"/>
          <w:sz w:val="22"/>
          <w:szCs w:val="22"/>
          <w:lang w:val="en-US"/>
        </w:rPr>
        <w:t xml:space="preserve">of funding for mammals vs plants from supplementary material in </w:t>
      </w:r>
      <w:r w:rsidR="00D40718" w:rsidRPr="006B431F">
        <w:rPr>
          <w:color w:val="4472C4" w:themeColor="accent1"/>
          <w:sz w:val="22"/>
          <w:szCs w:val="22"/>
          <w:lang w:val="en-US"/>
        </w:rPr>
        <w:fldChar w:fldCharType="begin"/>
      </w:r>
      <w:r w:rsidR="00D40718" w:rsidRPr="006B431F">
        <w:rPr>
          <w:color w:val="4472C4" w:themeColor="accent1"/>
          <w:sz w:val="22"/>
          <w:szCs w:val="22"/>
          <w:lang w:val="en-US"/>
        </w:rPr>
        <w:instrText xml:space="preserve"> ADDIN ZOTERO_ITEM CSL_CITATION {"citationID":"1GT5k1wW","properties":{"formattedCitation":"({\\i{}11})","plainCitation":"(11)","noteIndex":0},"citationItems":[{"id":5243,"uris":["http://zotero.org/users/6749014/items/8KATCWPQ"],"itemData":{"id":5243,"type":"article-journal","abstract":"Listing endangered and threatened species under the US Endangered Species Act is presumed to offer a defense against extinction and a solution to achieve recovery of imperiled populations, but only if effective conservation action ensues after listing occurs. The amount of government funding available for species protection and recovery is one of the best predictors of successful recovery; however, government spending is both insufficient and highly disproportionate among groups of species, and there is significant discrepancy between proposed and actualized budgets across species. In light of an increasing list of imperiled species requiring evaluation and protection, an explicit approach to allocating recovery funds is urgently needed. Here I provide a formal decision-theoretic approach focusing on return on investment as an objective and a transparent mechanism to achieve the desired recovery goals. I found that less than 25% of the $1.21 billion/year needed for implementing recovery plans for 1,125 species is actually allocated to recovery. Spending in excess of the recommended recovery budget does not necessarily translate into better conservation outcomes. Rather, elimination of only the budget surplus for “costly yet futile” recovery plans can provide sufficient funding to erase funding deficits for more than 180 species. Triage by budget compression provides better funding for a larger sample of species, and a larger sample of adequately funded recovery plans should produce better outcomes even if by chance. Sharpening our focus on deliberate decision making offers the potential to achieve desired outcomes in avoiding extinction for Endangered Species Act-listed species.","container-title":"Proceedings of the National Academy of Sciences","DOI":"10.1073/pnas.1525085113","issue":"13","note":"publisher: Proceedings of the National Academy of Sciences","page":"3563-3566","source":"pnas.org (Atypon)","title":"Conservation triage or injurious neglect in endangered species recovery","volume":"113","author":[{"family":"Gerber","given":"Leah R."}],"issued":{"date-parts":[["2016",3,29]]}}}],"schema":"https://github.com/citation-style-language/schema/raw/master/csl-citation.json"} </w:instrText>
      </w:r>
      <w:r w:rsidR="00D40718" w:rsidRPr="006B431F">
        <w:rPr>
          <w:color w:val="4472C4" w:themeColor="accent1"/>
          <w:sz w:val="22"/>
          <w:szCs w:val="22"/>
          <w:lang w:val="en-US"/>
        </w:rPr>
        <w:fldChar w:fldCharType="separate"/>
      </w:r>
      <w:r w:rsidR="00D40718" w:rsidRPr="006B431F">
        <w:rPr>
          <w:color w:val="4472C4" w:themeColor="accent1"/>
          <w:sz w:val="22"/>
          <w:lang w:val="en-US"/>
        </w:rPr>
        <w:t>(</w:t>
      </w:r>
      <w:r w:rsidR="00D40718" w:rsidRPr="006B431F">
        <w:rPr>
          <w:i/>
          <w:iCs/>
          <w:color w:val="4472C4" w:themeColor="accent1"/>
          <w:sz w:val="22"/>
          <w:lang w:val="en-US"/>
        </w:rPr>
        <w:t>11</w:t>
      </w:r>
      <w:r w:rsidR="00D40718" w:rsidRPr="006B431F">
        <w:rPr>
          <w:color w:val="4472C4" w:themeColor="accent1"/>
          <w:sz w:val="22"/>
          <w:lang w:val="en-US"/>
        </w:rPr>
        <w:t>)</w:t>
      </w:r>
      <w:r w:rsidR="00D40718" w:rsidRPr="006B431F">
        <w:rPr>
          <w:color w:val="4472C4" w:themeColor="accent1"/>
          <w:sz w:val="22"/>
          <w:szCs w:val="22"/>
          <w:lang w:val="en-US"/>
        </w:rPr>
        <w:fldChar w:fldCharType="end"/>
      </w:r>
      <w:r w:rsidR="00F20C04" w:rsidRPr="006B431F">
        <w:rPr>
          <w:color w:val="4472C4" w:themeColor="accent1"/>
          <w:sz w:val="22"/>
          <w:szCs w:val="22"/>
          <w:lang w:val="en-US"/>
        </w:rPr>
        <w:t>:</w:t>
      </w:r>
    </w:p>
    <w:p w14:paraId="2426E2AF" w14:textId="77777777" w:rsidR="00111F79" w:rsidRPr="006B431F" w:rsidRDefault="00111F79" w:rsidP="006B431F">
      <w:pPr>
        <w:pStyle w:val="NormalWeb"/>
        <w:numPr>
          <w:ilvl w:val="2"/>
          <w:numId w:val="3"/>
        </w:numPr>
        <w:tabs>
          <w:tab w:val="left" w:pos="2237"/>
        </w:tabs>
        <w:ind w:left="720" w:hanging="720"/>
        <w:rPr>
          <w:color w:val="4472C4" w:themeColor="accent1"/>
          <w:sz w:val="22"/>
          <w:szCs w:val="22"/>
          <w:lang w:val="en-US"/>
        </w:rPr>
      </w:pPr>
      <w:r w:rsidRPr="006B431F">
        <w:rPr>
          <w:color w:val="4472C4" w:themeColor="accent1"/>
          <w:sz w:val="22"/>
          <w:szCs w:val="22"/>
          <w:lang w:val="en-US"/>
        </w:rPr>
        <w:t>Overfunded 7 mammals: 18 plants. 28% mammal</w:t>
      </w:r>
    </w:p>
    <w:p w14:paraId="02D31A76" w14:textId="77777777" w:rsidR="00111F79" w:rsidRPr="006B431F" w:rsidRDefault="00111F79" w:rsidP="006B431F">
      <w:pPr>
        <w:pStyle w:val="NormalWeb"/>
        <w:numPr>
          <w:ilvl w:val="2"/>
          <w:numId w:val="3"/>
        </w:numPr>
        <w:tabs>
          <w:tab w:val="left" w:pos="2237"/>
        </w:tabs>
        <w:ind w:left="720" w:hanging="720"/>
        <w:rPr>
          <w:color w:val="4472C4" w:themeColor="accent1"/>
          <w:sz w:val="22"/>
          <w:szCs w:val="22"/>
          <w:lang w:val="en-US"/>
        </w:rPr>
      </w:pPr>
      <w:r w:rsidRPr="006B431F">
        <w:rPr>
          <w:color w:val="4472C4" w:themeColor="accent1"/>
          <w:sz w:val="22"/>
          <w:szCs w:val="22"/>
          <w:lang w:val="en-US"/>
        </w:rPr>
        <w:t>Adequate 5 mammals: 49 plants. 10x plants 9.2% mammal.</w:t>
      </w:r>
    </w:p>
    <w:p w14:paraId="77AACDE5" w14:textId="4F77D8A7" w:rsidR="00111F79" w:rsidRPr="006B431F" w:rsidRDefault="00111F79" w:rsidP="006B431F">
      <w:pPr>
        <w:pStyle w:val="NormalWeb"/>
        <w:numPr>
          <w:ilvl w:val="2"/>
          <w:numId w:val="3"/>
        </w:numPr>
        <w:tabs>
          <w:tab w:val="left" w:pos="2237"/>
        </w:tabs>
        <w:ind w:left="720" w:hanging="720"/>
        <w:rPr>
          <w:color w:val="4472C4" w:themeColor="accent1"/>
          <w:sz w:val="22"/>
          <w:szCs w:val="22"/>
          <w:lang w:val="en-US"/>
        </w:rPr>
      </w:pPr>
      <w:r w:rsidRPr="006B431F">
        <w:rPr>
          <w:color w:val="4472C4" w:themeColor="accent1"/>
          <w:sz w:val="22"/>
          <w:szCs w:val="22"/>
          <w:lang w:val="en-US"/>
        </w:rPr>
        <w:t>Under</w:t>
      </w:r>
      <w:r w:rsidR="00F20C04" w:rsidRPr="006B431F">
        <w:rPr>
          <w:color w:val="4472C4" w:themeColor="accent1"/>
          <w:sz w:val="22"/>
          <w:szCs w:val="22"/>
          <w:lang w:val="en-US"/>
        </w:rPr>
        <w:t>funded</w:t>
      </w:r>
      <w:r w:rsidRPr="006B431F">
        <w:rPr>
          <w:color w:val="4472C4" w:themeColor="accent1"/>
          <w:sz w:val="22"/>
          <w:szCs w:val="22"/>
          <w:lang w:val="en-US"/>
        </w:rPr>
        <w:t xml:space="preserve"> 60 mammals: 581 plants 10x plants 9.3% mammal.</w:t>
      </w:r>
    </w:p>
    <w:p w14:paraId="35CD684B" w14:textId="77777777" w:rsidR="00111F79" w:rsidRPr="00973154" w:rsidRDefault="00111F79" w:rsidP="00E261CB">
      <w:pPr>
        <w:pStyle w:val="NormalWeb"/>
        <w:tabs>
          <w:tab w:val="left" w:pos="2237"/>
        </w:tabs>
        <w:rPr>
          <w:color w:val="000000" w:themeColor="text1"/>
          <w:sz w:val="22"/>
          <w:szCs w:val="22"/>
          <w:lang w:val="en-US"/>
        </w:rPr>
      </w:pPr>
    </w:p>
    <w:p w14:paraId="0C38792F" w14:textId="77777777" w:rsidR="00295AD0" w:rsidRPr="00973154" w:rsidRDefault="00901AF9" w:rsidP="00295AD0">
      <w:pPr>
        <w:pStyle w:val="NormalWeb"/>
        <w:numPr>
          <w:ilvl w:val="0"/>
          <w:numId w:val="3"/>
        </w:numPr>
        <w:tabs>
          <w:tab w:val="left" w:pos="2237"/>
        </w:tabs>
        <w:rPr>
          <w:color w:val="000000" w:themeColor="text1"/>
          <w:sz w:val="22"/>
          <w:szCs w:val="22"/>
          <w:lang w:val="en-US"/>
        </w:rPr>
      </w:pPr>
      <w:r w:rsidRPr="00973154">
        <w:rPr>
          <w:color w:val="000000" w:themeColor="text1"/>
          <w:sz w:val="22"/>
          <w:szCs w:val="22"/>
          <w:lang w:val="en-US"/>
        </w:rPr>
        <w:t xml:space="preserve">SM1: It seems like the authors would discuss ESA in USA at this point similar to Canada and SARA  </w:t>
      </w:r>
    </w:p>
    <w:p w14:paraId="553BEC0D" w14:textId="3DE46DFF" w:rsidR="00355BDB" w:rsidRPr="006B431F" w:rsidRDefault="003E6004" w:rsidP="006B431F">
      <w:pPr>
        <w:pStyle w:val="NormalWeb"/>
        <w:tabs>
          <w:tab w:val="left" w:pos="2237"/>
        </w:tabs>
        <w:ind w:left="720"/>
        <w:rPr>
          <w:i/>
          <w:iCs/>
          <w:color w:val="4472C4" w:themeColor="accent1"/>
          <w:sz w:val="22"/>
          <w:szCs w:val="22"/>
          <w:lang w:val="en-US"/>
        </w:rPr>
      </w:pPr>
      <w:r w:rsidRPr="006B431F">
        <w:rPr>
          <w:color w:val="4472C4" w:themeColor="accent1"/>
          <w:sz w:val="22"/>
          <w:szCs w:val="22"/>
          <w:lang w:val="en-US"/>
        </w:rPr>
        <w:t xml:space="preserve">Agreed - </w:t>
      </w:r>
      <w:r w:rsidR="00355BDB" w:rsidRPr="006B431F">
        <w:rPr>
          <w:color w:val="4472C4" w:themeColor="accent1"/>
          <w:sz w:val="22"/>
          <w:szCs w:val="22"/>
          <w:lang w:val="en-US"/>
        </w:rPr>
        <w:t>we have now added a section on the ESA</w:t>
      </w:r>
      <w:r w:rsidR="00295AD0" w:rsidRPr="006B431F">
        <w:rPr>
          <w:color w:val="4472C4" w:themeColor="accent1"/>
          <w:sz w:val="22"/>
          <w:szCs w:val="22"/>
          <w:lang w:val="en-US"/>
        </w:rPr>
        <w:t xml:space="preserve"> in </w:t>
      </w:r>
      <w:r w:rsidR="00295AD0" w:rsidRPr="006B431F">
        <w:rPr>
          <w:b/>
          <w:color w:val="4472C4" w:themeColor="accent1"/>
          <w:sz w:val="22"/>
          <w:szCs w:val="22"/>
        </w:rPr>
        <w:t xml:space="preserve">Supplementary Material 1. </w:t>
      </w:r>
      <w:r w:rsidR="00295AD0" w:rsidRPr="006B431F">
        <w:rPr>
          <w:bCs/>
          <w:color w:val="4472C4" w:themeColor="accent1"/>
          <w:sz w:val="22"/>
          <w:szCs w:val="22"/>
        </w:rPr>
        <w:t xml:space="preserve">It reads as follows: </w:t>
      </w:r>
      <w:r w:rsidR="00295AD0" w:rsidRPr="006B431F">
        <w:rPr>
          <w:bCs/>
          <w:i/>
          <w:iCs/>
          <w:color w:val="4472C4" w:themeColor="accent1"/>
          <w:sz w:val="22"/>
          <w:szCs w:val="22"/>
        </w:rPr>
        <w:t>“</w:t>
      </w:r>
      <w:r w:rsidR="00295AD0" w:rsidRPr="006B431F">
        <w:rPr>
          <w:b/>
          <w:bCs/>
          <w:i/>
          <w:iCs/>
          <w:color w:val="4472C4" w:themeColor="accent1"/>
          <w:sz w:val="22"/>
          <w:szCs w:val="22"/>
        </w:rPr>
        <w:t>United States-</w:t>
      </w:r>
      <w:r w:rsidR="00295AD0" w:rsidRPr="006B431F">
        <w:rPr>
          <w:i/>
          <w:iCs/>
          <w:color w:val="4472C4" w:themeColor="accent1"/>
          <w:sz w:val="22"/>
          <w:szCs w:val="22"/>
        </w:rPr>
        <w:t xml:space="preserve"> The US Endangered Species Act (ESA) </w:t>
      </w:r>
      <w:r w:rsidR="00295AD0" w:rsidRPr="006B431F">
        <w:rPr>
          <w:i/>
          <w:iCs/>
          <w:color w:val="4472C4" w:themeColor="accent1"/>
          <w:sz w:val="22"/>
          <w:szCs w:val="22"/>
        </w:rPr>
        <w:fldChar w:fldCharType="begin"/>
      </w:r>
      <w:r w:rsidR="00AF789D" w:rsidRPr="006B431F">
        <w:rPr>
          <w:i/>
          <w:iCs/>
          <w:color w:val="4472C4" w:themeColor="accent1"/>
          <w:sz w:val="22"/>
          <w:szCs w:val="22"/>
        </w:rPr>
        <w:instrText xml:space="preserve"> ADDIN ZOTERO_ITEM CSL_CITATION {"citationID":"eAv6DZ0E","properties":{"formattedCitation":"({\\i{}13})","plainCitation":"(13)","noteIndex":0},"citationItems":[{"id":5267,"uris":["http://zotero.org/users/6749014/items/MHXLEJQ5"],"itemData":{"id":5267,"type":"book","abstract":"iv, 53 pages ; 24 cm","call-number":"Y 4.P 96/10:S.prt.98-9","publisher":"Washington : U.S. G.P.O., 1983.","title":"The Endangered Species Act as amended by Public Law 97-304 (the Endangered Species Act amendments of 1982)","URL":"https://search.library.wisc.edu/catalog/999606103702121","author":[{"literal":"United States"}],"issued":{"date-parts":[["1983"]]}}}],"schema":"https://github.com/citation-style-language/schema/raw/master/csl-citation.json"} </w:instrText>
      </w:r>
      <w:r w:rsidR="00295AD0" w:rsidRPr="006B431F">
        <w:rPr>
          <w:i/>
          <w:iCs/>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13</w:t>
      </w:r>
      <w:r w:rsidR="00AF789D" w:rsidRPr="006B431F">
        <w:rPr>
          <w:color w:val="4472C4" w:themeColor="accent1"/>
          <w:sz w:val="22"/>
          <w:szCs w:val="22"/>
          <w:lang w:val="en-US"/>
        </w:rPr>
        <w:t>)</w:t>
      </w:r>
      <w:r w:rsidR="00295AD0" w:rsidRPr="006B431F">
        <w:rPr>
          <w:i/>
          <w:iCs/>
          <w:color w:val="4472C4" w:themeColor="accent1"/>
          <w:sz w:val="22"/>
          <w:szCs w:val="22"/>
        </w:rPr>
        <w:fldChar w:fldCharType="end"/>
      </w:r>
      <w:r w:rsidR="00295AD0" w:rsidRPr="006B431F">
        <w:rPr>
          <w:i/>
          <w:iCs/>
          <w:color w:val="4472C4" w:themeColor="accent1"/>
          <w:sz w:val="22"/>
          <w:szCs w:val="22"/>
        </w:rPr>
        <w:t xml:space="preserve"> recognizes the importance of Indigenous peoples' use of and connections with wildlife and requires federal agencies to consider the potential impacts of ESA actions on tribal lands, resources, and cultures. Recovery plans developed under the ESA can include measures that support sustainable Indigenous use of a species while still achieving the species' recovery objectives. Regarding species abundance targets under recovery plans, the ESA requires that recovery plans include "objective, measurable criteria which, when met, would result in a determination, in accordance with the provisions of this section, that the species be removed from the list" of endangered or threatened species (16 U.S.C. § 1533(f)(1)). The criteria for delisting a species must be based on the “best available scientific and commercial data”. The ESA does not specifically require that species abundance targets under recovery plans consider restoring abundance to pre-colonial levels that would fully support Indigenous ways of life. In practice, this translates to recovery objectives that are consistently below historic levels </w:t>
      </w:r>
      <w:r w:rsidR="00295AD0" w:rsidRPr="006B431F">
        <w:rPr>
          <w:i/>
          <w:iCs/>
          <w:color w:val="4472C4" w:themeColor="accent1"/>
          <w:sz w:val="22"/>
          <w:szCs w:val="22"/>
        </w:rPr>
        <w:fldChar w:fldCharType="begin"/>
      </w:r>
      <w:r w:rsidR="00AF789D" w:rsidRPr="006B431F">
        <w:rPr>
          <w:i/>
          <w:iCs/>
          <w:color w:val="4472C4" w:themeColor="accent1"/>
          <w:sz w:val="22"/>
          <w:szCs w:val="22"/>
        </w:rPr>
        <w:instrText xml:space="preserve"> ADDIN ZOTERO_ITEM CSL_CITATION {"citationID":"9xbEbaSh","properties":{"formattedCitation":"({\\i{}14})","plainCitation":"(14)","noteIndex":0},"citationItems":[{"id":1407,"uris":["http://zotero.org/users/6749014/items/V9S7KPL7"],"itemData":{"id":1407,"type":"article-journal","container-title":"PLOS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00295AD0" w:rsidRPr="006B431F">
        <w:rPr>
          <w:i/>
          <w:iCs/>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14</w:t>
      </w:r>
      <w:r w:rsidR="00AF789D" w:rsidRPr="006B431F">
        <w:rPr>
          <w:color w:val="4472C4" w:themeColor="accent1"/>
          <w:sz w:val="22"/>
          <w:szCs w:val="22"/>
          <w:lang w:val="en-US"/>
        </w:rPr>
        <w:t>)</w:t>
      </w:r>
      <w:r w:rsidR="00295AD0" w:rsidRPr="006B431F">
        <w:rPr>
          <w:i/>
          <w:iCs/>
          <w:color w:val="4472C4" w:themeColor="accent1"/>
          <w:sz w:val="22"/>
          <w:szCs w:val="22"/>
        </w:rPr>
        <w:fldChar w:fldCharType="end"/>
      </w:r>
      <w:r w:rsidR="00295AD0" w:rsidRPr="006B431F">
        <w:rPr>
          <w:i/>
          <w:iCs/>
          <w:color w:val="4472C4" w:themeColor="accent1"/>
          <w:sz w:val="22"/>
          <w:szCs w:val="22"/>
        </w:rPr>
        <w:t>. The ESA does require that recovery plans be developed "with the cooperation, to the maximum extent practicable, of all Federal and State agencies and all persons interested in participating in the development and implementation of such plans, including Native Americans" (16 U.S.C. § 1533(f)). This</w:t>
      </w:r>
      <w:r w:rsidR="00E31B2C" w:rsidRPr="006B431F">
        <w:rPr>
          <w:i/>
          <w:iCs/>
          <w:color w:val="4472C4" w:themeColor="accent1"/>
          <w:sz w:val="22"/>
          <w:szCs w:val="22"/>
        </w:rPr>
        <w:t xml:space="preserve"> last</w:t>
      </w:r>
      <w:r w:rsidR="00295AD0" w:rsidRPr="006B431F">
        <w:rPr>
          <w:i/>
          <w:iCs/>
          <w:color w:val="4472C4" w:themeColor="accent1"/>
          <w:sz w:val="22"/>
          <w:szCs w:val="22"/>
        </w:rPr>
        <w:t xml:space="preserve"> provision recognizes the important role that Indigenous peoples can play in species conservation and recovery and provides opportunities for their input into recovery plans. However, in practice, this duty to consult with all stakeholders and rightsholders—Indigenous peoples, private land owners, industries, etc.—often results in recovery targets that may be more modest than pre-colonial </w:t>
      </w:r>
      <w:r w:rsidR="00295AD0" w:rsidRPr="006B431F">
        <w:rPr>
          <w:i/>
          <w:iCs/>
          <w:color w:val="4472C4" w:themeColor="accent1"/>
          <w:sz w:val="22"/>
          <w:szCs w:val="22"/>
        </w:rPr>
        <w:lastRenderedPageBreak/>
        <w:t xml:space="preserve">abundances </w:t>
      </w:r>
      <w:r w:rsidR="00295AD0" w:rsidRPr="006B431F">
        <w:rPr>
          <w:i/>
          <w:iCs/>
          <w:color w:val="4472C4" w:themeColor="accent1"/>
          <w:sz w:val="22"/>
          <w:szCs w:val="22"/>
        </w:rPr>
        <w:fldChar w:fldCharType="begin"/>
      </w:r>
      <w:r w:rsidR="00AF789D" w:rsidRPr="006B431F">
        <w:rPr>
          <w:i/>
          <w:iCs/>
          <w:color w:val="4472C4" w:themeColor="accent1"/>
          <w:sz w:val="22"/>
          <w:szCs w:val="22"/>
        </w:rPr>
        <w:instrText xml:space="preserve"> ADDIN ZOTERO_ITEM CSL_CITATION {"citationID":"mV6ThYa1","properties":{"formattedCitation":"({\\i{}14})","plainCitation":"(14)","noteIndex":0},"citationItems":[{"id":1407,"uris":["http://zotero.org/users/6749014/items/V9S7KPL7"],"itemData":{"id":1407,"type":"article-journal","container-title":"PLOS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00295AD0" w:rsidRPr="006B431F">
        <w:rPr>
          <w:i/>
          <w:iCs/>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14</w:t>
      </w:r>
      <w:r w:rsidR="00AF789D" w:rsidRPr="006B431F">
        <w:rPr>
          <w:color w:val="4472C4" w:themeColor="accent1"/>
          <w:sz w:val="22"/>
          <w:szCs w:val="22"/>
          <w:lang w:val="en-US"/>
        </w:rPr>
        <w:t>)</w:t>
      </w:r>
      <w:r w:rsidR="00295AD0" w:rsidRPr="006B431F">
        <w:rPr>
          <w:i/>
          <w:iCs/>
          <w:color w:val="4472C4" w:themeColor="accent1"/>
          <w:sz w:val="22"/>
          <w:szCs w:val="22"/>
        </w:rPr>
        <w:fldChar w:fldCharType="end"/>
      </w:r>
      <w:r w:rsidR="00295AD0" w:rsidRPr="006B431F">
        <w:rPr>
          <w:i/>
          <w:iCs/>
          <w:color w:val="4472C4" w:themeColor="accent1"/>
          <w:sz w:val="22"/>
          <w:szCs w:val="22"/>
        </w:rPr>
        <w:t xml:space="preserve"> and what might be required to sustain practices such as harvest and exercising of food security.”</w:t>
      </w:r>
    </w:p>
    <w:p w14:paraId="1B21CF51" w14:textId="77777777" w:rsidR="00901AF9" w:rsidRPr="00973154" w:rsidRDefault="00901AF9" w:rsidP="00E261CB">
      <w:pPr>
        <w:pStyle w:val="NormalWeb"/>
        <w:tabs>
          <w:tab w:val="left" w:pos="2237"/>
        </w:tabs>
        <w:rPr>
          <w:color w:val="000000" w:themeColor="text1"/>
          <w:sz w:val="22"/>
          <w:szCs w:val="22"/>
          <w:lang w:val="en-US"/>
        </w:rPr>
      </w:pPr>
    </w:p>
    <w:p w14:paraId="763F83DD" w14:textId="77777777" w:rsidR="00295AD0" w:rsidRPr="00973154" w:rsidRDefault="00901AF9" w:rsidP="00295AD0">
      <w:pPr>
        <w:pStyle w:val="NormalWeb"/>
        <w:numPr>
          <w:ilvl w:val="0"/>
          <w:numId w:val="3"/>
        </w:numPr>
        <w:tabs>
          <w:tab w:val="left" w:pos="2237"/>
        </w:tabs>
        <w:rPr>
          <w:color w:val="000000" w:themeColor="text1"/>
          <w:sz w:val="22"/>
          <w:szCs w:val="22"/>
        </w:rPr>
      </w:pPr>
      <w:r w:rsidRPr="00973154">
        <w:rPr>
          <w:color w:val="000000" w:themeColor="text1"/>
          <w:sz w:val="22"/>
          <w:szCs w:val="22"/>
          <w:lang w:val="en-US"/>
        </w:rPr>
        <w:t xml:space="preserve">SM1: Environmental Justice issues related to ESA and Tribes is a rich topic.  Much more information could be provided if the authors wished to go that direction.   The Federal ESA nexus to tribal lands through Bureau of Indian Affairs causes tribal actions to fall under Section 7 instead of Section 10.  Thus, Tribes pay a higher price and a much heavier burden than private landowners where listed plants are ignored unless they are in a jurisdictional Federal wetland.  That's just one example.  BIA is treated the same as any other Fed bureau under ESA, yet its Mission is Trust and Congressional dollars are provided via a Trust responsibility as stated in the BIA Mission.  Yet, they are treated as any other Fed land. Secretarial Order 3206 has Conservation Standards that should be met before restricting tribal activities.  One standard basically says, "look elsewhere if possible to accomplish the purpose of the restriction".  This cannot happen when FWS/NOAA continue to use tribal lands as part of their baseline assessment for all ESA actions.  </w:t>
      </w:r>
    </w:p>
    <w:p w14:paraId="4CE1F29C" w14:textId="0175CDF9" w:rsidR="00295AD0" w:rsidRPr="006B431F" w:rsidRDefault="00295AD0" w:rsidP="006B431F">
      <w:pPr>
        <w:pStyle w:val="NormalWeb"/>
        <w:tabs>
          <w:tab w:val="left" w:pos="720"/>
        </w:tabs>
        <w:ind w:left="720"/>
        <w:rPr>
          <w:color w:val="4472C4" w:themeColor="accent1"/>
          <w:sz w:val="22"/>
          <w:szCs w:val="22"/>
        </w:rPr>
      </w:pPr>
      <w:r w:rsidRPr="006B431F">
        <w:rPr>
          <w:color w:val="4472C4" w:themeColor="accent1"/>
          <w:sz w:val="22"/>
          <w:szCs w:val="22"/>
        </w:rPr>
        <w:t>The reviewer makes a</w:t>
      </w:r>
      <w:r w:rsidR="003E6004" w:rsidRPr="006B431F">
        <w:rPr>
          <w:color w:val="4472C4" w:themeColor="accent1"/>
          <w:sz w:val="22"/>
          <w:szCs w:val="22"/>
        </w:rPr>
        <w:t xml:space="preserve">n important </w:t>
      </w:r>
      <w:r w:rsidRPr="006B431F">
        <w:rPr>
          <w:color w:val="4472C4" w:themeColor="accent1"/>
          <w:sz w:val="22"/>
          <w:szCs w:val="22"/>
        </w:rPr>
        <w:t xml:space="preserve">point about the complex relationship between environmental justice issues related to the Endangered Species Act (ESA) and Indigenous communities. The reviewer points out that the Bureau of Indian Affairs (BIA) is treated the same as any other federal agency under the ESA, despite its mission to provide trust responsibilities to tribes. As a result, Tribes pay a higher price and a much heavier burden than private landowners where listed plants are ignored unless they are in a jurisdictional Federal wetland. Additionally, Secretarial Order 3206 has conservation standards that should be met before restricting tribal activities, but FWS/NOAA continues to use tribal lands as part of their baseline assessment for all ESA actions. </w:t>
      </w:r>
    </w:p>
    <w:p w14:paraId="4EB0373D" w14:textId="3864002D" w:rsidR="00295AD0" w:rsidRPr="006B431F" w:rsidRDefault="00295AD0" w:rsidP="006B431F">
      <w:pPr>
        <w:pStyle w:val="NormalWeb"/>
        <w:tabs>
          <w:tab w:val="left" w:pos="720"/>
        </w:tabs>
        <w:ind w:left="720"/>
        <w:rPr>
          <w:color w:val="4472C4" w:themeColor="accent1"/>
          <w:sz w:val="22"/>
          <w:szCs w:val="22"/>
        </w:rPr>
      </w:pPr>
      <w:r w:rsidRPr="006B431F">
        <w:rPr>
          <w:color w:val="4472C4" w:themeColor="accent1"/>
          <w:sz w:val="22"/>
          <w:szCs w:val="22"/>
        </w:rPr>
        <w:t xml:space="preserve">While </w:t>
      </w:r>
      <w:r w:rsidR="00D40718" w:rsidRPr="006B431F">
        <w:rPr>
          <w:color w:val="4472C4" w:themeColor="accent1"/>
          <w:sz w:val="22"/>
          <w:szCs w:val="22"/>
        </w:rPr>
        <w:t xml:space="preserve">environmental justice is </w:t>
      </w:r>
      <w:r w:rsidRPr="006B431F">
        <w:rPr>
          <w:color w:val="4472C4" w:themeColor="accent1"/>
          <w:sz w:val="22"/>
          <w:szCs w:val="22"/>
        </w:rPr>
        <w:t xml:space="preserve">an important issue, it may be beyond the scope of the current paper, or at least not within the available word </w:t>
      </w:r>
      <w:r w:rsidR="001C3579" w:rsidRPr="006B431F">
        <w:rPr>
          <w:color w:val="4472C4" w:themeColor="accent1"/>
          <w:sz w:val="22"/>
          <w:szCs w:val="22"/>
        </w:rPr>
        <w:t>limits. We have cited an important paper exploring environmental racism at the intersection of Indigenous rights and endangered species in the main paper</w:t>
      </w:r>
      <w:r w:rsidR="00C11944" w:rsidRPr="006B431F">
        <w:rPr>
          <w:color w:val="4472C4" w:themeColor="accent1"/>
          <w:sz w:val="22"/>
          <w:szCs w:val="22"/>
        </w:rPr>
        <w:t xml:space="preserve"> (e</w:t>
      </w:r>
      <w:r w:rsidR="006B431F" w:rsidRPr="006B431F">
        <w:rPr>
          <w:color w:val="4472C4" w:themeColor="accent1"/>
          <w:sz w:val="22"/>
          <w:szCs w:val="22"/>
        </w:rPr>
        <w:t>.</w:t>
      </w:r>
      <w:r w:rsidR="00C11944" w:rsidRPr="006B431F">
        <w:rPr>
          <w:color w:val="4472C4" w:themeColor="accent1"/>
          <w:sz w:val="22"/>
          <w:szCs w:val="22"/>
        </w:rPr>
        <w:t>g</w:t>
      </w:r>
      <w:r w:rsidR="006B431F" w:rsidRPr="006B431F">
        <w:rPr>
          <w:color w:val="4472C4" w:themeColor="accent1"/>
          <w:sz w:val="22"/>
          <w:szCs w:val="22"/>
        </w:rPr>
        <w:t>.,</w:t>
      </w:r>
      <w:r w:rsidR="00C11944" w:rsidRPr="006B431F">
        <w:rPr>
          <w:color w:val="4472C4" w:themeColor="accent1"/>
          <w:sz w:val="22"/>
          <w:szCs w:val="22"/>
        </w:rPr>
        <w:t xml:space="preserve"> see</w:t>
      </w:r>
      <w:r w:rsidR="001C3579" w:rsidRPr="006B431F">
        <w:rPr>
          <w:color w:val="4472C4" w:themeColor="accent1"/>
          <w:sz w:val="22"/>
          <w:szCs w:val="22"/>
        </w:rPr>
        <w:t xml:space="preserve"> work by Muir and Booth (2012)</w:t>
      </w:r>
      <w:r w:rsidR="000954E6" w:rsidRPr="006B431F">
        <w:rPr>
          <w:color w:val="4472C4" w:themeColor="accent1"/>
          <w:sz w:val="22"/>
          <w:szCs w:val="22"/>
        </w:rPr>
        <w:t>).</w:t>
      </w:r>
      <w:r w:rsidR="001C3579" w:rsidRPr="006B431F">
        <w:rPr>
          <w:color w:val="4472C4" w:themeColor="accent1"/>
          <w:sz w:val="22"/>
          <w:szCs w:val="22"/>
        </w:rPr>
        <w:t xml:space="preserve"> The paper </w:t>
      </w:r>
      <w:r w:rsidR="001C3579" w:rsidRPr="006B431F">
        <w:rPr>
          <w:color w:val="4472C4" w:themeColor="accent1"/>
          <w:sz w:val="22"/>
          <w:szCs w:val="22"/>
        </w:rPr>
        <w:fldChar w:fldCharType="begin"/>
      </w:r>
      <w:r w:rsidR="00AF789D" w:rsidRPr="006B431F">
        <w:rPr>
          <w:color w:val="4472C4" w:themeColor="accent1"/>
          <w:sz w:val="22"/>
          <w:szCs w:val="22"/>
        </w:rPr>
        <w:instrText xml:space="preserve"> ADDIN ZOTERO_ITEM CSL_CITATION {"citationID":"AJKsweQ1","properties":{"formattedCitation":"({\\i{}15})","plainCitation":"(15)","noteIndex":0},"citationItems":[{"id":1481,"uris":["http://zotero.org/users/6749014/items/K4MN8GEJ"],"itemData":{"id":1481,"type":"article-journal","container-title":"Environment,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1C3579" w:rsidRPr="006B431F">
        <w:rPr>
          <w:color w:val="4472C4" w:themeColor="accent1"/>
          <w:sz w:val="22"/>
          <w:szCs w:val="22"/>
        </w:rPr>
        <w:fldChar w:fldCharType="separate"/>
      </w:r>
      <w:r w:rsidR="00AF789D" w:rsidRPr="006B431F">
        <w:rPr>
          <w:color w:val="4472C4" w:themeColor="accent1"/>
          <w:sz w:val="22"/>
          <w:szCs w:val="22"/>
          <w:lang w:val="en-US"/>
        </w:rPr>
        <w:t>(</w:t>
      </w:r>
      <w:r w:rsidR="00AF789D" w:rsidRPr="006B431F">
        <w:rPr>
          <w:i/>
          <w:iCs/>
          <w:color w:val="4472C4" w:themeColor="accent1"/>
          <w:sz w:val="22"/>
          <w:szCs w:val="22"/>
          <w:lang w:val="en-US"/>
        </w:rPr>
        <w:t>15</w:t>
      </w:r>
      <w:r w:rsidR="00AF789D" w:rsidRPr="006B431F">
        <w:rPr>
          <w:color w:val="4472C4" w:themeColor="accent1"/>
          <w:sz w:val="22"/>
          <w:szCs w:val="22"/>
          <w:lang w:val="en-US"/>
        </w:rPr>
        <w:t>)</w:t>
      </w:r>
      <w:r w:rsidR="001C3579" w:rsidRPr="006B431F">
        <w:rPr>
          <w:color w:val="4472C4" w:themeColor="accent1"/>
          <w:sz w:val="22"/>
          <w:szCs w:val="22"/>
        </w:rPr>
        <w:fldChar w:fldCharType="end"/>
      </w:r>
      <w:r w:rsidR="001C3579" w:rsidRPr="006B431F">
        <w:rPr>
          <w:color w:val="4472C4" w:themeColor="accent1"/>
          <w:sz w:val="22"/>
          <w:szCs w:val="22"/>
        </w:rPr>
        <w:t xml:space="preserve"> examines the impact of coal mining on the caribou population and Indigenous communities in northeastern British Columbia, Canada, using an environmental justice framework. The authors argue that the current approach to caribou recovery planning and mining development is unjust, as it disproportionately affects Indigenous communities and fails to consider the interests of the caribou population. They call for more equitable and participatory decision-making processes that prioritize the protection of vulnerable communities and conservation of critical species and ecosystems. Readers can find some more information on environmental justice here, and we hope to expand on this important topic in future publication with fewer word constraints.</w:t>
      </w:r>
    </w:p>
    <w:p w14:paraId="70650F4F" w14:textId="77777777" w:rsidR="00E261CB" w:rsidRPr="00973154" w:rsidRDefault="00E261CB" w:rsidP="00E261CB">
      <w:pPr>
        <w:pStyle w:val="NormalWeb"/>
        <w:tabs>
          <w:tab w:val="left" w:pos="2237"/>
        </w:tabs>
        <w:rPr>
          <w:color w:val="000000" w:themeColor="text1"/>
          <w:sz w:val="22"/>
          <w:szCs w:val="22"/>
        </w:rPr>
      </w:pPr>
    </w:p>
    <w:p w14:paraId="549D782E" w14:textId="77777777" w:rsidR="00901AF9" w:rsidRPr="00973154" w:rsidRDefault="00901AF9" w:rsidP="00E261CB">
      <w:pPr>
        <w:pStyle w:val="NormalWeb"/>
        <w:rPr>
          <w:color w:val="000000" w:themeColor="text1"/>
          <w:sz w:val="22"/>
          <w:szCs w:val="22"/>
        </w:rPr>
      </w:pPr>
      <w:r w:rsidRPr="00973154">
        <w:rPr>
          <w:b/>
          <w:bCs/>
          <w:color w:val="000000" w:themeColor="text1"/>
          <w:sz w:val="22"/>
          <w:szCs w:val="22"/>
        </w:rPr>
        <w:t xml:space="preserve">Reviewer: 3 </w:t>
      </w:r>
    </w:p>
    <w:p w14:paraId="3818562D" w14:textId="77777777" w:rsidR="00901AF9" w:rsidRPr="00973154" w:rsidRDefault="00901AF9" w:rsidP="00E261CB">
      <w:pPr>
        <w:pStyle w:val="NormalWeb"/>
        <w:numPr>
          <w:ilvl w:val="0"/>
          <w:numId w:val="3"/>
        </w:numPr>
        <w:rPr>
          <w:color w:val="000000" w:themeColor="text1"/>
          <w:sz w:val="22"/>
          <w:szCs w:val="22"/>
        </w:rPr>
      </w:pPr>
      <w:r w:rsidRPr="00973154">
        <w:rPr>
          <w:color w:val="000000" w:themeColor="text1"/>
          <w:sz w:val="22"/>
          <w:szCs w:val="22"/>
        </w:rPr>
        <w:t xml:space="preserve">I found this to be a very interesting paper. I feel like the general point re recovery of species to </w:t>
      </w:r>
      <w:proofErr w:type="gramStart"/>
      <w:r w:rsidRPr="00973154">
        <w:rPr>
          <w:color w:val="000000" w:themeColor="text1"/>
          <w:sz w:val="22"/>
          <w:szCs w:val="22"/>
        </w:rPr>
        <w:t>culturally-meaningful</w:t>
      </w:r>
      <w:proofErr w:type="gramEnd"/>
      <w:r w:rsidRPr="00973154">
        <w:rPr>
          <w:color w:val="000000" w:themeColor="text1"/>
          <w:sz w:val="22"/>
          <w:szCs w:val="22"/>
        </w:rPr>
        <w:t xml:space="preserve"> targets is clearly important. It seems wrong, for example, that Indigenous harvesting and other stewardship is not directly included in recovery efforts as a default. I have also been told by Indigenous colleagues that low populations of certain species are a violation of Treaty Rights. This corresponds with one of the major points in the paper. </w:t>
      </w:r>
    </w:p>
    <w:p w14:paraId="4ECFCA2B" w14:textId="25A00EB6" w:rsidR="00F04174" w:rsidRPr="006B431F" w:rsidRDefault="000954E6" w:rsidP="006B431F">
      <w:pPr>
        <w:pStyle w:val="NormalWeb"/>
        <w:ind w:left="720"/>
        <w:rPr>
          <w:color w:val="4472C4" w:themeColor="accent1"/>
          <w:sz w:val="22"/>
          <w:szCs w:val="22"/>
        </w:rPr>
      </w:pPr>
      <w:r w:rsidRPr="006B431F">
        <w:rPr>
          <w:color w:val="4472C4" w:themeColor="accent1"/>
          <w:sz w:val="22"/>
          <w:szCs w:val="22"/>
        </w:rPr>
        <w:lastRenderedPageBreak/>
        <w:t xml:space="preserve">Thank you – we appreciate hearing </w:t>
      </w:r>
      <w:r w:rsidR="00F04174" w:rsidRPr="006B431F">
        <w:rPr>
          <w:color w:val="4472C4" w:themeColor="accent1"/>
          <w:sz w:val="22"/>
          <w:szCs w:val="22"/>
        </w:rPr>
        <w:t>that this aspect of the message aligns with what you’ve heard from Indigenous colleagues.</w:t>
      </w:r>
    </w:p>
    <w:p w14:paraId="3E33742C" w14:textId="77777777" w:rsidR="00973154" w:rsidRPr="00973154" w:rsidRDefault="00973154" w:rsidP="00973154">
      <w:pPr>
        <w:pStyle w:val="NormalWeb"/>
        <w:ind w:left="720"/>
        <w:rPr>
          <w:color w:val="000000" w:themeColor="text1"/>
          <w:sz w:val="22"/>
          <w:szCs w:val="22"/>
        </w:rPr>
      </w:pPr>
    </w:p>
    <w:p w14:paraId="05A98922" w14:textId="0D053BF3" w:rsidR="00901AF9" w:rsidRPr="00973154" w:rsidRDefault="00901AF9" w:rsidP="00F04174">
      <w:pPr>
        <w:pStyle w:val="NormalWeb"/>
        <w:numPr>
          <w:ilvl w:val="0"/>
          <w:numId w:val="3"/>
        </w:numPr>
        <w:rPr>
          <w:color w:val="000000" w:themeColor="text1"/>
          <w:sz w:val="22"/>
          <w:szCs w:val="22"/>
        </w:rPr>
      </w:pPr>
      <w:r w:rsidRPr="00973154">
        <w:rPr>
          <w:color w:val="000000" w:themeColor="text1"/>
          <w:sz w:val="22"/>
          <w:szCs w:val="22"/>
        </w:rPr>
        <w:t xml:space="preserve">However, I do think there is a big issue with the current version. Specifically, I don't think the case studies illustrate the breadth of the problem. More importantly, I don't think the solutions to the problem are fully articulated. </w:t>
      </w:r>
      <w:r w:rsidR="00F04174" w:rsidRPr="00973154">
        <w:rPr>
          <w:color w:val="000000" w:themeColor="text1"/>
          <w:sz w:val="22"/>
          <w:szCs w:val="22"/>
        </w:rPr>
        <w:t xml:space="preserve"> </w:t>
      </w:r>
      <w:r w:rsidRPr="00973154">
        <w:rPr>
          <w:color w:val="000000" w:themeColor="text1"/>
          <w:sz w:val="22"/>
          <w:szCs w:val="22"/>
        </w:rPr>
        <w:t xml:space="preserve">A few examples of additional culturally-significant species that I am aware of are: American eel; Pacific abalone; Florida manatee; black ash; ginseng and many other plant species that are medicines; wolverine; and various turtle species. Of course, this is just a few. I cannot speak to Indigenous perspectives, but will note that I have heard Indigenous friends and colleagues state that all species are important. Sadly, some species have probably passed tipping points that would make recovery extremely difficult. Some are on the verge of extinction. I don't think choosing just a few of them would be appropriate or just. </w:t>
      </w:r>
    </w:p>
    <w:p w14:paraId="5FB7A845" w14:textId="4BE50623" w:rsidR="00F04174" w:rsidRPr="006B431F" w:rsidRDefault="00973154" w:rsidP="006B431F">
      <w:pPr>
        <w:pStyle w:val="NormalWeb"/>
        <w:ind w:left="720"/>
        <w:rPr>
          <w:color w:val="4472C4" w:themeColor="accent1"/>
          <w:sz w:val="22"/>
          <w:szCs w:val="22"/>
        </w:rPr>
      </w:pPr>
      <w:r w:rsidRPr="006B431F">
        <w:rPr>
          <w:color w:val="4472C4" w:themeColor="accent1"/>
          <w:sz w:val="22"/>
          <w:szCs w:val="22"/>
        </w:rPr>
        <w:t xml:space="preserve">We did not intend to suggest that the 3 species we highlight in this paper are the only species of concern, or that are facing similar challenges. We have added the following before we detail each case study species to reduce further confusion: </w:t>
      </w:r>
      <w:r w:rsidRPr="006B431F">
        <w:rPr>
          <w:i/>
          <w:iCs/>
          <w:color w:val="4472C4" w:themeColor="accent1"/>
          <w:sz w:val="22"/>
          <w:szCs w:val="22"/>
        </w:rPr>
        <w:t xml:space="preserve">“The species we highlight here are only a few of the culturally-important species that are now in a state of diminished abundance </w:t>
      </w:r>
      <w:r w:rsidRPr="006B431F">
        <w:rPr>
          <w:i/>
          <w:iCs/>
          <w:color w:val="4472C4" w:themeColor="accent1"/>
          <w:sz w:val="22"/>
          <w:szCs w:val="22"/>
        </w:rPr>
        <w:fldChar w:fldCharType="begin"/>
      </w:r>
      <w:r w:rsidR="00484E99" w:rsidRPr="006B431F">
        <w:rPr>
          <w:i/>
          <w:iCs/>
          <w:color w:val="4472C4" w:themeColor="accent1"/>
          <w:sz w:val="22"/>
          <w:szCs w:val="22"/>
        </w:rPr>
        <w:instrText xml:space="preserve"> ADDIN ZOTERO_ITEM CSL_CITATION {"citationID":"HmKfhXB1","properties":{"formattedCitation":"({\\i{}16})","plainCitation":"(16)","noteIndex":0},"citationItems":[{"id":4903,"uris":["http://zotero.org/users/6749014/items/NBNC65HR"],"itemData":{"id":4903,"type":"article-journal","abstract":"There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Pr="006B431F">
        <w:rPr>
          <w:i/>
          <w:iCs/>
          <w:color w:val="4472C4" w:themeColor="accent1"/>
          <w:sz w:val="22"/>
          <w:szCs w:val="22"/>
        </w:rPr>
        <w:fldChar w:fldCharType="separate"/>
      </w:r>
      <w:r w:rsidR="00484E99" w:rsidRPr="006B431F">
        <w:rPr>
          <w:color w:val="4472C4" w:themeColor="accent1"/>
          <w:sz w:val="22"/>
          <w:lang w:val="en-US"/>
        </w:rPr>
        <w:t>(</w:t>
      </w:r>
      <w:r w:rsidR="00484E99" w:rsidRPr="006B431F">
        <w:rPr>
          <w:i/>
          <w:iCs/>
          <w:color w:val="4472C4" w:themeColor="accent1"/>
          <w:sz w:val="22"/>
          <w:lang w:val="en-US"/>
        </w:rPr>
        <w:t>16</w:t>
      </w:r>
      <w:r w:rsidR="00484E99" w:rsidRPr="006B431F">
        <w:rPr>
          <w:color w:val="4472C4" w:themeColor="accent1"/>
          <w:sz w:val="22"/>
          <w:lang w:val="en-US"/>
        </w:rPr>
        <w:t>)</w:t>
      </w:r>
      <w:r w:rsidRPr="006B431F">
        <w:rPr>
          <w:i/>
          <w:iCs/>
          <w:color w:val="4472C4" w:themeColor="accent1"/>
          <w:sz w:val="22"/>
          <w:szCs w:val="22"/>
        </w:rPr>
        <w:fldChar w:fldCharType="end"/>
      </w:r>
      <w:r w:rsidRPr="006B431F">
        <w:rPr>
          <w:i/>
          <w:iCs/>
          <w:color w:val="4472C4" w:themeColor="accent1"/>
          <w:sz w:val="22"/>
          <w:szCs w:val="22"/>
        </w:rPr>
        <w:t>.”</w:t>
      </w:r>
      <w:r w:rsidR="00E31B2C" w:rsidRPr="006B431F">
        <w:rPr>
          <w:i/>
          <w:iCs/>
          <w:color w:val="4472C4" w:themeColor="accent1"/>
          <w:sz w:val="22"/>
          <w:szCs w:val="22"/>
        </w:rPr>
        <w:t xml:space="preserve"> </w:t>
      </w:r>
      <w:r w:rsidR="00E31B2C" w:rsidRPr="006B431F">
        <w:rPr>
          <w:color w:val="4472C4" w:themeColor="accent1"/>
          <w:sz w:val="22"/>
          <w:szCs w:val="22"/>
        </w:rPr>
        <w:t>We also cite a recent paper just published in PNAS</w:t>
      </w:r>
      <w:r w:rsidR="00484E99" w:rsidRPr="006B431F">
        <w:rPr>
          <w:color w:val="4472C4" w:themeColor="accent1"/>
          <w:sz w:val="22"/>
          <w:szCs w:val="22"/>
        </w:rPr>
        <w:t xml:space="preserve"> </w:t>
      </w:r>
      <w:r w:rsidR="00484E99" w:rsidRPr="006B431F">
        <w:rPr>
          <w:color w:val="4472C4" w:themeColor="accent1"/>
          <w:sz w:val="22"/>
          <w:szCs w:val="22"/>
        </w:rPr>
        <w:fldChar w:fldCharType="begin"/>
      </w:r>
      <w:r w:rsidR="00484E99" w:rsidRPr="006B431F">
        <w:rPr>
          <w:color w:val="4472C4" w:themeColor="accent1"/>
          <w:sz w:val="22"/>
          <w:szCs w:val="22"/>
        </w:rPr>
        <w:instrText xml:space="preserve"> ADDIN ZOTERO_ITEM CSL_CITATION {"citationID":"4UPX84e3","properties":{"formattedCitation":"({\\i{}16})","plainCitation":"(16)","noteIndex":0},"citationItems":[{"id":4903,"uris":["http://zotero.org/users/6749014/items/NBNC65HR"],"itemData":{"id":4903,"type":"article-journal","abstract":"There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484E99" w:rsidRPr="006B431F">
        <w:rPr>
          <w:color w:val="4472C4" w:themeColor="accent1"/>
          <w:sz w:val="22"/>
          <w:szCs w:val="22"/>
        </w:rPr>
        <w:fldChar w:fldCharType="separate"/>
      </w:r>
      <w:r w:rsidR="00484E99" w:rsidRPr="006B431F">
        <w:rPr>
          <w:color w:val="4472C4" w:themeColor="accent1"/>
          <w:sz w:val="22"/>
          <w:lang w:val="en-US"/>
        </w:rPr>
        <w:t>(</w:t>
      </w:r>
      <w:r w:rsidR="00484E99" w:rsidRPr="006B431F">
        <w:rPr>
          <w:i/>
          <w:iCs/>
          <w:color w:val="4472C4" w:themeColor="accent1"/>
          <w:sz w:val="22"/>
          <w:lang w:val="en-US"/>
        </w:rPr>
        <w:t>16</w:t>
      </w:r>
      <w:r w:rsidR="00484E99" w:rsidRPr="006B431F">
        <w:rPr>
          <w:color w:val="4472C4" w:themeColor="accent1"/>
          <w:sz w:val="22"/>
          <w:lang w:val="en-US"/>
        </w:rPr>
        <w:t>)</w:t>
      </w:r>
      <w:r w:rsidR="00484E99" w:rsidRPr="006B431F">
        <w:rPr>
          <w:color w:val="4472C4" w:themeColor="accent1"/>
          <w:sz w:val="22"/>
          <w:szCs w:val="22"/>
        </w:rPr>
        <w:fldChar w:fldCharType="end"/>
      </w:r>
      <w:r w:rsidR="00E31B2C" w:rsidRPr="006B431F">
        <w:rPr>
          <w:color w:val="4472C4" w:themeColor="accent1"/>
          <w:sz w:val="22"/>
          <w:szCs w:val="22"/>
        </w:rPr>
        <w:t xml:space="preserve"> on Biocultural species that demonstrate the breadth and range of species that might also have fulfilled culturally-important roles across the globe. </w:t>
      </w:r>
    </w:p>
    <w:p w14:paraId="33460EBD" w14:textId="77777777" w:rsidR="00973154" w:rsidRPr="00973154" w:rsidRDefault="00973154" w:rsidP="00973154">
      <w:pPr>
        <w:pStyle w:val="NormalWeb"/>
        <w:rPr>
          <w:color w:val="000000" w:themeColor="text1"/>
          <w:sz w:val="22"/>
          <w:szCs w:val="22"/>
        </w:rPr>
      </w:pPr>
    </w:p>
    <w:p w14:paraId="66017DF7" w14:textId="06F43B4D" w:rsidR="00901AF9" w:rsidRPr="00973154" w:rsidRDefault="00901AF9" w:rsidP="00F04174">
      <w:pPr>
        <w:pStyle w:val="NormalWeb"/>
        <w:numPr>
          <w:ilvl w:val="0"/>
          <w:numId w:val="3"/>
        </w:numPr>
        <w:rPr>
          <w:color w:val="000000" w:themeColor="text1"/>
          <w:sz w:val="22"/>
          <w:szCs w:val="22"/>
        </w:rPr>
      </w:pPr>
      <w:r w:rsidRPr="00973154">
        <w:rPr>
          <w:color w:val="000000" w:themeColor="text1"/>
          <w:sz w:val="22"/>
          <w:szCs w:val="22"/>
        </w:rPr>
        <w:t xml:space="preserve">Thus, bringing all </w:t>
      </w:r>
      <w:proofErr w:type="gramStart"/>
      <w:r w:rsidRPr="00973154">
        <w:rPr>
          <w:color w:val="000000" w:themeColor="text1"/>
          <w:sz w:val="22"/>
          <w:szCs w:val="22"/>
        </w:rPr>
        <w:t>culturally-important</w:t>
      </w:r>
      <w:proofErr w:type="gramEnd"/>
      <w:r w:rsidRPr="00973154">
        <w:rPr>
          <w:color w:val="000000" w:themeColor="text1"/>
          <w:sz w:val="22"/>
          <w:szCs w:val="22"/>
        </w:rPr>
        <w:t xml:space="preserve"> species to historical levels is would require monumental effort. I think meaningful change on the necessary scales would require action that is far beyond what legislation such as the ESA or SARA could achieve. Land use policies on "private" and "Crown" or "State" land and ocean resource management policies would have to drastically change. Infrastructure such as hydro dams and roads would need to be removed in many places. Using SARA or the US ESA as mechanisms for this would be rather like using a shovel to move a mountain. The structure of the legislation (including authority, exceptions, governance structures, timelines etc.) is just not compatible, in my opinion. My guess is that such a new vision at a national scale might require constitutional change. For species threatened by climate change, it would require concerted action both in Canada/US and beyond their borders. I don't think that the scale of the problem should prevent action, and I really liked the positive results in a couple of the case studies. I just feel that the paper would need to fully articulate both the scale of the problem and potential solutions. I could not see how the case studies would translate more broadly, without a clearly laid-out pathway for legislative change. Perhaps more clearly linking the case study solutions with broader solutions would work? </w:t>
      </w:r>
    </w:p>
    <w:p w14:paraId="453FAFA8" w14:textId="77777777" w:rsidR="006B431F" w:rsidRPr="006B431F" w:rsidRDefault="00F04174" w:rsidP="006B431F">
      <w:pPr>
        <w:pStyle w:val="NormalWeb"/>
        <w:ind w:left="709"/>
        <w:rPr>
          <w:i/>
          <w:iCs/>
          <w:color w:val="000000" w:themeColor="text1"/>
          <w:sz w:val="22"/>
          <w:szCs w:val="22"/>
        </w:rPr>
      </w:pPr>
      <w:r w:rsidRPr="006B431F">
        <w:rPr>
          <w:color w:val="0070C0"/>
          <w:sz w:val="22"/>
          <w:szCs w:val="22"/>
        </w:rPr>
        <w:t xml:space="preserve">Based on this comment and </w:t>
      </w:r>
      <w:r w:rsidR="00E31B2C" w:rsidRPr="006B431F">
        <w:rPr>
          <w:color w:val="0070C0"/>
          <w:sz w:val="22"/>
          <w:szCs w:val="22"/>
        </w:rPr>
        <w:t>similar comments by</w:t>
      </w:r>
      <w:r w:rsidR="000954E6">
        <w:rPr>
          <w:color w:val="0070C0"/>
          <w:sz w:val="22"/>
          <w:szCs w:val="22"/>
        </w:rPr>
        <w:t xml:space="preserve"> R</w:t>
      </w:r>
      <w:r w:rsidRPr="006B431F">
        <w:rPr>
          <w:color w:val="0070C0"/>
          <w:sz w:val="22"/>
          <w:szCs w:val="22"/>
        </w:rPr>
        <w:t xml:space="preserve">eviewer 1, we’ve contextualized full recovery to acknowledge limitations. In the concluding paragraphs when we talk about full recovery and the IUCN green list, we’ve now added the following caveat: </w:t>
      </w:r>
      <w:r w:rsidR="006B431F" w:rsidRPr="006B431F">
        <w:rPr>
          <w:i/>
          <w:iCs/>
          <w:color w:val="0070C0"/>
          <w:sz w:val="22"/>
          <w:szCs w:val="22"/>
        </w:rPr>
        <w:t>“</w:t>
      </w:r>
      <w:r w:rsidR="006B431F" w:rsidRPr="006B431F">
        <w:rPr>
          <w:i/>
          <w:iCs/>
          <w:color w:val="4472C4" w:themeColor="accent1"/>
          <w:sz w:val="22"/>
          <w:szCs w:val="22"/>
        </w:rPr>
        <w:t>Full recovery will remain challenging for some species, such as plains bison, due to the conversion of their historic habitat to agriculture, urbanization, and transportation infrastructure. In such cases, a modified recovery target based on remaining or restorable habitat may be required, along with consideration of policy tools such as reparations</w:t>
      </w:r>
      <w:r w:rsidR="006B431F" w:rsidRPr="006B431F">
        <w:rPr>
          <w:i/>
          <w:iCs/>
          <w:color w:val="0070C0"/>
          <w:sz w:val="22"/>
          <w:szCs w:val="22"/>
        </w:rPr>
        <w:t>.”</w:t>
      </w:r>
    </w:p>
    <w:p w14:paraId="616811C8" w14:textId="51EA47B5" w:rsidR="00F04174" w:rsidRPr="006B431F" w:rsidRDefault="00F04174" w:rsidP="006B431F">
      <w:pPr>
        <w:pStyle w:val="NormalWeb"/>
        <w:ind w:left="720"/>
        <w:rPr>
          <w:color w:val="4472C4" w:themeColor="accent1"/>
          <w:sz w:val="22"/>
          <w:szCs w:val="22"/>
        </w:rPr>
      </w:pPr>
      <w:r w:rsidRPr="006B431F">
        <w:rPr>
          <w:color w:val="4472C4" w:themeColor="accent1"/>
          <w:sz w:val="22"/>
          <w:szCs w:val="22"/>
        </w:rPr>
        <w:lastRenderedPageBreak/>
        <w:t xml:space="preserve">We believe this caveat is important to ensure policy makers understand that we also see there are limits to full recovery, while </w:t>
      </w:r>
      <w:r w:rsidR="00AF789D" w:rsidRPr="006B431F">
        <w:rPr>
          <w:color w:val="4472C4" w:themeColor="accent1"/>
          <w:sz w:val="22"/>
          <w:szCs w:val="22"/>
        </w:rPr>
        <w:t xml:space="preserve">also maintaining the need to maximize recovery and reimagine the future of recovery where possible. Indeed, some previously unlikely restorative options such as removing hydro dams and roads are now being </w:t>
      </w:r>
      <w:r w:rsidR="007B4C97" w:rsidRPr="006B431F">
        <w:rPr>
          <w:color w:val="4472C4" w:themeColor="accent1"/>
          <w:sz w:val="22"/>
          <w:szCs w:val="22"/>
        </w:rPr>
        <w:t>actioned.</w:t>
      </w:r>
      <w:r w:rsidR="00AF789D" w:rsidRPr="006B431F">
        <w:rPr>
          <w:color w:val="4472C4" w:themeColor="accent1"/>
          <w:sz w:val="22"/>
          <w:szCs w:val="22"/>
        </w:rPr>
        <w:t xml:space="preserve"> This practice is not yet necessarily widespread but is occurring in north America to improve conditions for salmon </w:t>
      </w:r>
      <w:r w:rsidR="00AF789D" w:rsidRPr="006B431F">
        <w:rPr>
          <w:color w:val="4472C4" w:themeColor="accent1"/>
          <w:sz w:val="22"/>
          <w:szCs w:val="22"/>
        </w:rPr>
        <w:fldChar w:fldCharType="begin"/>
      </w:r>
      <w:r w:rsidR="00484E99" w:rsidRPr="006B431F">
        <w:rPr>
          <w:color w:val="4472C4" w:themeColor="accent1"/>
          <w:sz w:val="22"/>
          <w:szCs w:val="22"/>
        </w:rPr>
        <w:instrText xml:space="preserve"> ADDIN ZOTERO_ITEM CSL_CITATION {"citationID":"OJvVzB9M","properties":{"formattedCitation":"({\\i{}17})","plainCitation":"(17)","noteIndex":0},"citationItems":[{"id":5273,"uris":["http://zotero.org/users/6749014/items/8JW4ZQTF"],"itemData":{"id":5273,"type":"article-newspaper","container-title":"Smithsonian Magazine","title":"The Largest-Ever Dam Demolition Will Restore Salmon Habitat","URL":"https://www.smithsonianmag.com/smart-news/the-largest-ever-dam-demolition-will-restore-salmon-habitat-180981190/","author":[{"family":"Osborne","given":"Margaret"}],"accessed":{"date-parts":[["2023",4,8]]},"issued":{"date-parts":[["2022"]]}}}],"schema":"https://github.com/citation-style-language/schema/raw/master/csl-citation.json"} </w:instrText>
      </w:r>
      <w:r w:rsidR="00AF789D" w:rsidRPr="006B431F">
        <w:rPr>
          <w:color w:val="4472C4" w:themeColor="accent1"/>
          <w:sz w:val="22"/>
          <w:szCs w:val="22"/>
        </w:rPr>
        <w:fldChar w:fldCharType="separate"/>
      </w:r>
      <w:r w:rsidR="00484E99" w:rsidRPr="006B431F">
        <w:rPr>
          <w:color w:val="4472C4" w:themeColor="accent1"/>
          <w:sz w:val="22"/>
          <w:lang w:val="en-US"/>
        </w:rPr>
        <w:t>(</w:t>
      </w:r>
      <w:r w:rsidR="00484E99" w:rsidRPr="006B431F">
        <w:rPr>
          <w:i/>
          <w:iCs/>
          <w:color w:val="4472C4" w:themeColor="accent1"/>
          <w:sz w:val="22"/>
          <w:lang w:val="en-US"/>
        </w:rPr>
        <w:t>17</w:t>
      </w:r>
      <w:r w:rsidR="00484E99" w:rsidRPr="006B431F">
        <w:rPr>
          <w:color w:val="4472C4" w:themeColor="accent1"/>
          <w:sz w:val="22"/>
          <w:lang w:val="en-US"/>
        </w:rPr>
        <w:t>)</w:t>
      </w:r>
      <w:r w:rsidR="00AF789D" w:rsidRPr="006B431F">
        <w:rPr>
          <w:color w:val="4472C4" w:themeColor="accent1"/>
          <w:sz w:val="22"/>
          <w:szCs w:val="22"/>
        </w:rPr>
        <w:fldChar w:fldCharType="end"/>
      </w:r>
      <w:r w:rsidR="00AF789D" w:rsidRPr="006B431F">
        <w:rPr>
          <w:color w:val="4472C4" w:themeColor="accent1"/>
          <w:sz w:val="22"/>
          <w:szCs w:val="22"/>
        </w:rPr>
        <w:t xml:space="preserve"> and caribou </w:t>
      </w:r>
      <w:r w:rsidR="00AF789D" w:rsidRPr="006B431F">
        <w:rPr>
          <w:color w:val="4472C4" w:themeColor="accent1"/>
          <w:sz w:val="22"/>
          <w:szCs w:val="22"/>
        </w:rPr>
        <w:fldChar w:fldCharType="begin"/>
      </w:r>
      <w:r w:rsidR="00484E99" w:rsidRPr="006B431F">
        <w:rPr>
          <w:color w:val="4472C4" w:themeColor="accent1"/>
          <w:sz w:val="22"/>
          <w:szCs w:val="22"/>
        </w:rPr>
        <w:instrText xml:space="preserve"> ADDIN ZOTERO_ITEM CSL_CITATION {"citationID":"EHhxcnEP","properties":{"formattedCitation":"({\\i{}18})","plainCitation":"(18)","noteIndex":0},"citationItems":[{"id":1440,"uris":["http://zotero.org/users/6749014/items/UN467V3V"],"itemData":{"id":1440,"type":"article-journal","abstract":"How to mitigate the impacts of anthropogenic habitat alteration and restore ecological processes has become an imperative question facing applied ecology. One high-profile example in Canada is boreal woodland caribou, which are declining across North America largely due to anthropogenic habitat alteration and associated changes to predator-prey dynamics. Habitat restoration is increasingly being implemented to recover habitat, as is mandated by federal law. But given the extent of the disturbance and the cost to conduct restoration, evaluating the effectiveness of restoration treatments is needed for effective recovery of caribou populations. We evaluated the effectiveness of silvicultural treatments to reduce predator (wolf and bear) and prey (moose and caribou) use of linear features using a multiple lines of evidence approach. All four species were less likely to be present at treated sites than untreated sites, and daily photo capture rates of moose and wolves when present at treated sites also declined; though effect sizes were typically small. Complimenting the camera-based results, individual moose, bears, and wolves monitored with GPS collars also showed a decline in the use of treated linear features, particularly those with higher intensity treatments, though the response was non-significant. The reduction in the use of treated lines did not scale-up into a significant decline in overall line-use within the treatment area. While we found more evidence than not supporting that animals reduced use of the restoration sites, our study high­ lights the complexity of monitoring and evaluating the success of habitat restoration. Understanding long-term responses is imperative to ensure habitat restoration is effective.","container-title":"Biological Conservation","DOI":"10.1016/j.biocon.2021.109032","ISSN":"00063207","journalAbbreviation":"Biological Conservation","language":"en","page":"109032","source":"DOI.org (Crossref)","title":"Multiple lines of evidence for predator and prey responses to caribou habitat restoration","volume":"256","author":[{"family":"Dickie","given":"M."},{"family":"McNay","given":"R.S."},{"family":"Sutherland","given":"G.D."},{"family":"Sherman","given":"G.G."},{"family":"Cody","given":"M."}],"issued":{"date-parts":[["2021",4]]}}}],"schema":"https://github.com/citation-style-language/schema/raw/master/csl-citation.json"} </w:instrText>
      </w:r>
      <w:r w:rsidR="00AF789D" w:rsidRPr="006B431F">
        <w:rPr>
          <w:color w:val="4472C4" w:themeColor="accent1"/>
          <w:sz w:val="22"/>
          <w:szCs w:val="22"/>
        </w:rPr>
        <w:fldChar w:fldCharType="separate"/>
      </w:r>
      <w:r w:rsidR="00484E99" w:rsidRPr="006B431F">
        <w:rPr>
          <w:color w:val="4472C4" w:themeColor="accent1"/>
          <w:sz w:val="22"/>
          <w:lang w:val="en-US"/>
        </w:rPr>
        <w:t>(</w:t>
      </w:r>
      <w:r w:rsidR="00484E99" w:rsidRPr="006B431F">
        <w:rPr>
          <w:i/>
          <w:iCs/>
          <w:color w:val="4472C4" w:themeColor="accent1"/>
          <w:sz w:val="22"/>
          <w:lang w:val="en-US"/>
        </w:rPr>
        <w:t>18</w:t>
      </w:r>
      <w:r w:rsidR="00484E99" w:rsidRPr="006B431F">
        <w:rPr>
          <w:color w:val="4472C4" w:themeColor="accent1"/>
          <w:sz w:val="22"/>
          <w:lang w:val="en-US"/>
        </w:rPr>
        <w:t>)</w:t>
      </w:r>
      <w:r w:rsidR="00AF789D" w:rsidRPr="006B431F">
        <w:rPr>
          <w:color w:val="4472C4" w:themeColor="accent1"/>
          <w:sz w:val="22"/>
          <w:szCs w:val="22"/>
        </w:rPr>
        <w:fldChar w:fldCharType="end"/>
      </w:r>
      <w:r w:rsidR="00AF789D" w:rsidRPr="006B431F">
        <w:rPr>
          <w:color w:val="4472C4" w:themeColor="accent1"/>
          <w:sz w:val="22"/>
          <w:szCs w:val="22"/>
        </w:rPr>
        <w:t>.</w:t>
      </w:r>
      <w:r w:rsidR="00E31B2C" w:rsidRPr="006B431F">
        <w:rPr>
          <w:color w:val="4472C4" w:themeColor="accent1"/>
          <w:sz w:val="22"/>
          <w:szCs w:val="22"/>
        </w:rPr>
        <w:t xml:space="preserve"> </w:t>
      </w:r>
      <w:proofErr w:type="gramStart"/>
      <w:r w:rsidR="00E31B2C" w:rsidRPr="006B431F">
        <w:rPr>
          <w:color w:val="4472C4" w:themeColor="accent1"/>
          <w:sz w:val="22"/>
          <w:szCs w:val="22"/>
        </w:rPr>
        <w:t>Thus</w:t>
      </w:r>
      <w:proofErr w:type="gramEnd"/>
      <w:r w:rsidR="00E31B2C" w:rsidRPr="006B431F">
        <w:rPr>
          <w:color w:val="4472C4" w:themeColor="accent1"/>
          <w:sz w:val="22"/>
          <w:szCs w:val="22"/>
        </w:rPr>
        <w:t xml:space="preserve"> we believe that including these challenging but 'monumental' changes illustrates that while this reviewer</w:t>
      </w:r>
      <w:r w:rsidR="007B4C97" w:rsidRPr="006B431F">
        <w:rPr>
          <w:color w:val="4472C4" w:themeColor="accent1"/>
          <w:sz w:val="22"/>
          <w:szCs w:val="22"/>
        </w:rPr>
        <w:t>’</w:t>
      </w:r>
      <w:r w:rsidR="00E31B2C" w:rsidRPr="006B431F">
        <w:rPr>
          <w:color w:val="4472C4" w:themeColor="accent1"/>
          <w:sz w:val="22"/>
          <w:szCs w:val="22"/>
        </w:rPr>
        <w:t xml:space="preserve">s point that the scale of the problem is potentially massive, meaningful changes </w:t>
      </w:r>
      <w:r w:rsidR="007B4C97" w:rsidRPr="006B431F">
        <w:rPr>
          <w:color w:val="4472C4" w:themeColor="accent1"/>
          <w:sz w:val="22"/>
          <w:szCs w:val="22"/>
        </w:rPr>
        <w:t>have been put into place already and we only see these efforts expanding under the current re-centering of Indigenous led conservation efforts.</w:t>
      </w:r>
      <w:r w:rsidR="00E31B2C" w:rsidRPr="006B431F">
        <w:rPr>
          <w:color w:val="4472C4" w:themeColor="accent1"/>
          <w:sz w:val="22"/>
          <w:szCs w:val="22"/>
        </w:rPr>
        <w:t xml:space="preserve"> </w:t>
      </w:r>
    </w:p>
    <w:p w14:paraId="7932A808" w14:textId="77777777" w:rsidR="00A559FC" w:rsidRDefault="00A559FC" w:rsidP="00E261CB">
      <w:pPr>
        <w:rPr>
          <w:color w:val="000000" w:themeColor="text1"/>
          <w:sz w:val="22"/>
          <w:szCs w:val="22"/>
        </w:rPr>
      </w:pPr>
    </w:p>
    <w:p w14:paraId="36B83041" w14:textId="7440F0FE" w:rsidR="00D40718" w:rsidRDefault="00D40718" w:rsidP="00E261CB">
      <w:pPr>
        <w:rPr>
          <w:color w:val="000000" w:themeColor="text1"/>
          <w:sz w:val="22"/>
          <w:szCs w:val="22"/>
        </w:rPr>
      </w:pPr>
      <w:r>
        <w:rPr>
          <w:color w:val="000000" w:themeColor="text1"/>
          <w:sz w:val="22"/>
          <w:szCs w:val="22"/>
        </w:rPr>
        <w:t>References</w:t>
      </w:r>
    </w:p>
    <w:p w14:paraId="607DDC7A" w14:textId="77777777" w:rsidR="00D40718" w:rsidRPr="00D40718" w:rsidRDefault="00D40718" w:rsidP="00D40718">
      <w:pPr>
        <w:pStyle w:val="Bibliography"/>
        <w:rPr>
          <w:color w:val="000000"/>
          <w:sz w:val="22"/>
          <w:lang w:val="en-US"/>
        </w:rPr>
      </w:pPr>
      <w:r>
        <w:rPr>
          <w:color w:val="000000" w:themeColor="text1"/>
          <w:sz w:val="22"/>
          <w:szCs w:val="22"/>
        </w:rPr>
        <w:fldChar w:fldCharType="begin"/>
      </w:r>
      <w:r>
        <w:rPr>
          <w:color w:val="000000" w:themeColor="text1"/>
          <w:sz w:val="22"/>
          <w:szCs w:val="22"/>
        </w:rPr>
        <w:instrText xml:space="preserve"> ADDIN ZOTERO_BIBL {"uncited":[],"omitted":[],"custom":[]} CSL_BIBLIOGRAPHY </w:instrText>
      </w:r>
      <w:r>
        <w:rPr>
          <w:color w:val="000000" w:themeColor="text1"/>
          <w:sz w:val="22"/>
          <w:szCs w:val="22"/>
        </w:rPr>
        <w:fldChar w:fldCharType="separate"/>
      </w:r>
      <w:r w:rsidRPr="00D40718">
        <w:rPr>
          <w:color w:val="000000"/>
          <w:sz w:val="22"/>
          <w:lang w:val="en-US"/>
        </w:rPr>
        <w:t xml:space="preserve">1. </w:t>
      </w:r>
      <w:r w:rsidRPr="00D40718">
        <w:rPr>
          <w:color w:val="000000"/>
          <w:sz w:val="22"/>
          <w:lang w:val="en-US"/>
        </w:rPr>
        <w:tab/>
        <w:t xml:space="preserve">R. S. </w:t>
      </w:r>
      <w:proofErr w:type="spellStart"/>
      <w:r w:rsidRPr="00D40718">
        <w:rPr>
          <w:color w:val="000000"/>
          <w:sz w:val="22"/>
          <w:lang w:val="en-US"/>
        </w:rPr>
        <w:t>McNay</w:t>
      </w:r>
      <w:proofErr w:type="spellEnd"/>
      <w:r w:rsidRPr="00D40718">
        <w:rPr>
          <w:color w:val="000000"/>
          <w:sz w:val="22"/>
          <w:lang w:val="en-US"/>
        </w:rPr>
        <w:t xml:space="preserve">, C. T. Lamb, L. </w:t>
      </w:r>
      <w:proofErr w:type="spellStart"/>
      <w:r w:rsidRPr="00D40718">
        <w:rPr>
          <w:color w:val="000000"/>
          <w:sz w:val="22"/>
          <w:lang w:val="en-US"/>
        </w:rPr>
        <w:t>Giguere</w:t>
      </w:r>
      <w:proofErr w:type="spellEnd"/>
      <w:r w:rsidRPr="00D40718">
        <w:rPr>
          <w:color w:val="000000"/>
          <w:sz w:val="22"/>
          <w:lang w:val="en-US"/>
        </w:rPr>
        <w:t xml:space="preserve">, S. Williams, H. Martin, G. Sutherland, M. </w:t>
      </w:r>
      <w:proofErr w:type="spellStart"/>
      <w:r w:rsidRPr="00D40718">
        <w:rPr>
          <w:color w:val="000000"/>
          <w:sz w:val="22"/>
          <w:lang w:val="en-US"/>
        </w:rPr>
        <w:t>Hebblewhite</w:t>
      </w:r>
      <w:proofErr w:type="spellEnd"/>
      <w:r w:rsidRPr="00D40718">
        <w:rPr>
          <w:color w:val="000000"/>
          <w:sz w:val="22"/>
          <w:lang w:val="en-US"/>
        </w:rPr>
        <w:t xml:space="preserve">, Demographic responses of nearly extirpated endangered mountain caribou to recovery actions in central British Columbia. </w:t>
      </w:r>
      <w:r w:rsidRPr="00D40718">
        <w:rPr>
          <w:i/>
          <w:iCs/>
          <w:color w:val="000000"/>
          <w:sz w:val="22"/>
          <w:lang w:val="en-US"/>
        </w:rPr>
        <w:t>Ecological Applications</w:t>
      </w:r>
      <w:r w:rsidRPr="00D40718">
        <w:rPr>
          <w:color w:val="000000"/>
          <w:sz w:val="22"/>
          <w:lang w:val="en-US"/>
        </w:rPr>
        <w:t xml:space="preserve"> (2022).</w:t>
      </w:r>
    </w:p>
    <w:p w14:paraId="57803113" w14:textId="77777777" w:rsidR="00D40718" w:rsidRPr="00D40718" w:rsidRDefault="00D40718" w:rsidP="00D40718">
      <w:pPr>
        <w:pStyle w:val="Bibliography"/>
        <w:rPr>
          <w:color w:val="000000"/>
          <w:sz w:val="22"/>
          <w:lang w:val="en-US"/>
        </w:rPr>
      </w:pPr>
      <w:r w:rsidRPr="00D40718">
        <w:rPr>
          <w:color w:val="000000"/>
          <w:sz w:val="22"/>
          <w:lang w:val="en-US"/>
        </w:rPr>
        <w:t xml:space="preserve">2. </w:t>
      </w:r>
      <w:r w:rsidRPr="00D40718">
        <w:rPr>
          <w:color w:val="000000"/>
          <w:sz w:val="22"/>
          <w:lang w:val="en-US"/>
        </w:rPr>
        <w:tab/>
        <w:t>I. W. Hatter, “A Review of Northern Caribou Harvest Management and Science” (B.C. Ministry of Forests, Lands, Natural Resource Operations and Rural Development, 2019), p. 36.</w:t>
      </w:r>
    </w:p>
    <w:p w14:paraId="6BE7904C" w14:textId="77777777" w:rsidR="00D40718" w:rsidRPr="00D40718" w:rsidRDefault="00D40718" w:rsidP="00D40718">
      <w:pPr>
        <w:pStyle w:val="Bibliography"/>
        <w:rPr>
          <w:color w:val="000000"/>
          <w:sz w:val="22"/>
          <w:lang w:val="en-US"/>
        </w:rPr>
      </w:pPr>
      <w:r w:rsidRPr="00D40718">
        <w:rPr>
          <w:color w:val="000000"/>
          <w:sz w:val="22"/>
          <w:lang w:val="en-US"/>
        </w:rPr>
        <w:t xml:space="preserve">3. </w:t>
      </w:r>
      <w:r w:rsidRPr="00D40718">
        <w:rPr>
          <w:color w:val="000000"/>
          <w:sz w:val="22"/>
          <w:lang w:val="en-US"/>
        </w:rPr>
        <w:tab/>
        <w:t>Caribou Hunting Information, Alaska Department of Fish and Game, (available at https://www.adfg.alaska.gov/index.cfm%3Fadfg=caribouhunting.main).</w:t>
      </w:r>
    </w:p>
    <w:p w14:paraId="2D97B11E" w14:textId="77777777" w:rsidR="00D40718" w:rsidRPr="00D40718" w:rsidRDefault="00D40718" w:rsidP="00D40718">
      <w:pPr>
        <w:pStyle w:val="Bibliography"/>
        <w:rPr>
          <w:color w:val="000000"/>
          <w:sz w:val="22"/>
          <w:lang w:val="en-US"/>
        </w:rPr>
      </w:pPr>
      <w:r w:rsidRPr="00D40718">
        <w:rPr>
          <w:color w:val="000000"/>
          <w:sz w:val="22"/>
          <w:lang w:val="en-US"/>
        </w:rPr>
        <w:t xml:space="preserve">4. </w:t>
      </w:r>
      <w:r w:rsidRPr="00D40718">
        <w:rPr>
          <w:color w:val="000000"/>
          <w:sz w:val="22"/>
          <w:lang w:val="en-US"/>
        </w:rPr>
        <w:tab/>
        <w:t xml:space="preserve">Government of Yukon, “Management Plan for the </w:t>
      </w:r>
      <w:proofErr w:type="spellStart"/>
      <w:r w:rsidRPr="00D40718">
        <w:rPr>
          <w:color w:val="000000"/>
          <w:sz w:val="22"/>
          <w:lang w:val="en-US"/>
        </w:rPr>
        <w:t>Aishihik</w:t>
      </w:r>
      <w:proofErr w:type="spellEnd"/>
      <w:r w:rsidRPr="00D40718">
        <w:rPr>
          <w:color w:val="000000"/>
          <w:sz w:val="22"/>
          <w:lang w:val="en-US"/>
        </w:rPr>
        <w:t xml:space="preserve"> Wood Bison (Bison </w:t>
      </w:r>
      <w:proofErr w:type="spellStart"/>
      <w:r w:rsidRPr="00D40718">
        <w:rPr>
          <w:color w:val="000000"/>
          <w:sz w:val="22"/>
          <w:lang w:val="en-US"/>
        </w:rPr>
        <w:t>bison</w:t>
      </w:r>
      <w:proofErr w:type="spellEnd"/>
      <w:r w:rsidRPr="00D40718">
        <w:rPr>
          <w:color w:val="000000"/>
          <w:sz w:val="22"/>
          <w:lang w:val="en-US"/>
        </w:rPr>
        <w:t xml:space="preserve"> </w:t>
      </w:r>
      <w:proofErr w:type="spellStart"/>
      <w:r w:rsidRPr="00D40718">
        <w:rPr>
          <w:color w:val="000000"/>
          <w:sz w:val="22"/>
          <w:lang w:val="en-US"/>
        </w:rPr>
        <w:t>athabascae</w:t>
      </w:r>
      <w:proofErr w:type="spellEnd"/>
      <w:r w:rsidRPr="00D40718">
        <w:rPr>
          <w:color w:val="000000"/>
          <w:sz w:val="22"/>
          <w:lang w:val="en-US"/>
        </w:rPr>
        <w:t>) Herd in Southwestern Yukon” (Environment Yukon, Whitehorse, Yukon, 2012), p. 28.</w:t>
      </w:r>
    </w:p>
    <w:p w14:paraId="2F7288F7" w14:textId="77777777" w:rsidR="00D40718" w:rsidRPr="00D40718" w:rsidRDefault="00D40718" w:rsidP="00D40718">
      <w:pPr>
        <w:pStyle w:val="Bibliography"/>
        <w:rPr>
          <w:color w:val="000000"/>
          <w:sz w:val="22"/>
          <w:lang w:val="en-US"/>
        </w:rPr>
      </w:pPr>
      <w:r w:rsidRPr="00D40718">
        <w:rPr>
          <w:color w:val="000000"/>
          <w:sz w:val="22"/>
          <w:lang w:val="en-US"/>
        </w:rPr>
        <w:t xml:space="preserve">5. </w:t>
      </w:r>
      <w:r w:rsidRPr="00D40718">
        <w:rPr>
          <w:color w:val="000000"/>
          <w:sz w:val="22"/>
          <w:lang w:val="en-US"/>
        </w:rPr>
        <w:tab/>
        <w:t xml:space="preserve">T. H. Tear, J. M. Scott, P. H. Hayward, B. Griffith, Recovery </w:t>
      </w:r>
      <w:proofErr w:type="gramStart"/>
      <w:r w:rsidRPr="00D40718">
        <w:rPr>
          <w:color w:val="000000"/>
          <w:sz w:val="22"/>
          <w:lang w:val="en-US"/>
        </w:rPr>
        <w:t>Plans</w:t>
      </w:r>
      <w:proofErr w:type="gramEnd"/>
      <w:r w:rsidRPr="00D40718">
        <w:rPr>
          <w:color w:val="000000"/>
          <w:sz w:val="22"/>
          <w:lang w:val="en-US"/>
        </w:rPr>
        <w:t xml:space="preserve"> and the Endangered Species Act: Are Criticisms Supported by Data? </w:t>
      </w:r>
      <w:r w:rsidRPr="00D40718">
        <w:rPr>
          <w:i/>
          <w:iCs/>
          <w:color w:val="000000"/>
          <w:sz w:val="22"/>
          <w:lang w:val="en-US"/>
        </w:rPr>
        <w:t>Conservation Biology</w:t>
      </w:r>
      <w:r w:rsidRPr="00D40718">
        <w:rPr>
          <w:color w:val="000000"/>
          <w:sz w:val="22"/>
          <w:lang w:val="en-US"/>
        </w:rPr>
        <w:t xml:space="preserve">. </w:t>
      </w:r>
      <w:r w:rsidRPr="00D40718">
        <w:rPr>
          <w:b/>
          <w:bCs/>
          <w:color w:val="000000"/>
          <w:sz w:val="22"/>
          <w:lang w:val="en-US"/>
        </w:rPr>
        <w:t>9</w:t>
      </w:r>
      <w:r w:rsidRPr="00D40718">
        <w:rPr>
          <w:color w:val="000000"/>
          <w:sz w:val="22"/>
          <w:lang w:val="en-US"/>
        </w:rPr>
        <w:t>, 182–195 (1995).</w:t>
      </w:r>
    </w:p>
    <w:p w14:paraId="57FD46FE" w14:textId="77777777" w:rsidR="00D40718" w:rsidRPr="00D40718" w:rsidRDefault="00D40718" w:rsidP="00D40718">
      <w:pPr>
        <w:pStyle w:val="Bibliography"/>
        <w:rPr>
          <w:color w:val="000000"/>
          <w:sz w:val="22"/>
          <w:lang w:val="en-US"/>
        </w:rPr>
      </w:pPr>
      <w:r w:rsidRPr="00D40718">
        <w:rPr>
          <w:color w:val="000000"/>
          <w:sz w:val="22"/>
          <w:lang w:val="en-US"/>
        </w:rPr>
        <w:t xml:space="preserve">6. </w:t>
      </w:r>
      <w:r w:rsidRPr="00D40718">
        <w:rPr>
          <w:color w:val="000000"/>
          <w:sz w:val="22"/>
          <w:lang w:val="en-US"/>
        </w:rPr>
        <w:tab/>
        <w:t xml:space="preserve">M. J. A. Creighton, J. R. Bennett, Taxonomic biases persist from listing to management for Canadian species at risk. </w:t>
      </w:r>
      <w:proofErr w:type="spellStart"/>
      <w:r w:rsidRPr="00D40718">
        <w:rPr>
          <w:i/>
          <w:iCs/>
          <w:color w:val="000000"/>
          <w:sz w:val="22"/>
          <w:lang w:val="en-US"/>
        </w:rPr>
        <w:t>Écoscience</w:t>
      </w:r>
      <w:proofErr w:type="spellEnd"/>
      <w:r w:rsidRPr="00D40718">
        <w:rPr>
          <w:color w:val="000000"/>
          <w:sz w:val="22"/>
          <w:lang w:val="en-US"/>
        </w:rPr>
        <w:t xml:space="preserve">. </w:t>
      </w:r>
      <w:r w:rsidRPr="00D40718">
        <w:rPr>
          <w:b/>
          <w:bCs/>
          <w:color w:val="000000"/>
          <w:sz w:val="22"/>
          <w:lang w:val="en-US"/>
        </w:rPr>
        <w:t>26</w:t>
      </w:r>
      <w:r w:rsidRPr="00D40718">
        <w:rPr>
          <w:color w:val="000000"/>
          <w:sz w:val="22"/>
          <w:lang w:val="en-US"/>
        </w:rPr>
        <w:t>, 315–321 (2019).</w:t>
      </w:r>
    </w:p>
    <w:p w14:paraId="2A996141" w14:textId="77777777" w:rsidR="00D40718" w:rsidRPr="00D40718" w:rsidRDefault="00D40718" w:rsidP="00D40718">
      <w:pPr>
        <w:pStyle w:val="Bibliography"/>
        <w:rPr>
          <w:color w:val="000000"/>
          <w:sz w:val="22"/>
          <w:lang w:val="en-US"/>
        </w:rPr>
      </w:pPr>
      <w:r w:rsidRPr="00D40718">
        <w:rPr>
          <w:color w:val="000000"/>
          <w:sz w:val="22"/>
          <w:lang w:val="en-US"/>
        </w:rPr>
        <w:t xml:space="preserve">7. </w:t>
      </w:r>
      <w:r w:rsidRPr="00D40718">
        <w:rPr>
          <w:color w:val="000000"/>
          <w:sz w:val="22"/>
          <w:lang w:val="en-US"/>
        </w:rPr>
        <w:tab/>
        <w:t xml:space="preserve">R. S. </w:t>
      </w:r>
      <w:proofErr w:type="spellStart"/>
      <w:r w:rsidRPr="00D40718">
        <w:rPr>
          <w:color w:val="000000"/>
          <w:sz w:val="22"/>
          <w:lang w:val="en-US"/>
        </w:rPr>
        <w:t>Waples</w:t>
      </w:r>
      <w:proofErr w:type="spellEnd"/>
      <w:r w:rsidRPr="00D40718">
        <w:rPr>
          <w:color w:val="000000"/>
          <w:sz w:val="22"/>
          <w:lang w:val="en-US"/>
        </w:rPr>
        <w:t xml:space="preserve">, M. </w:t>
      </w:r>
      <w:proofErr w:type="spellStart"/>
      <w:r w:rsidRPr="00D40718">
        <w:rPr>
          <w:color w:val="000000"/>
          <w:sz w:val="22"/>
          <w:lang w:val="en-US"/>
        </w:rPr>
        <w:t>Nammack</w:t>
      </w:r>
      <w:proofErr w:type="spellEnd"/>
      <w:r w:rsidRPr="00D40718">
        <w:rPr>
          <w:color w:val="000000"/>
          <w:sz w:val="22"/>
          <w:lang w:val="en-US"/>
        </w:rPr>
        <w:t xml:space="preserve">, J. F. Cochrane, J. A. Hutchings, A Tale of Two Acts: Endangered Species Listing Practices in Canada and the United States. </w:t>
      </w:r>
      <w:proofErr w:type="spellStart"/>
      <w:r w:rsidRPr="00D40718">
        <w:rPr>
          <w:i/>
          <w:iCs/>
          <w:color w:val="000000"/>
          <w:sz w:val="22"/>
          <w:lang w:val="en-US"/>
        </w:rPr>
        <w:t>BioScience</w:t>
      </w:r>
      <w:proofErr w:type="spellEnd"/>
      <w:r w:rsidRPr="00D40718">
        <w:rPr>
          <w:color w:val="000000"/>
          <w:sz w:val="22"/>
          <w:lang w:val="en-US"/>
        </w:rPr>
        <w:t xml:space="preserve">. </w:t>
      </w:r>
      <w:r w:rsidRPr="00D40718">
        <w:rPr>
          <w:b/>
          <w:bCs/>
          <w:color w:val="000000"/>
          <w:sz w:val="22"/>
          <w:lang w:val="en-US"/>
        </w:rPr>
        <w:t>63</w:t>
      </w:r>
      <w:r w:rsidRPr="00D40718">
        <w:rPr>
          <w:color w:val="000000"/>
          <w:sz w:val="22"/>
          <w:lang w:val="en-US"/>
        </w:rPr>
        <w:t>, 723–734 (2013).</w:t>
      </w:r>
    </w:p>
    <w:p w14:paraId="5934D26E" w14:textId="77777777" w:rsidR="00D40718" w:rsidRPr="00D40718" w:rsidRDefault="00D40718" w:rsidP="00D40718">
      <w:pPr>
        <w:pStyle w:val="Bibliography"/>
        <w:rPr>
          <w:color w:val="000000"/>
          <w:sz w:val="22"/>
          <w:lang w:val="en-US"/>
        </w:rPr>
      </w:pPr>
      <w:r w:rsidRPr="00D40718">
        <w:rPr>
          <w:color w:val="000000"/>
          <w:sz w:val="22"/>
          <w:lang w:val="en-US"/>
        </w:rPr>
        <w:t xml:space="preserve">8. </w:t>
      </w:r>
      <w:r w:rsidRPr="00D40718">
        <w:rPr>
          <w:color w:val="000000"/>
          <w:sz w:val="22"/>
          <w:lang w:val="en-US"/>
        </w:rPr>
        <w:tab/>
        <w:t xml:space="preserve">T. Davies, A. Cowley, J. Bennie, C. Leyshon, R. Inger, H. Carter, B. Robinson, J. Duffy, S. </w:t>
      </w:r>
      <w:proofErr w:type="spellStart"/>
      <w:r w:rsidRPr="00D40718">
        <w:rPr>
          <w:color w:val="000000"/>
          <w:sz w:val="22"/>
          <w:lang w:val="en-US"/>
        </w:rPr>
        <w:t>Casalegno</w:t>
      </w:r>
      <w:proofErr w:type="spellEnd"/>
      <w:r w:rsidRPr="00D40718">
        <w:rPr>
          <w:color w:val="000000"/>
          <w:sz w:val="22"/>
          <w:lang w:val="en-US"/>
        </w:rPr>
        <w:t xml:space="preserve">, G. Lambert, K. Gaston, Popular interest in vertebrates does not reflect extinction risk and is associated with bias in conservation investment. </w:t>
      </w:r>
      <w:r w:rsidRPr="00D40718">
        <w:rPr>
          <w:i/>
          <w:iCs/>
          <w:color w:val="000000"/>
          <w:sz w:val="22"/>
          <w:lang w:val="en-US"/>
        </w:rPr>
        <w:t>PLOS ONE</w:t>
      </w:r>
      <w:r w:rsidRPr="00D40718">
        <w:rPr>
          <w:color w:val="000000"/>
          <w:sz w:val="22"/>
          <w:lang w:val="en-US"/>
        </w:rPr>
        <w:t xml:space="preserve">. </w:t>
      </w:r>
      <w:r w:rsidRPr="00D40718">
        <w:rPr>
          <w:b/>
          <w:bCs/>
          <w:color w:val="000000"/>
          <w:sz w:val="22"/>
          <w:lang w:val="en-US"/>
        </w:rPr>
        <w:t>13</w:t>
      </w:r>
      <w:r w:rsidRPr="00D40718">
        <w:rPr>
          <w:color w:val="000000"/>
          <w:sz w:val="22"/>
          <w:lang w:val="en-US"/>
        </w:rPr>
        <w:t>, e0203694 (2018).</w:t>
      </w:r>
    </w:p>
    <w:p w14:paraId="5A799B4E" w14:textId="77777777" w:rsidR="00D40718" w:rsidRPr="00D40718" w:rsidRDefault="00D40718" w:rsidP="00D40718">
      <w:pPr>
        <w:pStyle w:val="Bibliography"/>
        <w:rPr>
          <w:color w:val="000000"/>
          <w:sz w:val="22"/>
          <w:lang w:val="en-US"/>
        </w:rPr>
      </w:pPr>
      <w:r w:rsidRPr="00D40718">
        <w:rPr>
          <w:color w:val="000000"/>
          <w:sz w:val="22"/>
          <w:lang w:val="en-US"/>
        </w:rPr>
        <w:t xml:space="preserve">9. </w:t>
      </w:r>
      <w:r w:rsidRPr="00D40718">
        <w:rPr>
          <w:color w:val="000000"/>
          <w:sz w:val="22"/>
          <w:lang w:val="en-US"/>
        </w:rPr>
        <w:tab/>
        <w:t xml:space="preserve">M. Adamo, R. Sousa, S. Wipf, R. A. Correia, A. Lumia, M. </w:t>
      </w:r>
      <w:proofErr w:type="spellStart"/>
      <w:r w:rsidRPr="00D40718">
        <w:rPr>
          <w:color w:val="000000"/>
          <w:sz w:val="22"/>
          <w:lang w:val="en-US"/>
        </w:rPr>
        <w:t>Mucciarelli</w:t>
      </w:r>
      <w:proofErr w:type="spellEnd"/>
      <w:r w:rsidRPr="00D40718">
        <w:rPr>
          <w:color w:val="000000"/>
          <w:sz w:val="22"/>
          <w:lang w:val="en-US"/>
        </w:rPr>
        <w:t xml:space="preserve">, S. </w:t>
      </w:r>
      <w:proofErr w:type="spellStart"/>
      <w:r w:rsidRPr="00D40718">
        <w:rPr>
          <w:color w:val="000000"/>
          <w:sz w:val="22"/>
          <w:lang w:val="en-US"/>
        </w:rPr>
        <w:t>Mammola</w:t>
      </w:r>
      <w:proofErr w:type="spellEnd"/>
      <w:r w:rsidRPr="00D40718">
        <w:rPr>
          <w:color w:val="000000"/>
          <w:sz w:val="22"/>
          <w:lang w:val="en-US"/>
        </w:rPr>
        <w:t xml:space="preserve">, </w:t>
      </w:r>
      <w:proofErr w:type="gramStart"/>
      <w:r w:rsidRPr="00D40718">
        <w:rPr>
          <w:color w:val="000000"/>
          <w:sz w:val="22"/>
          <w:lang w:val="en-US"/>
        </w:rPr>
        <w:t>Dimension</w:t>
      </w:r>
      <w:proofErr w:type="gramEnd"/>
      <w:r w:rsidRPr="00D40718">
        <w:rPr>
          <w:color w:val="000000"/>
          <w:sz w:val="22"/>
          <w:lang w:val="en-US"/>
        </w:rPr>
        <w:t xml:space="preserve"> and impact of biases in funding for species and habitat conservation. </w:t>
      </w:r>
      <w:r w:rsidRPr="00D40718">
        <w:rPr>
          <w:i/>
          <w:iCs/>
          <w:color w:val="000000"/>
          <w:sz w:val="22"/>
          <w:lang w:val="en-US"/>
        </w:rPr>
        <w:t>Biological Conservation</w:t>
      </w:r>
      <w:r w:rsidRPr="00D40718">
        <w:rPr>
          <w:color w:val="000000"/>
          <w:sz w:val="22"/>
          <w:lang w:val="en-US"/>
        </w:rPr>
        <w:t xml:space="preserve">. </w:t>
      </w:r>
      <w:r w:rsidRPr="00D40718">
        <w:rPr>
          <w:b/>
          <w:bCs/>
          <w:color w:val="000000"/>
          <w:sz w:val="22"/>
          <w:lang w:val="en-US"/>
        </w:rPr>
        <w:t>272</w:t>
      </w:r>
      <w:r w:rsidRPr="00D40718">
        <w:rPr>
          <w:color w:val="000000"/>
          <w:sz w:val="22"/>
          <w:lang w:val="en-US"/>
        </w:rPr>
        <w:t>, 109636 (2022).</w:t>
      </w:r>
    </w:p>
    <w:p w14:paraId="0647D4E8" w14:textId="77777777" w:rsidR="00D40718" w:rsidRPr="00D40718" w:rsidRDefault="00D40718" w:rsidP="00D40718">
      <w:pPr>
        <w:pStyle w:val="Bibliography"/>
        <w:rPr>
          <w:color w:val="000000"/>
          <w:sz w:val="22"/>
          <w:lang w:val="en-US"/>
        </w:rPr>
      </w:pPr>
      <w:r w:rsidRPr="00D40718">
        <w:rPr>
          <w:color w:val="000000"/>
          <w:sz w:val="22"/>
          <w:lang w:val="en-US"/>
        </w:rPr>
        <w:t xml:space="preserve">10. </w:t>
      </w:r>
      <w:r w:rsidRPr="00D40718">
        <w:rPr>
          <w:color w:val="000000"/>
          <w:sz w:val="22"/>
          <w:lang w:val="en-US"/>
        </w:rPr>
        <w:tab/>
        <w:t xml:space="preserve">J. A. Clark, J. M. Hoekstra, P. D. Boersma, P. </w:t>
      </w:r>
      <w:proofErr w:type="spellStart"/>
      <w:r w:rsidRPr="00D40718">
        <w:rPr>
          <w:color w:val="000000"/>
          <w:sz w:val="22"/>
          <w:lang w:val="en-US"/>
        </w:rPr>
        <w:t>Kareiva</w:t>
      </w:r>
      <w:proofErr w:type="spellEnd"/>
      <w:r w:rsidRPr="00D40718">
        <w:rPr>
          <w:color w:val="000000"/>
          <w:sz w:val="22"/>
          <w:lang w:val="en-US"/>
        </w:rPr>
        <w:t xml:space="preserve">, Improving U.S. Endangered Species Act Recovery Plans: Key Findings and Recommendations of the SCB Recovery Plan Project. </w:t>
      </w:r>
      <w:r w:rsidRPr="00D40718">
        <w:rPr>
          <w:i/>
          <w:iCs/>
          <w:color w:val="000000"/>
          <w:sz w:val="22"/>
          <w:lang w:val="en-US"/>
        </w:rPr>
        <w:t>Conservation Biology</w:t>
      </w:r>
      <w:r w:rsidRPr="00D40718">
        <w:rPr>
          <w:color w:val="000000"/>
          <w:sz w:val="22"/>
          <w:lang w:val="en-US"/>
        </w:rPr>
        <w:t xml:space="preserve">. </w:t>
      </w:r>
      <w:r w:rsidRPr="00D40718">
        <w:rPr>
          <w:b/>
          <w:bCs/>
          <w:color w:val="000000"/>
          <w:sz w:val="22"/>
          <w:lang w:val="en-US"/>
        </w:rPr>
        <w:t>16</w:t>
      </w:r>
      <w:r w:rsidRPr="00D40718">
        <w:rPr>
          <w:color w:val="000000"/>
          <w:sz w:val="22"/>
          <w:lang w:val="en-US"/>
        </w:rPr>
        <w:t>, 1510–1519 (2002).</w:t>
      </w:r>
    </w:p>
    <w:p w14:paraId="0CBF8C65" w14:textId="77777777" w:rsidR="00D40718" w:rsidRPr="00D40718" w:rsidRDefault="00D40718" w:rsidP="00D40718">
      <w:pPr>
        <w:pStyle w:val="Bibliography"/>
        <w:rPr>
          <w:color w:val="000000"/>
          <w:sz w:val="22"/>
          <w:lang w:val="en-US"/>
        </w:rPr>
      </w:pPr>
      <w:r w:rsidRPr="00D40718">
        <w:rPr>
          <w:color w:val="000000"/>
          <w:sz w:val="22"/>
          <w:lang w:val="en-US"/>
        </w:rPr>
        <w:t xml:space="preserve">11. </w:t>
      </w:r>
      <w:r w:rsidRPr="00D40718">
        <w:rPr>
          <w:color w:val="000000"/>
          <w:sz w:val="22"/>
          <w:lang w:val="en-US"/>
        </w:rPr>
        <w:tab/>
        <w:t xml:space="preserve">L. R. Gerber, Conservation triage or injurious neglect in endangered species recovery. </w:t>
      </w:r>
      <w:r w:rsidRPr="00D40718">
        <w:rPr>
          <w:i/>
          <w:iCs/>
          <w:color w:val="000000"/>
          <w:sz w:val="22"/>
          <w:lang w:val="en-US"/>
        </w:rPr>
        <w:t>Proceedings of the National Academy of Sciences</w:t>
      </w:r>
      <w:r w:rsidRPr="00D40718">
        <w:rPr>
          <w:color w:val="000000"/>
          <w:sz w:val="22"/>
          <w:lang w:val="en-US"/>
        </w:rPr>
        <w:t xml:space="preserve">. </w:t>
      </w:r>
      <w:r w:rsidRPr="00D40718">
        <w:rPr>
          <w:b/>
          <w:bCs/>
          <w:color w:val="000000"/>
          <w:sz w:val="22"/>
          <w:lang w:val="en-US"/>
        </w:rPr>
        <w:t>113</w:t>
      </w:r>
      <w:r w:rsidRPr="00D40718">
        <w:rPr>
          <w:color w:val="000000"/>
          <w:sz w:val="22"/>
          <w:lang w:val="en-US"/>
        </w:rPr>
        <w:t>, 3563–3566 (2016).</w:t>
      </w:r>
    </w:p>
    <w:p w14:paraId="2B79B671" w14:textId="77777777" w:rsidR="00D40718" w:rsidRPr="00D40718" w:rsidRDefault="00D40718" w:rsidP="00D40718">
      <w:pPr>
        <w:pStyle w:val="Bibliography"/>
        <w:rPr>
          <w:color w:val="000000"/>
          <w:sz w:val="22"/>
          <w:lang w:val="en-US"/>
        </w:rPr>
      </w:pPr>
      <w:r w:rsidRPr="00D40718">
        <w:rPr>
          <w:color w:val="000000"/>
          <w:sz w:val="22"/>
          <w:lang w:val="en-US"/>
        </w:rPr>
        <w:lastRenderedPageBreak/>
        <w:t xml:space="preserve">12. </w:t>
      </w:r>
      <w:r w:rsidRPr="00D40718">
        <w:rPr>
          <w:color w:val="000000"/>
          <w:sz w:val="22"/>
          <w:lang w:val="en-US"/>
        </w:rPr>
        <w:tab/>
        <w:t xml:space="preserve">A. M. Haines, M. Leu, D. M. </w:t>
      </w:r>
      <w:proofErr w:type="spellStart"/>
      <w:r w:rsidRPr="00D40718">
        <w:rPr>
          <w:color w:val="000000"/>
          <w:sz w:val="22"/>
          <w:lang w:val="en-US"/>
        </w:rPr>
        <w:t>Costante</w:t>
      </w:r>
      <w:proofErr w:type="spellEnd"/>
      <w:r w:rsidRPr="00D40718">
        <w:rPr>
          <w:color w:val="000000"/>
          <w:sz w:val="22"/>
          <w:lang w:val="en-US"/>
        </w:rPr>
        <w:t xml:space="preserve">, T. C. </w:t>
      </w:r>
      <w:proofErr w:type="spellStart"/>
      <w:r w:rsidRPr="00D40718">
        <w:rPr>
          <w:color w:val="000000"/>
          <w:sz w:val="22"/>
          <w:lang w:val="en-US"/>
        </w:rPr>
        <w:t>Treakle</w:t>
      </w:r>
      <w:proofErr w:type="spellEnd"/>
      <w:r w:rsidRPr="00D40718">
        <w:rPr>
          <w:color w:val="000000"/>
          <w:sz w:val="22"/>
          <w:lang w:val="en-US"/>
        </w:rPr>
        <w:t xml:space="preserve">, C. Parenti, J. R. B. Miller, J. W. Malcom, Benchmark for the ESA: Having a Backbone Is Good for Recovery. </w:t>
      </w:r>
      <w:r w:rsidRPr="00D40718">
        <w:rPr>
          <w:i/>
          <w:iCs/>
          <w:color w:val="000000"/>
          <w:sz w:val="22"/>
          <w:lang w:val="en-US"/>
        </w:rPr>
        <w:t>Frontiers in Conservation Science</w:t>
      </w:r>
      <w:r w:rsidRPr="00D40718">
        <w:rPr>
          <w:color w:val="000000"/>
          <w:sz w:val="22"/>
          <w:lang w:val="en-US"/>
        </w:rPr>
        <w:t xml:space="preserve">. </w:t>
      </w:r>
      <w:r w:rsidRPr="00D40718">
        <w:rPr>
          <w:b/>
          <w:bCs/>
          <w:color w:val="000000"/>
          <w:sz w:val="22"/>
          <w:lang w:val="en-US"/>
        </w:rPr>
        <w:t>2</w:t>
      </w:r>
      <w:r w:rsidRPr="00D40718">
        <w:rPr>
          <w:color w:val="000000"/>
          <w:sz w:val="22"/>
          <w:lang w:val="en-US"/>
        </w:rPr>
        <w:t xml:space="preserve"> (2021) (available at https://www.frontiersin.org/articles/10.3389/fcosc.2021.630490).</w:t>
      </w:r>
    </w:p>
    <w:p w14:paraId="7758C5EB" w14:textId="77777777" w:rsidR="00D40718" w:rsidRPr="00D40718" w:rsidRDefault="00D40718" w:rsidP="00D40718">
      <w:pPr>
        <w:pStyle w:val="Bibliography"/>
        <w:rPr>
          <w:color w:val="000000"/>
          <w:sz w:val="22"/>
          <w:lang w:val="en-US"/>
        </w:rPr>
      </w:pPr>
      <w:r w:rsidRPr="00D40718">
        <w:rPr>
          <w:color w:val="000000"/>
          <w:sz w:val="22"/>
          <w:lang w:val="en-US"/>
        </w:rPr>
        <w:t xml:space="preserve">13. </w:t>
      </w:r>
      <w:r w:rsidRPr="00D40718">
        <w:rPr>
          <w:color w:val="000000"/>
          <w:sz w:val="22"/>
          <w:lang w:val="en-US"/>
        </w:rPr>
        <w:tab/>
        <w:t xml:space="preserve">United States, </w:t>
      </w:r>
      <w:r w:rsidRPr="00D40718">
        <w:rPr>
          <w:i/>
          <w:iCs/>
          <w:color w:val="000000"/>
          <w:sz w:val="22"/>
          <w:lang w:val="en-US"/>
        </w:rPr>
        <w:t>The Endangered Species Act as amended by Public Law 97-304 (the Endangered Species Act amendments of 1982)</w:t>
      </w:r>
      <w:r w:rsidRPr="00D40718">
        <w:rPr>
          <w:color w:val="000000"/>
          <w:sz w:val="22"/>
          <w:lang w:val="en-US"/>
        </w:rPr>
        <w:t xml:space="preserve"> (</w:t>
      </w:r>
      <w:proofErr w:type="gramStart"/>
      <w:r w:rsidRPr="00D40718">
        <w:rPr>
          <w:color w:val="000000"/>
          <w:sz w:val="22"/>
          <w:lang w:val="en-US"/>
        </w:rPr>
        <w:t>Washington :</w:t>
      </w:r>
      <w:proofErr w:type="gramEnd"/>
      <w:r w:rsidRPr="00D40718">
        <w:rPr>
          <w:color w:val="000000"/>
          <w:sz w:val="22"/>
          <w:lang w:val="en-US"/>
        </w:rPr>
        <w:t xml:space="preserve"> U.S. G.P.O., 1983., 1983; https://search.library.wisc.edu/catalog/999606103702121).</w:t>
      </w:r>
    </w:p>
    <w:p w14:paraId="23ADC368" w14:textId="77777777" w:rsidR="00D40718" w:rsidRPr="00D40718" w:rsidRDefault="00D40718" w:rsidP="00D40718">
      <w:pPr>
        <w:pStyle w:val="Bibliography"/>
        <w:rPr>
          <w:color w:val="000000"/>
          <w:sz w:val="22"/>
          <w:lang w:val="en-US"/>
        </w:rPr>
      </w:pPr>
      <w:r w:rsidRPr="00D40718">
        <w:rPr>
          <w:color w:val="000000"/>
          <w:sz w:val="22"/>
          <w:lang w:val="en-US"/>
        </w:rPr>
        <w:t xml:space="preserve">14. </w:t>
      </w:r>
      <w:r w:rsidRPr="00D40718">
        <w:rPr>
          <w:color w:val="000000"/>
          <w:sz w:val="22"/>
          <w:lang w:val="en-US"/>
        </w:rPr>
        <w:tab/>
        <w:t xml:space="preserve">K. A. </w:t>
      </w:r>
      <w:proofErr w:type="spellStart"/>
      <w:r w:rsidRPr="00D40718">
        <w:rPr>
          <w:color w:val="000000"/>
          <w:sz w:val="22"/>
          <w:lang w:val="en-US"/>
        </w:rPr>
        <w:t>Pawluk</w:t>
      </w:r>
      <w:proofErr w:type="spellEnd"/>
      <w:r w:rsidRPr="00D40718">
        <w:rPr>
          <w:color w:val="000000"/>
          <w:sz w:val="22"/>
          <w:lang w:val="en-US"/>
        </w:rPr>
        <w:t xml:space="preserve">, C. H. Fox, C. N. Service, E. H. </w:t>
      </w:r>
      <w:proofErr w:type="spellStart"/>
      <w:r w:rsidRPr="00D40718">
        <w:rPr>
          <w:color w:val="000000"/>
          <w:sz w:val="22"/>
          <w:lang w:val="en-US"/>
        </w:rPr>
        <w:t>Stredulinsky</w:t>
      </w:r>
      <w:proofErr w:type="spellEnd"/>
      <w:r w:rsidRPr="00D40718">
        <w:rPr>
          <w:color w:val="000000"/>
          <w:sz w:val="22"/>
          <w:lang w:val="en-US"/>
        </w:rPr>
        <w:t xml:space="preserve">, H. M. Bryan, Raising the bar: Recovery ambition for species at risk in Canada and the US. </w:t>
      </w:r>
      <w:proofErr w:type="spellStart"/>
      <w:r w:rsidRPr="00D40718">
        <w:rPr>
          <w:i/>
          <w:iCs/>
          <w:color w:val="000000"/>
          <w:sz w:val="22"/>
          <w:lang w:val="en-US"/>
        </w:rPr>
        <w:t>PLoS</w:t>
      </w:r>
      <w:proofErr w:type="spellEnd"/>
      <w:r w:rsidRPr="00D40718">
        <w:rPr>
          <w:i/>
          <w:iCs/>
          <w:color w:val="000000"/>
          <w:sz w:val="22"/>
          <w:lang w:val="en-US"/>
        </w:rPr>
        <w:t xml:space="preserve"> ONE</w:t>
      </w:r>
      <w:r w:rsidRPr="00D40718">
        <w:rPr>
          <w:color w:val="000000"/>
          <w:sz w:val="22"/>
          <w:lang w:val="en-US"/>
        </w:rPr>
        <w:t xml:space="preserve">. </w:t>
      </w:r>
      <w:r w:rsidRPr="00D40718">
        <w:rPr>
          <w:b/>
          <w:bCs/>
          <w:color w:val="000000"/>
          <w:sz w:val="22"/>
          <w:lang w:val="en-US"/>
        </w:rPr>
        <w:t>14</w:t>
      </w:r>
      <w:r w:rsidRPr="00D40718">
        <w:rPr>
          <w:color w:val="000000"/>
          <w:sz w:val="22"/>
          <w:lang w:val="en-US"/>
        </w:rPr>
        <w:t>, e0224021 (2019).</w:t>
      </w:r>
    </w:p>
    <w:p w14:paraId="5C2E2A25" w14:textId="77777777" w:rsidR="00D40718" w:rsidRPr="00D40718" w:rsidRDefault="00D40718" w:rsidP="00D40718">
      <w:pPr>
        <w:pStyle w:val="Bibliography"/>
        <w:rPr>
          <w:color w:val="000000"/>
          <w:sz w:val="22"/>
          <w:lang w:val="en-US"/>
        </w:rPr>
      </w:pPr>
      <w:r w:rsidRPr="00D40718">
        <w:rPr>
          <w:color w:val="000000"/>
          <w:sz w:val="22"/>
          <w:lang w:val="en-US"/>
        </w:rPr>
        <w:t xml:space="preserve">15. </w:t>
      </w:r>
      <w:r w:rsidRPr="00D40718">
        <w:rPr>
          <w:color w:val="000000"/>
          <w:sz w:val="22"/>
          <w:lang w:val="en-US"/>
        </w:rPr>
        <w:tab/>
        <w:t xml:space="preserve">B. R. Muir, A. L. Booth, An environmental justice analysis of caribou recovery planning, protection of an Indigenous culture, and coal mining development in northeast British Columbia, Canada. </w:t>
      </w:r>
      <w:r w:rsidRPr="00D40718">
        <w:rPr>
          <w:i/>
          <w:iCs/>
          <w:color w:val="000000"/>
          <w:sz w:val="22"/>
          <w:lang w:val="en-US"/>
        </w:rPr>
        <w:t>Environ Dev Sustain</w:t>
      </w:r>
      <w:r w:rsidRPr="00D40718">
        <w:rPr>
          <w:color w:val="000000"/>
          <w:sz w:val="22"/>
          <w:lang w:val="en-US"/>
        </w:rPr>
        <w:t xml:space="preserve">. </w:t>
      </w:r>
      <w:r w:rsidRPr="00D40718">
        <w:rPr>
          <w:b/>
          <w:bCs/>
          <w:color w:val="000000"/>
          <w:sz w:val="22"/>
          <w:lang w:val="en-US"/>
        </w:rPr>
        <w:t>14</w:t>
      </w:r>
      <w:r w:rsidRPr="00D40718">
        <w:rPr>
          <w:color w:val="000000"/>
          <w:sz w:val="22"/>
          <w:lang w:val="en-US"/>
        </w:rPr>
        <w:t>, 455–476 (2012).</w:t>
      </w:r>
    </w:p>
    <w:p w14:paraId="7213C493" w14:textId="77777777" w:rsidR="00D40718" w:rsidRPr="00D40718" w:rsidRDefault="00D40718" w:rsidP="00D40718">
      <w:pPr>
        <w:pStyle w:val="Bibliography"/>
        <w:rPr>
          <w:color w:val="000000"/>
          <w:sz w:val="22"/>
          <w:lang w:val="en-US"/>
        </w:rPr>
      </w:pPr>
      <w:r w:rsidRPr="00D40718">
        <w:rPr>
          <w:color w:val="000000"/>
          <w:sz w:val="22"/>
          <w:lang w:val="en-US"/>
        </w:rPr>
        <w:t xml:space="preserve">16. </w:t>
      </w:r>
      <w:r w:rsidRPr="00D40718">
        <w:rPr>
          <w:color w:val="000000"/>
          <w:sz w:val="22"/>
          <w:lang w:val="en-US"/>
        </w:rPr>
        <w:tab/>
        <w:t>V. Reyes-García, R. Cámara-</w:t>
      </w:r>
      <w:proofErr w:type="spellStart"/>
      <w:r w:rsidRPr="00D40718">
        <w:rPr>
          <w:color w:val="000000"/>
          <w:sz w:val="22"/>
          <w:lang w:val="en-US"/>
        </w:rPr>
        <w:t>Leret</w:t>
      </w:r>
      <w:proofErr w:type="spellEnd"/>
      <w:r w:rsidRPr="00D40718">
        <w:rPr>
          <w:color w:val="000000"/>
          <w:sz w:val="22"/>
          <w:lang w:val="en-US"/>
        </w:rPr>
        <w:t xml:space="preserve">, B. S. Halpern, C. O’Hara, D. Renard, N. </w:t>
      </w:r>
      <w:proofErr w:type="spellStart"/>
      <w:r w:rsidRPr="00D40718">
        <w:rPr>
          <w:color w:val="000000"/>
          <w:sz w:val="22"/>
          <w:lang w:val="en-US"/>
        </w:rPr>
        <w:t>Zafra</w:t>
      </w:r>
      <w:proofErr w:type="spellEnd"/>
      <w:r w:rsidRPr="00D40718">
        <w:rPr>
          <w:color w:val="000000"/>
          <w:sz w:val="22"/>
          <w:lang w:val="en-US"/>
        </w:rPr>
        <w:t xml:space="preserve">-Calvo, S. Díaz, Biocultural vulnerability exposes threats of culturally important species. </w:t>
      </w:r>
      <w:r w:rsidRPr="00D40718">
        <w:rPr>
          <w:i/>
          <w:iCs/>
          <w:color w:val="000000"/>
          <w:sz w:val="22"/>
          <w:lang w:val="en-US"/>
        </w:rPr>
        <w:t>Proc. Natl. Acad. Sci. U.S.A.</w:t>
      </w:r>
      <w:r w:rsidRPr="00D40718">
        <w:rPr>
          <w:color w:val="000000"/>
          <w:sz w:val="22"/>
          <w:lang w:val="en-US"/>
        </w:rPr>
        <w:t xml:space="preserve"> </w:t>
      </w:r>
      <w:r w:rsidRPr="00D40718">
        <w:rPr>
          <w:b/>
          <w:bCs/>
          <w:color w:val="000000"/>
          <w:sz w:val="22"/>
          <w:lang w:val="en-US"/>
        </w:rPr>
        <w:t>120</w:t>
      </w:r>
      <w:r w:rsidRPr="00D40718">
        <w:rPr>
          <w:color w:val="000000"/>
          <w:sz w:val="22"/>
          <w:lang w:val="en-US"/>
        </w:rPr>
        <w:t>, e2217303120 (2023).</w:t>
      </w:r>
    </w:p>
    <w:p w14:paraId="7B693442" w14:textId="77777777" w:rsidR="00D40718" w:rsidRPr="00D40718" w:rsidRDefault="00D40718" w:rsidP="00D40718">
      <w:pPr>
        <w:pStyle w:val="Bibliography"/>
        <w:rPr>
          <w:color w:val="000000"/>
          <w:sz w:val="22"/>
          <w:lang w:val="en-US"/>
        </w:rPr>
      </w:pPr>
      <w:r w:rsidRPr="00D40718">
        <w:rPr>
          <w:color w:val="000000"/>
          <w:sz w:val="22"/>
          <w:lang w:val="en-US"/>
        </w:rPr>
        <w:t xml:space="preserve">17. </w:t>
      </w:r>
      <w:r w:rsidRPr="00D40718">
        <w:rPr>
          <w:color w:val="000000"/>
          <w:sz w:val="22"/>
          <w:lang w:val="en-US"/>
        </w:rPr>
        <w:tab/>
        <w:t xml:space="preserve">M. Osborne, The Largest-Ever Dam Demolition Will Restore Salmon Habitat. </w:t>
      </w:r>
      <w:r w:rsidRPr="00D40718">
        <w:rPr>
          <w:i/>
          <w:iCs/>
          <w:color w:val="000000"/>
          <w:sz w:val="22"/>
          <w:lang w:val="en-US"/>
        </w:rPr>
        <w:t>Smithsonian Magazine</w:t>
      </w:r>
      <w:r w:rsidRPr="00D40718">
        <w:rPr>
          <w:color w:val="000000"/>
          <w:sz w:val="22"/>
          <w:lang w:val="en-US"/>
        </w:rPr>
        <w:t xml:space="preserve"> (2022), (available at https://www.smithsonianmag.com/smart-news/the-largest-ever-dam-demolition-will-restore-salmon-habitat-180981190/).</w:t>
      </w:r>
    </w:p>
    <w:p w14:paraId="0E06C7BC" w14:textId="77777777" w:rsidR="00D40718" w:rsidRPr="00D40718" w:rsidRDefault="00D40718" w:rsidP="00D40718">
      <w:pPr>
        <w:pStyle w:val="Bibliography"/>
        <w:rPr>
          <w:color w:val="000000"/>
          <w:sz w:val="22"/>
          <w:lang w:val="en-US"/>
        </w:rPr>
      </w:pPr>
      <w:r w:rsidRPr="00D40718">
        <w:rPr>
          <w:color w:val="000000"/>
          <w:sz w:val="22"/>
          <w:lang w:val="en-US"/>
        </w:rPr>
        <w:t xml:space="preserve">18. </w:t>
      </w:r>
      <w:r w:rsidRPr="00D40718">
        <w:rPr>
          <w:color w:val="000000"/>
          <w:sz w:val="22"/>
          <w:lang w:val="en-US"/>
        </w:rPr>
        <w:tab/>
        <w:t xml:space="preserve">M. Dickie, R. S. </w:t>
      </w:r>
      <w:proofErr w:type="spellStart"/>
      <w:r w:rsidRPr="00D40718">
        <w:rPr>
          <w:color w:val="000000"/>
          <w:sz w:val="22"/>
          <w:lang w:val="en-US"/>
        </w:rPr>
        <w:t>McNay</w:t>
      </w:r>
      <w:proofErr w:type="spellEnd"/>
      <w:r w:rsidRPr="00D40718">
        <w:rPr>
          <w:color w:val="000000"/>
          <w:sz w:val="22"/>
          <w:lang w:val="en-US"/>
        </w:rPr>
        <w:t xml:space="preserve">, G. D. Sutherland, G. G. Sherman, M. Cody, Multiple lines of evidence for predator and prey responses to caribou habitat restoration. </w:t>
      </w:r>
      <w:r w:rsidRPr="00D40718">
        <w:rPr>
          <w:i/>
          <w:iCs/>
          <w:color w:val="000000"/>
          <w:sz w:val="22"/>
          <w:lang w:val="en-US"/>
        </w:rPr>
        <w:t>Biological Conservation</w:t>
      </w:r>
      <w:r w:rsidRPr="00D40718">
        <w:rPr>
          <w:color w:val="000000"/>
          <w:sz w:val="22"/>
          <w:lang w:val="en-US"/>
        </w:rPr>
        <w:t xml:space="preserve">. </w:t>
      </w:r>
      <w:r w:rsidRPr="00D40718">
        <w:rPr>
          <w:b/>
          <w:bCs/>
          <w:color w:val="000000"/>
          <w:sz w:val="22"/>
          <w:lang w:val="en-US"/>
        </w:rPr>
        <w:t>256</w:t>
      </w:r>
      <w:r w:rsidRPr="00D40718">
        <w:rPr>
          <w:color w:val="000000"/>
          <w:sz w:val="22"/>
          <w:lang w:val="en-US"/>
        </w:rPr>
        <w:t>, 109032 (2021).</w:t>
      </w:r>
    </w:p>
    <w:p w14:paraId="21EC8DA4" w14:textId="16AF823F" w:rsidR="00D40718" w:rsidRPr="00973154" w:rsidRDefault="00D40718" w:rsidP="00E261CB">
      <w:pPr>
        <w:rPr>
          <w:color w:val="000000" w:themeColor="text1"/>
          <w:sz w:val="22"/>
          <w:szCs w:val="22"/>
        </w:rPr>
      </w:pPr>
      <w:r>
        <w:rPr>
          <w:color w:val="000000" w:themeColor="text1"/>
          <w:sz w:val="22"/>
          <w:szCs w:val="22"/>
        </w:rPr>
        <w:fldChar w:fldCharType="end"/>
      </w:r>
    </w:p>
    <w:sectPr w:rsidR="00D40718" w:rsidRPr="00973154">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A6D5" w14:textId="77777777" w:rsidR="00E56604" w:rsidRDefault="00E56604" w:rsidP="00973154">
      <w:r>
        <w:separator/>
      </w:r>
    </w:p>
  </w:endnote>
  <w:endnote w:type="continuationSeparator" w:id="0">
    <w:p w14:paraId="55D0F7C5" w14:textId="77777777" w:rsidR="00E56604" w:rsidRDefault="00E56604" w:rsidP="0097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illerDaily Roman">
    <w:altName w:val="Calibri"/>
    <w:panose1 w:val="020B0604020202020204"/>
    <w:charset w:val="00"/>
    <w:family w:val="auto"/>
    <w:pitch w:val="variable"/>
    <w:sig w:usb0="800000AF" w:usb1="5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2134662"/>
      <w:docPartObj>
        <w:docPartGallery w:val="Page Numbers (Bottom of Page)"/>
        <w:docPartUnique/>
      </w:docPartObj>
    </w:sdtPr>
    <w:sdtContent>
      <w:p w14:paraId="262B6A0A" w14:textId="2B176BD0" w:rsidR="00973154" w:rsidRDefault="00973154" w:rsidP="00527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8CB49" w14:textId="77777777" w:rsidR="00973154" w:rsidRDefault="00973154" w:rsidP="009731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860886"/>
      <w:docPartObj>
        <w:docPartGallery w:val="Page Numbers (Bottom of Page)"/>
        <w:docPartUnique/>
      </w:docPartObj>
    </w:sdtPr>
    <w:sdtContent>
      <w:p w14:paraId="454D7C18" w14:textId="6DE6C5AF" w:rsidR="00973154" w:rsidRDefault="00973154" w:rsidP="00527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9871AA" w14:textId="77777777" w:rsidR="00973154" w:rsidRDefault="00973154" w:rsidP="009731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00A91" w14:textId="77777777" w:rsidR="00E56604" w:rsidRDefault="00E56604" w:rsidP="00973154">
      <w:r>
        <w:separator/>
      </w:r>
    </w:p>
  </w:footnote>
  <w:footnote w:type="continuationSeparator" w:id="0">
    <w:p w14:paraId="11185EF2" w14:textId="77777777" w:rsidR="00E56604" w:rsidRDefault="00E56604" w:rsidP="00973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6E3"/>
    <w:multiLevelType w:val="hybridMultilevel"/>
    <w:tmpl w:val="16B0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C3AF4"/>
    <w:multiLevelType w:val="hybridMultilevel"/>
    <w:tmpl w:val="46FA70E6"/>
    <w:lvl w:ilvl="0" w:tplc="84E8375C">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04B63"/>
    <w:multiLevelType w:val="hybridMultilevel"/>
    <w:tmpl w:val="04826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E1D13"/>
    <w:multiLevelType w:val="hybridMultilevel"/>
    <w:tmpl w:val="3F700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A94A3E"/>
    <w:multiLevelType w:val="hybridMultilevel"/>
    <w:tmpl w:val="04FC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022B0"/>
    <w:multiLevelType w:val="hybridMultilevel"/>
    <w:tmpl w:val="EE327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D3FB4"/>
    <w:multiLevelType w:val="hybridMultilevel"/>
    <w:tmpl w:val="1B0E3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30A40"/>
    <w:multiLevelType w:val="hybridMultilevel"/>
    <w:tmpl w:val="C504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4060B"/>
    <w:multiLevelType w:val="hybridMultilevel"/>
    <w:tmpl w:val="EE3272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A46906"/>
    <w:multiLevelType w:val="hybridMultilevel"/>
    <w:tmpl w:val="EE3272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0018027">
    <w:abstractNumId w:val="0"/>
  </w:num>
  <w:num w:numId="2" w16cid:durableId="2051302382">
    <w:abstractNumId w:val="4"/>
  </w:num>
  <w:num w:numId="3" w16cid:durableId="1152254861">
    <w:abstractNumId w:val="2"/>
  </w:num>
  <w:num w:numId="4" w16cid:durableId="1546404201">
    <w:abstractNumId w:val="3"/>
  </w:num>
  <w:num w:numId="5" w16cid:durableId="1684699604">
    <w:abstractNumId w:val="5"/>
  </w:num>
  <w:num w:numId="6" w16cid:durableId="1008754357">
    <w:abstractNumId w:val="7"/>
  </w:num>
  <w:num w:numId="7" w16cid:durableId="1491947691">
    <w:abstractNumId w:val="9"/>
  </w:num>
  <w:num w:numId="8" w16cid:durableId="1059596734">
    <w:abstractNumId w:val="8"/>
  </w:num>
  <w:num w:numId="9" w16cid:durableId="1496148015">
    <w:abstractNumId w:val="6"/>
  </w:num>
  <w:num w:numId="10" w16cid:durableId="129787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F9"/>
    <w:rsid w:val="000352F0"/>
    <w:rsid w:val="00042CE4"/>
    <w:rsid w:val="000710E4"/>
    <w:rsid w:val="000954E6"/>
    <w:rsid w:val="000960AE"/>
    <w:rsid w:val="000D38EC"/>
    <w:rsid w:val="00111F79"/>
    <w:rsid w:val="00154524"/>
    <w:rsid w:val="001B49CD"/>
    <w:rsid w:val="001C3579"/>
    <w:rsid w:val="001E2018"/>
    <w:rsid w:val="00213555"/>
    <w:rsid w:val="002141DE"/>
    <w:rsid w:val="00275FD2"/>
    <w:rsid w:val="00295AD0"/>
    <w:rsid w:val="002B46A6"/>
    <w:rsid w:val="00344EF9"/>
    <w:rsid w:val="00346D6B"/>
    <w:rsid w:val="00355BDB"/>
    <w:rsid w:val="003621DA"/>
    <w:rsid w:val="0038434C"/>
    <w:rsid w:val="003E6004"/>
    <w:rsid w:val="003F108E"/>
    <w:rsid w:val="00404296"/>
    <w:rsid w:val="00484E99"/>
    <w:rsid w:val="004965D5"/>
    <w:rsid w:val="004C2341"/>
    <w:rsid w:val="005411C9"/>
    <w:rsid w:val="005B2942"/>
    <w:rsid w:val="00601C06"/>
    <w:rsid w:val="006B431F"/>
    <w:rsid w:val="006E057F"/>
    <w:rsid w:val="00702FD3"/>
    <w:rsid w:val="0072419E"/>
    <w:rsid w:val="00751DB4"/>
    <w:rsid w:val="007B4C97"/>
    <w:rsid w:val="007C2044"/>
    <w:rsid w:val="007E7A5B"/>
    <w:rsid w:val="00901AF9"/>
    <w:rsid w:val="00973154"/>
    <w:rsid w:val="00A559FC"/>
    <w:rsid w:val="00AD5804"/>
    <w:rsid w:val="00AF789D"/>
    <w:rsid w:val="00B12470"/>
    <w:rsid w:val="00B25E7E"/>
    <w:rsid w:val="00BE1CCD"/>
    <w:rsid w:val="00BE4EC1"/>
    <w:rsid w:val="00C11944"/>
    <w:rsid w:val="00C22318"/>
    <w:rsid w:val="00C443F5"/>
    <w:rsid w:val="00C620F7"/>
    <w:rsid w:val="00C835D9"/>
    <w:rsid w:val="00C86EB9"/>
    <w:rsid w:val="00C95ACD"/>
    <w:rsid w:val="00CE3A94"/>
    <w:rsid w:val="00D01422"/>
    <w:rsid w:val="00D40718"/>
    <w:rsid w:val="00DF5FD3"/>
    <w:rsid w:val="00E261CB"/>
    <w:rsid w:val="00E31B2C"/>
    <w:rsid w:val="00E56604"/>
    <w:rsid w:val="00F04174"/>
    <w:rsid w:val="00F20C04"/>
    <w:rsid w:val="00FB3BAC"/>
    <w:rsid w:val="00FC5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C44"/>
  <w15:chartTrackingRefBased/>
  <w15:docId w15:val="{FCBB2555-2C7E-4E4E-B716-B31DDD0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C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1AF9"/>
    <w:pPr>
      <w:spacing w:before="100" w:beforeAutospacing="1" w:after="100" w:afterAutospacing="1"/>
    </w:pPr>
  </w:style>
  <w:style w:type="paragraph" w:customStyle="1" w:styleId="Paragraph">
    <w:name w:val="Paragraph"/>
    <w:basedOn w:val="Normal"/>
    <w:rsid w:val="00B12470"/>
    <w:pPr>
      <w:widowControl w:val="0"/>
      <w:spacing w:line="210" w:lineRule="exact"/>
      <w:ind w:firstLine="245"/>
      <w:jc w:val="both"/>
    </w:pPr>
    <w:rPr>
      <w:rFonts w:ascii="MillerDaily Roman" w:hAnsi="MillerDaily Roman"/>
      <w:spacing w:val="-4"/>
      <w:sz w:val="17"/>
      <w:szCs w:val="20"/>
      <w:lang w:val="en-US"/>
    </w:rPr>
  </w:style>
  <w:style w:type="character" w:customStyle="1" w:styleId="css-901oao">
    <w:name w:val="css-901oao"/>
    <w:basedOn w:val="DefaultParagraphFont"/>
    <w:rsid w:val="004C2341"/>
  </w:style>
  <w:style w:type="character" w:customStyle="1" w:styleId="r-18u37iz">
    <w:name w:val="r-18u37iz"/>
    <w:basedOn w:val="DefaultParagraphFont"/>
    <w:rsid w:val="004C2341"/>
  </w:style>
  <w:style w:type="character" w:styleId="Hyperlink">
    <w:name w:val="Hyperlink"/>
    <w:basedOn w:val="DefaultParagraphFont"/>
    <w:uiPriority w:val="99"/>
    <w:unhideWhenUsed/>
    <w:rsid w:val="004C2341"/>
    <w:rPr>
      <w:color w:val="0000FF"/>
      <w:u w:val="single"/>
    </w:rPr>
  </w:style>
  <w:style w:type="character" w:styleId="FollowedHyperlink">
    <w:name w:val="FollowedHyperlink"/>
    <w:basedOn w:val="DefaultParagraphFont"/>
    <w:uiPriority w:val="99"/>
    <w:semiHidden/>
    <w:unhideWhenUsed/>
    <w:rsid w:val="004C2341"/>
    <w:rPr>
      <w:color w:val="954F72" w:themeColor="followedHyperlink"/>
      <w:u w:val="single"/>
    </w:rPr>
  </w:style>
  <w:style w:type="paragraph" w:styleId="ListParagraph">
    <w:name w:val="List Paragraph"/>
    <w:basedOn w:val="Normal"/>
    <w:uiPriority w:val="34"/>
    <w:qFormat/>
    <w:rsid w:val="00E261CB"/>
    <w:pPr>
      <w:ind w:left="720"/>
      <w:contextualSpacing/>
    </w:pPr>
  </w:style>
  <w:style w:type="paragraph" w:styleId="Footer">
    <w:name w:val="footer"/>
    <w:basedOn w:val="Normal"/>
    <w:link w:val="FooterChar"/>
    <w:uiPriority w:val="99"/>
    <w:unhideWhenUsed/>
    <w:rsid w:val="00973154"/>
    <w:pPr>
      <w:tabs>
        <w:tab w:val="center" w:pos="4680"/>
        <w:tab w:val="right" w:pos="9360"/>
      </w:tabs>
    </w:pPr>
  </w:style>
  <w:style w:type="character" w:customStyle="1" w:styleId="FooterChar">
    <w:name w:val="Footer Char"/>
    <w:basedOn w:val="DefaultParagraphFont"/>
    <w:link w:val="Footer"/>
    <w:uiPriority w:val="99"/>
    <w:rsid w:val="0097315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73154"/>
  </w:style>
  <w:style w:type="paragraph" w:styleId="Revision">
    <w:name w:val="Revision"/>
    <w:hidden/>
    <w:uiPriority w:val="99"/>
    <w:semiHidden/>
    <w:rsid w:val="00C86EB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C86EB9"/>
    <w:rPr>
      <w:sz w:val="16"/>
      <w:szCs w:val="16"/>
    </w:rPr>
  </w:style>
  <w:style w:type="paragraph" w:styleId="CommentText">
    <w:name w:val="annotation text"/>
    <w:basedOn w:val="Normal"/>
    <w:link w:val="CommentTextChar"/>
    <w:uiPriority w:val="99"/>
    <w:semiHidden/>
    <w:unhideWhenUsed/>
    <w:rsid w:val="00C86EB9"/>
    <w:rPr>
      <w:sz w:val="20"/>
      <w:szCs w:val="20"/>
    </w:rPr>
  </w:style>
  <w:style w:type="character" w:customStyle="1" w:styleId="CommentTextChar">
    <w:name w:val="Comment Text Char"/>
    <w:basedOn w:val="DefaultParagraphFont"/>
    <w:link w:val="CommentText"/>
    <w:uiPriority w:val="99"/>
    <w:semiHidden/>
    <w:rsid w:val="00C86EB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86EB9"/>
    <w:rPr>
      <w:b/>
      <w:bCs/>
    </w:rPr>
  </w:style>
  <w:style w:type="character" w:customStyle="1" w:styleId="CommentSubjectChar">
    <w:name w:val="Comment Subject Char"/>
    <w:basedOn w:val="CommentTextChar"/>
    <w:link w:val="CommentSubject"/>
    <w:uiPriority w:val="99"/>
    <w:semiHidden/>
    <w:rsid w:val="00C86EB9"/>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BE1C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CCD"/>
    <w:rPr>
      <w:rFonts w:ascii="Segoe UI" w:eastAsia="Times New Roman" w:hAnsi="Segoe UI" w:cs="Segoe UI"/>
      <w:kern w:val="0"/>
      <w:sz w:val="18"/>
      <w:szCs w:val="18"/>
      <w14:ligatures w14:val="none"/>
    </w:rPr>
  </w:style>
  <w:style w:type="paragraph" w:styleId="Bibliography">
    <w:name w:val="Bibliography"/>
    <w:basedOn w:val="Normal"/>
    <w:next w:val="Normal"/>
    <w:uiPriority w:val="37"/>
    <w:unhideWhenUsed/>
    <w:rsid w:val="00D40718"/>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599">
      <w:bodyDiv w:val="1"/>
      <w:marLeft w:val="0"/>
      <w:marRight w:val="0"/>
      <w:marTop w:val="0"/>
      <w:marBottom w:val="0"/>
      <w:divBdr>
        <w:top w:val="none" w:sz="0" w:space="0" w:color="auto"/>
        <w:left w:val="none" w:sz="0" w:space="0" w:color="auto"/>
        <w:bottom w:val="none" w:sz="0" w:space="0" w:color="auto"/>
        <w:right w:val="none" w:sz="0" w:space="0" w:color="auto"/>
      </w:divBdr>
      <w:divsChild>
        <w:div w:id="238905922">
          <w:marLeft w:val="0"/>
          <w:marRight w:val="0"/>
          <w:marTop w:val="0"/>
          <w:marBottom w:val="0"/>
          <w:divBdr>
            <w:top w:val="none" w:sz="0" w:space="0" w:color="auto"/>
            <w:left w:val="none" w:sz="0" w:space="0" w:color="auto"/>
            <w:bottom w:val="none" w:sz="0" w:space="0" w:color="auto"/>
            <w:right w:val="none" w:sz="0" w:space="0" w:color="auto"/>
          </w:divBdr>
          <w:divsChild>
            <w:div w:id="812718458">
              <w:marLeft w:val="0"/>
              <w:marRight w:val="0"/>
              <w:marTop w:val="0"/>
              <w:marBottom w:val="0"/>
              <w:divBdr>
                <w:top w:val="none" w:sz="0" w:space="0" w:color="auto"/>
                <w:left w:val="none" w:sz="0" w:space="0" w:color="auto"/>
                <w:bottom w:val="none" w:sz="0" w:space="0" w:color="auto"/>
                <w:right w:val="none" w:sz="0" w:space="0" w:color="auto"/>
              </w:divBdr>
              <w:divsChild>
                <w:div w:id="1048409174">
                  <w:marLeft w:val="0"/>
                  <w:marRight w:val="0"/>
                  <w:marTop w:val="0"/>
                  <w:marBottom w:val="0"/>
                  <w:divBdr>
                    <w:top w:val="none" w:sz="0" w:space="0" w:color="auto"/>
                    <w:left w:val="none" w:sz="0" w:space="0" w:color="auto"/>
                    <w:bottom w:val="none" w:sz="0" w:space="0" w:color="auto"/>
                    <w:right w:val="none" w:sz="0" w:space="0" w:color="auto"/>
                  </w:divBdr>
                </w:div>
              </w:divsChild>
            </w:div>
            <w:div w:id="45497982">
              <w:marLeft w:val="0"/>
              <w:marRight w:val="0"/>
              <w:marTop w:val="0"/>
              <w:marBottom w:val="0"/>
              <w:divBdr>
                <w:top w:val="none" w:sz="0" w:space="0" w:color="auto"/>
                <w:left w:val="none" w:sz="0" w:space="0" w:color="auto"/>
                <w:bottom w:val="none" w:sz="0" w:space="0" w:color="auto"/>
                <w:right w:val="none" w:sz="0" w:space="0" w:color="auto"/>
              </w:divBdr>
              <w:divsChild>
                <w:div w:id="19528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2333">
      <w:bodyDiv w:val="1"/>
      <w:marLeft w:val="0"/>
      <w:marRight w:val="0"/>
      <w:marTop w:val="0"/>
      <w:marBottom w:val="0"/>
      <w:divBdr>
        <w:top w:val="none" w:sz="0" w:space="0" w:color="auto"/>
        <w:left w:val="none" w:sz="0" w:space="0" w:color="auto"/>
        <w:bottom w:val="none" w:sz="0" w:space="0" w:color="auto"/>
        <w:right w:val="none" w:sz="0" w:space="0" w:color="auto"/>
      </w:divBdr>
    </w:div>
    <w:div w:id="1372261756">
      <w:bodyDiv w:val="1"/>
      <w:marLeft w:val="0"/>
      <w:marRight w:val="0"/>
      <w:marTop w:val="0"/>
      <w:marBottom w:val="0"/>
      <w:divBdr>
        <w:top w:val="none" w:sz="0" w:space="0" w:color="auto"/>
        <w:left w:val="none" w:sz="0" w:space="0" w:color="auto"/>
        <w:bottom w:val="none" w:sz="0" w:space="0" w:color="auto"/>
        <w:right w:val="none" w:sz="0" w:space="0" w:color="auto"/>
      </w:divBdr>
      <w:divsChild>
        <w:div w:id="1842624201">
          <w:marLeft w:val="0"/>
          <w:marRight w:val="0"/>
          <w:marTop w:val="0"/>
          <w:marBottom w:val="0"/>
          <w:divBdr>
            <w:top w:val="none" w:sz="0" w:space="0" w:color="auto"/>
            <w:left w:val="none" w:sz="0" w:space="0" w:color="auto"/>
            <w:bottom w:val="none" w:sz="0" w:space="0" w:color="auto"/>
            <w:right w:val="none" w:sz="0" w:space="0" w:color="auto"/>
          </w:divBdr>
          <w:divsChild>
            <w:div w:id="408961856">
              <w:marLeft w:val="0"/>
              <w:marRight w:val="0"/>
              <w:marTop w:val="0"/>
              <w:marBottom w:val="0"/>
              <w:divBdr>
                <w:top w:val="none" w:sz="0" w:space="0" w:color="auto"/>
                <w:left w:val="none" w:sz="0" w:space="0" w:color="auto"/>
                <w:bottom w:val="none" w:sz="0" w:space="0" w:color="auto"/>
                <w:right w:val="none" w:sz="0" w:space="0" w:color="auto"/>
              </w:divBdr>
              <w:divsChild>
                <w:div w:id="67192037">
                  <w:marLeft w:val="0"/>
                  <w:marRight w:val="0"/>
                  <w:marTop w:val="0"/>
                  <w:marBottom w:val="0"/>
                  <w:divBdr>
                    <w:top w:val="none" w:sz="0" w:space="0" w:color="auto"/>
                    <w:left w:val="none" w:sz="0" w:space="0" w:color="auto"/>
                    <w:bottom w:val="none" w:sz="0" w:space="0" w:color="auto"/>
                    <w:right w:val="none" w:sz="0" w:space="0" w:color="auto"/>
                  </w:divBdr>
                </w:div>
              </w:divsChild>
            </w:div>
            <w:div w:id="484202675">
              <w:marLeft w:val="0"/>
              <w:marRight w:val="0"/>
              <w:marTop w:val="0"/>
              <w:marBottom w:val="0"/>
              <w:divBdr>
                <w:top w:val="none" w:sz="0" w:space="0" w:color="auto"/>
                <w:left w:val="none" w:sz="0" w:space="0" w:color="auto"/>
                <w:bottom w:val="none" w:sz="0" w:space="0" w:color="auto"/>
                <w:right w:val="none" w:sz="0" w:space="0" w:color="auto"/>
              </w:divBdr>
              <w:divsChild>
                <w:div w:id="3445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46553">
      <w:bodyDiv w:val="1"/>
      <w:marLeft w:val="0"/>
      <w:marRight w:val="0"/>
      <w:marTop w:val="0"/>
      <w:marBottom w:val="0"/>
      <w:divBdr>
        <w:top w:val="none" w:sz="0" w:space="0" w:color="auto"/>
        <w:left w:val="none" w:sz="0" w:space="0" w:color="auto"/>
        <w:bottom w:val="none" w:sz="0" w:space="0" w:color="auto"/>
        <w:right w:val="none" w:sz="0" w:space="0" w:color="auto"/>
      </w:divBdr>
      <w:divsChild>
        <w:div w:id="1390373457">
          <w:marLeft w:val="0"/>
          <w:marRight w:val="0"/>
          <w:marTop w:val="0"/>
          <w:marBottom w:val="0"/>
          <w:divBdr>
            <w:top w:val="none" w:sz="0" w:space="0" w:color="auto"/>
            <w:left w:val="none" w:sz="0" w:space="0" w:color="auto"/>
            <w:bottom w:val="none" w:sz="0" w:space="0" w:color="auto"/>
            <w:right w:val="none" w:sz="0" w:space="0" w:color="auto"/>
          </w:divBdr>
          <w:divsChild>
            <w:div w:id="1141652247">
              <w:marLeft w:val="0"/>
              <w:marRight w:val="0"/>
              <w:marTop w:val="0"/>
              <w:marBottom w:val="0"/>
              <w:divBdr>
                <w:top w:val="none" w:sz="0" w:space="0" w:color="auto"/>
                <w:left w:val="none" w:sz="0" w:space="0" w:color="auto"/>
                <w:bottom w:val="none" w:sz="0" w:space="0" w:color="auto"/>
                <w:right w:val="none" w:sz="0" w:space="0" w:color="auto"/>
              </w:divBdr>
              <w:divsChild>
                <w:div w:id="1566797009">
                  <w:marLeft w:val="0"/>
                  <w:marRight w:val="0"/>
                  <w:marTop w:val="0"/>
                  <w:marBottom w:val="0"/>
                  <w:divBdr>
                    <w:top w:val="none" w:sz="0" w:space="0" w:color="auto"/>
                    <w:left w:val="none" w:sz="0" w:space="0" w:color="auto"/>
                    <w:bottom w:val="none" w:sz="0" w:space="0" w:color="auto"/>
                    <w:right w:val="none" w:sz="0" w:space="0" w:color="auto"/>
                  </w:divBdr>
                </w:div>
              </w:divsChild>
            </w:div>
            <w:div w:id="98914412">
              <w:marLeft w:val="0"/>
              <w:marRight w:val="0"/>
              <w:marTop w:val="0"/>
              <w:marBottom w:val="0"/>
              <w:divBdr>
                <w:top w:val="none" w:sz="0" w:space="0" w:color="auto"/>
                <w:left w:val="none" w:sz="0" w:space="0" w:color="auto"/>
                <w:bottom w:val="none" w:sz="0" w:space="0" w:color="auto"/>
                <w:right w:val="none" w:sz="0" w:space="0" w:color="auto"/>
              </w:divBdr>
              <w:divsChild>
                <w:div w:id="18719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640">
          <w:marLeft w:val="0"/>
          <w:marRight w:val="0"/>
          <w:marTop w:val="0"/>
          <w:marBottom w:val="0"/>
          <w:divBdr>
            <w:top w:val="none" w:sz="0" w:space="0" w:color="auto"/>
            <w:left w:val="none" w:sz="0" w:space="0" w:color="auto"/>
            <w:bottom w:val="none" w:sz="0" w:space="0" w:color="auto"/>
            <w:right w:val="none" w:sz="0" w:space="0" w:color="auto"/>
          </w:divBdr>
          <w:divsChild>
            <w:div w:id="1278101610">
              <w:marLeft w:val="0"/>
              <w:marRight w:val="0"/>
              <w:marTop w:val="0"/>
              <w:marBottom w:val="0"/>
              <w:divBdr>
                <w:top w:val="none" w:sz="0" w:space="0" w:color="auto"/>
                <w:left w:val="none" w:sz="0" w:space="0" w:color="auto"/>
                <w:bottom w:val="none" w:sz="0" w:space="0" w:color="auto"/>
                <w:right w:val="none" w:sz="0" w:space="0" w:color="auto"/>
              </w:divBdr>
              <w:divsChild>
                <w:div w:id="998575444">
                  <w:marLeft w:val="0"/>
                  <w:marRight w:val="0"/>
                  <w:marTop w:val="0"/>
                  <w:marBottom w:val="0"/>
                  <w:divBdr>
                    <w:top w:val="none" w:sz="0" w:space="0" w:color="auto"/>
                    <w:left w:val="none" w:sz="0" w:space="0" w:color="auto"/>
                    <w:bottom w:val="none" w:sz="0" w:space="0" w:color="auto"/>
                    <w:right w:val="none" w:sz="0" w:space="0" w:color="auto"/>
                  </w:divBdr>
                </w:div>
              </w:divsChild>
            </w:div>
            <w:div w:id="2143031588">
              <w:marLeft w:val="0"/>
              <w:marRight w:val="0"/>
              <w:marTop w:val="0"/>
              <w:marBottom w:val="0"/>
              <w:divBdr>
                <w:top w:val="none" w:sz="0" w:space="0" w:color="auto"/>
                <w:left w:val="none" w:sz="0" w:space="0" w:color="auto"/>
                <w:bottom w:val="none" w:sz="0" w:space="0" w:color="auto"/>
                <w:right w:val="none" w:sz="0" w:space="0" w:color="auto"/>
              </w:divBdr>
              <w:divsChild>
                <w:div w:id="7082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3425">
          <w:marLeft w:val="0"/>
          <w:marRight w:val="0"/>
          <w:marTop w:val="0"/>
          <w:marBottom w:val="0"/>
          <w:divBdr>
            <w:top w:val="none" w:sz="0" w:space="0" w:color="auto"/>
            <w:left w:val="none" w:sz="0" w:space="0" w:color="auto"/>
            <w:bottom w:val="none" w:sz="0" w:space="0" w:color="auto"/>
            <w:right w:val="none" w:sz="0" w:space="0" w:color="auto"/>
          </w:divBdr>
          <w:divsChild>
            <w:div w:id="732628456">
              <w:marLeft w:val="0"/>
              <w:marRight w:val="0"/>
              <w:marTop w:val="0"/>
              <w:marBottom w:val="0"/>
              <w:divBdr>
                <w:top w:val="none" w:sz="0" w:space="0" w:color="auto"/>
                <w:left w:val="none" w:sz="0" w:space="0" w:color="auto"/>
                <w:bottom w:val="none" w:sz="0" w:space="0" w:color="auto"/>
                <w:right w:val="none" w:sz="0" w:space="0" w:color="auto"/>
              </w:divBdr>
              <w:divsChild>
                <w:div w:id="2991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FFC0-63D5-0348-85B9-7CE7A099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10535</Words>
  <Characters>60051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70446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3</cp:revision>
  <dcterms:created xsi:type="dcterms:W3CDTF">2023-04-16T20:28:00Z</dcterms:created>
  <dcterms:modified xsi:type="dcterms:W3CDTF">2023-04-16T22:08:00Z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id="qPv8RvTC"/&gt;&lt;style id="http://www.zotero.org/styles/science" hasBibliography="1" bibliographyStyleHasBeenSet="1"/&gt;&lt;prefs&gt;&lt;pref name="fieldType" value="Field"/&gt;&lt;/prefs&gt;&lt;/data&gt;</vt:lpwstr>
  </property>
</Properties>
</file>