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C4EA" w14:textId="62A43D8A" w:rsidR="00AE6A1E" w:rsidRPr="00366A3B" w:rsidRDefault="00AE6A1E" w:rsidP="00C12E97">
      <w:pPr>
        <w:spacing w:after="120" w:line="480" w:lineRule="auto"/>
        <w:rPr>
          <w:b/>
          <w:bCs/>
          <w:color w:val="000000" w:themeColor="text1"/>
        </w:rPr>
      </w:pPr>
      <w:r w:rsidRPr="00366A3B">
        <w:rPr>
          <w:color w:val="000000" w:themeColor="text1"/>
        </w:rPr>
        <w:t xml:space="preserve">Title: </w:t>
      </w:r>
      <w:r w:rsidR="0020426F" w:rsidRPr="00B9631F">
        <w:t>Assessing the Health-Fitness Dynamics of Endangered Mountain Caribou and the Influence of Maternal Penning</w:t>
      </w:r>
    </w:p>
    <w:p w14:paraId="16A47A03" w14:textId="62179757" w:rsidR="00AE6A1E" w:rsidRPr="00366A3B" w:rsidRDefault="007A2AE5" w:rsidP="00C12E97">
      <w:pPr>
        <w:spacing w:after="120" w:line="480" w:lineRule="auto"/>
        <w:rPr>
          <w:b/>
          <w:bCs/>
          <w:color w:val="000000" w:themeColor="text1"/>
        </w:rPr>
      </w:pPr>
      <w:r w:rsidRPr="00366A3B">
        <w:rPr>
          <w:color w:val="000000" w:themeColor="text1"/>
        </w:rPr>
        <w:t xml:space="preserve">Running head: </w:t>
      </w:r>
      <w:r w:rsidRPr="00366A3B">
        <w:rPr>
          <w:b/>
          <w:bCs/>
          <w:color w:val="000000" w:themeColor="text1"/>
        </w:rPr>
        <w:t xml:space="preserve">KZ health paper </w:t>
      </w:r>
      <w:r w:rsidR="00446D6D" w:rsidRPr="00366A3B">
        <w:rPr>
          <w:b/>
          <w:bCs/>
          <w:color w:val="000000" w:themeColor="text1"/>
        </w:rPr>
        <w:t>#</w:t>
      </w:r>
      <w:r w:rsidRPr="00366A3B">
        <w:rPr>
          <w:b/>
          <w:bCs/>
          <w:color w:val="000000" w:themeColor="text1"/>
        </w:rPr>
        <w:t>1</w:t>
      </w:r>
    </w:p>
    <w:p w14:paraId="3E15D140" w14:textId="77777777" w:rsidR="00446D6D" w:rsidRPr="00366A3B" w:rsidRDefault="00446D6D" w:rsidP="00C12E97">
      <w:pPr>
        <w:spacing w:after="120" w:line="480" w:lineRule="auto"/>
        <w:rPr>
          <w:color w:val="000000" w:themeColor="text1"/>
        </w:rPr>
      </w:pPr>
    </w:p>
    <w:p w14:paraId="54F7A908" w14:textId="764AED43" w:rsidR="00743C7E" w:rsidRPr="00A13C00" w:rsidRDefault="00743C7E" w:rsidP="00743C7E">
      <w:pPr>
        <w:spacing w:after="120" w:line="480" w:lineRule="auto"/>
        <w:rPr>
          <w:bCs/>
          <w:color w:val="000000" w:themeColor="text1"/>
          <w:vertAlign w:val="superscript"/>
        </w:rPr>
      </w:pPr>
      <w:r w:rsidRPr="00A13C00">
        <w:rPr>
          <w:bCs/>
          <w:color w:val="000000" w:themeColor="text1"/>
        </w:rPr>
        <w:t>Clayton T. Lamb</w:t>
      </w:r>
      <w:r w:rsidRPr="00A13C00">
        <w:rPr>
          <w:bCs/>
          <w:color w:val="000000" w:themeColor="text1"/>
          <w:vertAlign w:val="superscript"/>
        </w:rPr>
        <w:t>1*</w:t>
      </w:r>
      <w:r w:rsidRPr="00A13C00">
        <w:rPr>
          <w:bCs/>
          <w:color w:val="000000" w:themeColor="text1"/>
        </w:rPr>
        <w:t>, E. Dubman</w:t>
      </w:r>
      <w:r w:rsidRPr="00A13C00">
        <w:rPr>
          <w:bCs/>
          <w:color w:val="000000" w:themeColor="text1"/>
          <w:vertAlign w:val="superscript"/>
        </w:rPr>
        <w:t>2</w:t>
      </w:r>
      <w:r w:rsidRPr="00A13C00">
        <w:rPr>
          <w:bCs/>
          <w:color w:val="000000" w:themeColor="text1"/>
        </w:rPr>
        <w:t>, R.S. McNay</w:t>
      </w:r>
      <w:r w:rsidRPr="00A13C00">
        <w:rPr>
          <w:bCs/>
          <w:color w:val="000000" w:themeColor="text1"/>
          <w:vertAlign w:val="superscript"/>
        </w:rPr>
        <w:t>2</w:t>
      </w:r>
      <w:r w:rsidRPr="00A13C00">
        <w:rPr>
          <w:bCs/>
          <w:color w:val="000000" w:themeColor="text1"/>
        </w:rPr>
        <w:t>, L. Giguere</w:t>
      </w:r>
      <w:r w:rsidRPr="00A13C00">
        <w:rPr>
          <w:bCs/>
          <w:color w:val="000000" w:themeColor="text1"/>
          <w:vertAlign w:val="superscript"/>
        </w:rPr>
        <w:t>2</w:t>
      </w:r>
      <w:r w:rsidRPr="00A13C00">
        <w:rPr>
          <w:bCs/>
          <w:color w:val="000000" w:themeColor="text1"/>
        </w:rPr>
        <w:t>, Y. Majchrzak</w:t>
      </w:r>
      <w:r w:rsidRPr="00A13C00">
        <w:rPr>
          <w:bCs/>
          <w:color w:val="000000" w:themeColor="text1"/>
          <w:vertAlign w:val="superscript"/>
        </w:rPr>
        <w:t>3</w:t>
      </w:r>
      <w:r w:rsidRPr="00A13C00">
        <w:rPr>
          <w:bCs/>
          <w:color w:val="000000" w:themeColor="text1"/>
        </w:rPr>
        <w:t>, C. Thacker</w:t>
      </w:r>
      <w:r w:rsidRPr="00A13C00">
        <w:rPr>
          <w:rStyle w:val="institution"/>
          <w:color w:val="000000" w:themeColor="text1"/>
          <w:shd w:val="clear" w:color="auto" w:fill="FFFFFF"/>
          <w:vertAlign w:val="superscript"/>
        </w:rPr>
        <w:t>4</w:t>
      </w:r>
      <w:r w:rsidRPr="00A13C00">
        <w:rPr>
          <w:bCs/>
          <w:color w:val="000000" w:themeColor="text1"/>
        </w:rPr>
        <w:t>, O. Slater</w:t>
      </w:r>
      <w:r w:rsidRPr="00A13C00">
        <w:rPr>
          <w:bCs/>
          <w:color w:val="000000" w:themeColor="text1"/>
          <w:vertAlign w:val="superscript"/>
        </w:rPr>
        <w:t>5,6</w:t>
      </w:r>
      <w:r w:rsidRPr="00A13C00">
        <w:rPr>
          <w:bCs/>
          <w:color w:val="000000" w:themeColor="text1"/>
        </w:rPr>
        <w:t>, B. MacBeth</w:t>
      </w:r>
      <w:r w:rsidRPr="00A13C00">
        <w:rPr>
          <w:bCs/>
          <w:color w:val="000000" w:themeColor="text1"/>
          <w:vertAlign w:val="superscript"/>
        </w:rPr>
        <w:t>7</w:t>
      </w:r>
      <w:r w:rsidRPr="00A13C00">
        <w:rPr>
          <w:bCs/>
          <w:color w:val="000000" w:themeColor="text1"/>
        </w:rPr>
        <w:t>, N</w:t>
      </w:r>
      <w:r>
        <w:rPr>
          <w:bCs/>
          <w:color w:val="000000" w:themeColor="text1"/>
        </w:rPr>
        <w:t xml:space="preserve">. </w:t>
      </w:r>
      <w:r w:rsidRPr="00A13C00">
        <w:rPr>
          <w:bCs/>
          <w:color w:val="000000" w:themeColor="text1"/>
        </w:rPr>
        <w:t>Owens-Beek</w:t>
      </w:r>
      <w:r w:rsidRPr="00A13C00">
        <w:rPr>
          <w:bCs/>
          <w:color w:val="000000" w:themeColor="text1"/>
          <w:vertAlign w:val="superscript"/>
        </w:rPr>
        <w:t>8</w:t>
      </w:r>
      <w:r w:rsidRPr="00A13C00">
        <w:rPr>
          <w:bCs/>
          <w:color w:val="000000" w:themeColor="text1"/>
        </w:rPr>
        <w:t>, B</w:t>
      </w:r>
      <w:r>
        <w:rPr>
          <w:bCs/>
          <w:color w:val="000000" w:themeColor="text1"/>
        </w:rPr>
        <w:t xml:space="preserve">. </w:t>
      </w:r>
      <w:r w:rsidRPr="00A13C00">
        <w:rPr>
          <w:bCs/>
          <w:color w:val="000000" w:themeColor="text1"/>
        </w:rPr>
        <w:t>Muir</w:t>
      </w:r>
      <w:r w:rsidRPr="00A13C00">
        <w:rPr>
          <w:bCs/>
          <w:color w:val="000000" w:themeColor="text1"/>
          <w:vertAlign w:val="superscript"/>
        </w:rPr>
        <w:t>9</w:t>
      </w:r>
      <w:r w:rsidRPr="00A13C00">
        <w:rPr>
          <w:bCs/>
          <w:color w:val="000000" w:themeColor="text1"/>
        </w:rPr>
        <w:t>, A.T. Ford</w:t>
      </w:r>
      <w:r w:rsidRPr="00A13C00">
        <w:rPr>
          <w:bCs/>
          <w:color w:val="000000" w:themeColor="text1"/>
          <w:vertAlign w:val="superscript"/>
        </w:rPr>
        <w:t>1</w:t>
      </w:r>
    </w:p>
    <w:p w14:paraId="3C1C72B8" w14:textId="77777777" w:rsidR="00743C7E" w:rsidRPr="00A13C00" w:rsidRDefault="00743C7E" w:rsidP="00743C7E">
      <w:pPr>
        <w:spacing w:after="120" w:line="480" w:lineRule="auto"/>
        <w:rPr>
          <w:bCs/>
          <w:color w:val="000000" w:themeColor="text1"/>
        </w:rPr>
      </w:pPr>
    </w:p>
    <w:p w14:paraId="2A69DC61" w14:textId="77777777" w:rsidR="00743C7E" w:rsidRPr="00A13C00" w:rsidRDefault="00743C7E" w:rsidP="00743C7E">
      <w:pPr>
        <w:spacing w:after="120" w:line="480" w:lineRule="auto"/>
        <w:rPr>
          <w:b/>
          <w:bCs/>
          <w:color w:val="000000" w:themeColor="text1"/>
        </w:rPr>
      </w:pPr>
      <w:r w:rsidRPr="00A13C00">
        <w:rPr>
          <w:b/>
          <w:bCs/>
          <w:color w:val="000000" w:themeColor="text1"/>
        </w:rPr>
        <w:t>Affiliations</w:t>
      </w:r>
    </w:p>
    <w:p w14:paraId="3A383F6B" w14:textId="77777777" w:rsidR="00743C7E" w:rsidRPr="00A13C00" w:rsidRDefault="00743C7E" w:rsidP="00743C7E">
      <w:pPr>
        <w:spacing w:after="120" w:line="480" w:lineRule="auto"/>
        <w:rPr>
          <w:color w:val="000000" w:themeColor="text1"/>
          <w:shd w:val="clear" w:color="auto" w:fill="FFFFFF"/>
        </w:rPr>
      </w:pPr>
      <w:r w:rsidRPr="00A13C00">
        <w:rPr>
          <w:color w:val="000000" w:themeColor="text1"/>
          <w:vertAlign w:val="superscript"/>
        </w:rPr>
        <w:t xml:space="preserve">1 </w:t>
      </w:r>
      <w:r w:rsidRPr="00A13C00">
        <w:rPr>
          <w:rStyle w:val="institution"/>
          <w:color w:val="000000" w:themeColor="text1"/>
          <w:shd w:val="clear" w:color="auto" w:fill="FFFFFF"/>
        </w:rPr>
        <w:t>University of British Columbia</w:t>
      </w:r>
      <w:r w:rsidRPr="00A13C00">
        <w:rPr>
          <w:color w:val="000000" w:themeColor="text1"/>
          <w:shd w:val="clear" w:color="auto" w:fill="FFFFFF"/>
        </w:rPr>
        <w:t>, Department of Biology, Kelowna, BC, Canada, V1V 1V7</w:t>
      </w:r>
    </w:p>
    <w:p w14:paraId="1AE5BEF8" w14:textId="77777777" w:rsidR="00743C7E" w:rsidRPr="00A13C00" w:rsidRDefault="00743C7E" w:rsidP="00743C7E">
      <w:pPr>
        <w:spacing w:after="120" w:line="480" w:lineRule="auto"/>
        <w:rPr>
          <w:color w:val="000000" w:themeColor="text1"/>
        </w:rPr>
      </w:pPr>
      <w:r w:rsidRPr="00A13C00">
        <w:rPr>
          <w:color w:val="000000" w:themeColor="text1"/>
          <w:shd w:val="clear" w:color="auto" w:fill="FFFFFF"/>
          <w:vertAlign w:val="superscript"/>
        </w:rPr>
        <w:t xml:space="preserve">2 </w:t>
      </w:r>
      <w:r w:rsidRPr="00A13C00">
        <w:rPr>
          <w:color w:val="000000" w:themeColor="text1"/>
          <w:shd w:val="clear" w:color="auto" w:fill="FFFFFF"/>
        </w:rPr>
        <w:t xml:space="preserve">Wildlife </w:t>
      </w:r>
      <w:proofErr w:type="spellStart"/>
      <w:r w:rsidRPr="00A13C00">
        <w:rPr>
          <w:color w:val="000000" w:themeColor="text1"/>
          <w:shd w:val="clear" w:color="auto" w:fill="FFFFFF"/>
        </w:rPr>
        <w:t>Infometrics</w:t>
      </w:r>
      <w:proofErr w:type="spellEnd"/>
      <w:r w:rsidRPr="00A13C00">
        <w:rPr>
          <w:color w:val="000000" w:themeColor="text1"/>
          <w:shd w:val="clear" w:color="auto" w:fill="FFFFFF"/>
        </w:rPr>
        <w:t>, Mackenzie, BC, Canada,</w:t>
      </w:r>
      <w:r w:rsidRPr="00A13C00">
        <w:rPr>
          <w:color w:val="000000" w:themeColor="text1"/>
        </w:rPr>
        <w:t xml:space="preserve"> </w:t>
      </w:r>
      <w:r w:rsidRPr="00A13C00">
        <w:rPr>
          <w:color w:val="000000" w:themeColor="text1"/>
          <w:shd w:val="clear" w:color="auto" w:fill="FFFFFF"/>
        </w:rPr>
        <w:t>V0J 2C0</w:t>
      </w:r>
    </w:p>
    <w:p w14:paraId="7ADBF46D" w14:textId="77777777" w:rsidR="00743C7E" w:rsidRPr="00A13C00" w:rsidRDefault="00743C7E" w:rsidP="00743C7E">
      <w:pPr>
        <w:spacing w:after="120" w:line="480" w:lineRule="auto"/>
        <w:rPr>
          <w:rStyle w:val="institution"/>
          <w:color w:val="000000" w:themeColor="text1"/>
          <w:shd w:val="clear" w:color="auto" w:fill="FFFFFF"/>
        </w:rPr>
      </w:pPr>
      <w:r w:rsidRPr="00A13C00">
        <w:rPr>
          <w:color w:val="000000" w:themeColor="text1"/>
          <w:vertAlign w:val="superscript"/>
        </w:rPr>
        <w:t>3</w:t>
      </w:r>
      <w:r w:rsidRPr="00A13C00">
        <w:rPr>
          <w:color w:val="000000" w:themeColor="text1"/>
          <w:shd w:val="clear" w:color="auto" w:fill="FFFFFF"/>
        </w:rPr>
        <w:t xml:space="preserve"> </w:t>
      </w:r>
      <w:r w:rsidRPr="00A13C00">
        <w:rPr>
          <w:rStyle w:val="institution"/>
          <w:color w:val="000000" w:themeColor="text1"/>
          <w:shd w:val="clear" w:color="auto" w:fill="FFFFFF"/>
        </w:rPr>
        <w:t>Department of Biological Sciences, University of Alberta, Edmonton, Alberta, Canada, T6G 2M9</w:t>
      </w:r>
    </w:p>
    <w:p w14:paraId="633CEC9C" w14:textId="77777777" w:rsidR="00743C7E" w:rsidRPr="00A13C00" w:rsidRDefault="00743C7E" w:rsidP="00743C7E">
      <w:pPr>
        <w:spacing w:after="120" w:line="480" w:lineRule="auto"/>
        <w:rPr>
          <w:rStyle w:val="institution"/>
          <w:color w:val="000000" w:themeColor="text1"/>
          <w:shd w:val="clear" w:color="auto" w:fill="FFFFFF"/>
        </w:rPr>
      </w:pPr>
      <w:r w:rsidRPr="00A13C00">
        <w:rPr>
          <w:rStyle w:val="institution"/>
          <w:color w:val="000000" w:themeColor="text1"/>
          <w:shd w:val="clear" w:color="auto" w:fill="FFFFFF"/>
          <w:vertAlign w:val="superscript"/>
        </w:rPr>
        <w:t>4</w:t>
      </w:r>
      <w:r w:rsidRPr="00A13C00">
        <w:t xml:space="preserve"> </w:t>
      </w:r>
      <w:r w:rsidRPr="00A13C00">
        <w:rPr>
          <w:rStyle w:val="institution"/>
          <w:color w:val="000000" w:themeColor="text1"/>
          <w:shd w:val="clear" w:color="auto" w:fill="FFFFFF"/>
        </w:rPr>
        <w:t>Ministry of Forests, Lands, and Natural Resource Operations and Rural Development, Victoria, BC, Canada, V8W 9M1</w:t>
      </w:r>
    </w:p>
    <w:p w14:paraId="334E15FB" w14:textId="77777777" w:rsidR="00743C7E" w:rsidRPr="00300D73" w:rsidRDefault="00743C7E" w:rsidP="00743C7E">
      <w:pPr>
        <w:spacing w:after="120" w:line="480" w:lineRule="auto"/>
        <w:rPr>
          <w:rStyle w:val="contentpasted0"/>
          <w:color w:val="000000"/>
          <w:lang w:val="en-US"/>
        </w:rPr>
      </w:pPr>
      <w:r w:rsidRPr="00A13C00">
        <w:rPr>
          <w:bCs/>
          <w:color w:val="000000" w:themeColor="text1"/>
          <w:vertAlign w:val="superscript"/>
        </w:rPr>
        <w:t>5</w:t>
      </w:r>
      <w:r w:rsidRPr="00300D73">
        <w:rPr>
          <w:rStyle w:val="contentpasted0"/>
          <w:color w:val="000000"/>
          <w:lang w:val="en-US"/>
        </w:rPr>
        <w:t>Faculty of Veterinary Medicine, University of Calgary, 3280 Hospital Dr. NW, Calgary, Alberta T2N 4Z6</w:t>
      </w:r>
    </w:p>
    <w:p w14:paraId="55AE1AF2" w14:textId="77777777" w:rsidR="00743C7E" w:rsidRPr="00A13C00" w:rsidRDefault="00743C7E" w:rsidP="00743C7E">
      <w:pPr>
        <w:spacing w:after="120" w:line="480" w:lineRule="auto"/>
        <w:rPr>
          <w:bCs/>
          <w:color w:val="000000" w:themeColor="text1"/>
        </w:rPr>
      </w:pPr>
      <w:r w:rsidRPr="00A13C00">
        <w:rPr>
          <w:bCs/>
          <w:color w:val="000000" w:themeColor="text1"/>
          <w:vertAlign w:val="superscript"/>
        </w:rPr>
        <w:t>6</w:t>
      </w:r>
      <w:r w:rsidRPr="00300D73">
        <w:rPr>
          <w:rStyle w:val="contentpasted0"/>
          <w:color w:val="000000"/>
          <w:lang w:val="en-US"/>
        </w:rPr>
        <w:t>Canadian Wildlife Health Cooperative, University of Calgary, Clinical Skills Building, 11877 85th Street NW, Calgary, AB T3R 1J3</w:t>
      </w:r>
    </w:p>
    <w:p w14:paraId="134C8AD0" w14:textId="77777777" w:rsidR="00743C7E" w:rsidRPr="00300D73" w:rsidRDefault="00743C7E" w:rsidP="00743C7E">
      <w:pPr>
        <w:shd w:val="clear" w:color="auto" w:fill="FFFFFF"/>
        <w:spacing w:after="120"/>
        <w:rPr>
          <w:color w:val="333333"/>
        </w:rPr>
      </w:pPr>
      <w:r w:rsidRPr="00A13C00">
        <w:rPr>
          <w:bCs/>
          <w:color w:val="000000" w:themeColor="text1"/>
          <w:vertAlign w:val="superscript"/>
        </w:rPr>
        <w:t>7</w:t>
      </w:r>
      <w:r w:rsidRPr="00A13C00">
        <w:rPr>
          <w:bCs/>
          <w:color w:val="000000" w:themeColor="text1"/>
        </w:rPr>
        <w:t>Parks Canada</w:t>
      </w:r>
      <w:r w:rsidRPr="00300D73">
        <w:rPr>
          <w:color w:val="333333"/>
        </w:rPr>
        <w:t xml:space="preserve"> Parks Canada, Banff National Park Resource Conservation, PO Box 900, Banff, AB, T1L 1K2, Canada</w:t>
      </w:r>
    </w:p>
    <w:p w14:paraId="7A75F951" w14:textId="77777777" w:rsidR="00743C7E" w:rsidRPr="00A13C00" w:rsidRDefault="00743C7E" w:rsidP="00743C7E">
      <w:pPr>
        <w:spacing w:after="120" w:line="480" w:lineRule="auto"/>
        <w:rPr>
          <w:bCs/>
          <w:color w:val="000000" w:themeColor="text1"/>
        </w:rPr>
      </w:pPr>
    </w:p>
    <w:p w14:paraId="1AEA9BA1" w14:textId="77777777" w:rsidR="00743C7E" w:rsidRPr="00A13C00" w:rsidRDefault="00743C7E" w:rsidP="00743C7E">
      <w:pPr>
        <w:spacing w:after="120" w:line="480" w:lineRule="auto"/>
        <w:rPr>
          <w:color w:val="000000" w:themeColor="text1"/>
        </w:rPr>
      </w:pPr>
      <w:r w:rsidRPr="00A13C00">
        <w:rPr>
          <w:bCs/>
          <w:color w:val="000000" w:themeColor="text1"/>
          <w:vertAlign w:val="superscript"/>
        </w:rPr>
        <w:lastRenderedPageBreak/>
        <w:t>8</w:t>
      </w:r>
      <w:r w:rsidRPr="00A13C00">
        <w:rPr>
          <w:bCs/>
          <w:color w:val="000000" w:themeColor="text1"/>
        </w:rPr>
        <w:t>Saulteau First Nations, Moberly Lake, BC, Canada, V0C 1X0</w:t>
      </w:r>
    </w:p>
    <w:p w14:paraId="35612510" w14:textId="77777777" w:rsidR="00743C7E" w:rsidRPr="00A13C00" w:rsidRDefault="00743C7E" w:rsidP="00743C7E">
      <w:pPr>
        <w:spacing w:after="120" w:line="480" w:lineRule="auto"/>
        <w:rPr>
          <w:color w:val="000000" w:themeColor="text1"/>
        </w:rPr>
      </w:pPr>
      <w:r w:rsidRPr="00A13C00">
        <w:rPr>
          <w:bCs/>
          <w:color w:val="000000" w:themeColor="text1"/>
          <w:vertAlign w:val="superscript"/>
        </w:rPr>
        <w:t>9</w:t>
      </w:r>
      <w:r w:rsidRPr="00A13C00">
        <w:rPr>
          <w:bCs/>
          <w:color w:val="000000" w:themeColor="text1"/>
        </w:rPr>
        <w:t>West Moberly First Nations, Moberly Lake, BC, Canada, V0C 1X0</w:t>
      </w:r>
    </w:p>
    <w:p w14:paraId="465FD970" w14:textId="3B2979BA" w:rsidR="00773592" w:rsidRPr="00366A3B" w:rsidRDefault="00AE6A1E" w:rsidP="00C12E97">
      <w:pPr>
        <w:spacing w:after="120" w:line="480" w:lineRule="auto"/>
        <w:rPr>
          <w:b/>
          <w:bCs/>
          <w:color w:val="000000" w:themeColor="text1"/>
        </w:rPr>
      </w:pPr>
      <w:r w:rsidRPr="00366A3B">
        <w:rPr>
          <w:color w:val="000000" w:themeColor="text1"/>
          <w:vertAlign w:val="superscript"/>
        </w:rPr>
        <w:t>*</w:t>
      </w:r>
      <w:r w:rsidR="008E5818" w:rsidRPr="00366A3B">
        <w:rPr>
          <w:color w:val="000000" w:themeColor="text1"/>
        </w:rPr>
        <w:t>Corresponding</w:t>
      </w:r>
      <w:r w:rsidRPr="00366A3B">
        <w:rPr>
          <w:color w:val="000000" w:themeColor="text1"/>
        </w:rPr>
        <w:t xml:space="preserve"> author</w:t>
      </w:r>
      <w:r w:rsidR="008E5818" w:rsidRPr="00366A3B">
        <w:rPr>
          <w:color w:val="000000" w:themeColor="text1"/>
        </w:rPr>
        <w:t>:</w:t>
      </w:r>
      <w:r w:rsidRPr="00366A3B">
        <w:rPr>
          <w:color w:val="000000" w:themeColor="text1"/>
        </w:rPr>
        <w:t xml:space="preserve"> </w:t>
      </w:r>
      <w:r w:rsidR="00773592" w:rsidRPr="00366A3B">
        <w:rPr>
          <w:color w:val="000000" w:themeColor="text1"/>
        </w:rPr>
        <w:t xml:space="preserve">Clayton Lamb, </w:t>
      </w:r>
      <w:r w:rsidRPr="00366A3B">
        <w:rPr>
          <w:color w:val="000000" w:themeColor="text1"/>
        </w:rPr>
        <w:t>ctlamb@ualberta.ca</w:t>
      </w:r>
    </w:p>
    <w:p w14:paraId="0395D44E" w14:textId="47A4A1D4" w:rsidR="009C504C" w:rsidRPr="00366A3B" w:rsidRDefault="00AE6A1E" w:rsidP="00C12E97">
      <w:pPr>
        <w:spacing w:after="120" w:line="480" w:lineRule="auto"/>
        <w:rPr>
          <w:b/>
          <w:bCs/>
          <w:color w:val="000000" w:themeColor="text1"/>
        </w:rPr>
      </w:pPr>
      <w:r w:rsidRPr="00366A3B">
        <w:rPr>
          <w:b/>
          <w:bCs/>
          <w:color w:val="000000" w:themeColor="text1"/>
        </w:rPr>
        <w:t>Abstrac</w:t>
      </w:r>
      <w:r w:rsidR="005D5718" w:rsidRPr="00366A3B">
        <w:rPr>
          <w:b/>
          <w:bCs/>
          <w:color w:val="000000" w:themeColor="text1"/>
        </w:rPr>
        <w:t>t</w:t>
      </w:r>
    </w:p>
    <w:p w14:paraId="2BF4B7D8" w14:textId="034A38A4" w:rsidR="00137B17" w:rsidRPr="00366A3B" w:rsidRDefault="00572207" w:rsidP="00137B17">
      <w:pPr>
        <w:spacing w:line="480" w:lineRule="auto"/>
      </w:pPr>
      <w:r w:rsidRPr="00B9631F">
        <w:t xml:space="preserve">The health of wildlife plays a crucial role in population demography by connecting habitat and physiology. </w:t>
      </w:r>
      <w:r w:rsidR="00902066">
        <w:t>S</w:t>
      </w:r>
      <w:r w:rsidRPr="00B9631F">
        <w:t xml:space="preserve">outhern mountain caribou, found in the western mountains of </w:t>
      </w:r>
      <w:r w:rsidRPr="00366A3B">
        <w:t>southern Canada</w:t>
      </w:r>
      <w:r w:rsidRPr="00B9631F">
        <w:t xml:space="preserve">, are currently facing significant threats. Among the southern mountain caribou population, the central group of caribou is considered endangered, necessitating an integrated approach to </w:t>
      </w:r>
      <w:r w:rsidR="003C7AD1">
        <w:t>population and individual</w:t>
      </w:r>
      <w:r w:rsidRPr="00B9631F">
        <w:t xml:space="preserve"> health. In this study, we evaluate the health of </w:t>
      </w:r>
      <w:r w:rsidR="003C7AD1">
        <w:t xml:space="preserve">the </w:t>
      </w:r>
      <w:proofErr w:type="spellStart"/>
      <w:r w:rsidR="003C7AD1">
        <w:t>Klinse</w:t>
      </w:r>
      <w:proofErr w:type="spellEnd"/>
      <w:r w:rsidR="003C7AD1">
        <w:t>-Za subpopulation</w:t>
      </w:r>
      <w:r w:rsidRPr="00B9631F">
        <w:t xml:space="preserve"> within the central group, which is</w:t>
      </w:r>
      <w:r w:rsidR="003C7AD1">
        <w:t xml:space="preserve"> part of an </w:t>
      </w:r>
      <w:r w:rsidR="003C7AD1" w:rsidRPr="00B9631F">
        <w:t>Indigenous-led conservation initiative aimed at enhancing caribou population growth</w:t>
      </w:r>
      <w:r w:rsidRPr="00B9631F">
        <w:t xml:space="preserve"> </w:t>
      </w:r>
      <w:r w:rsidR="003C7AD1">
        <w:t>through seasonal</w:t>
      </w:r>
      <w:r w:rsidRPr="00B9631F">
        <w:t xml:space="preserve"> maternal pen</w:t>
      </w:r>
      <w:r w:rsidR="003C7AD1">
        <w:t>ning</w:t>
      </w:r>
      <w:r w:rsidRPr="00B9631F">
        <w:t xml:space="preserve">. </w:t>
      </w:r>
      <w:r w:rsidR="00137B17" w:rsidRPr="00366A3B">
        <w:t>We collected health metrics</w:t>
      </w:r>
      <w:r w:rsidRPr="00366A3B">
        <w:t xml:space="preserve"> from 46 female </w:t>
      </w:r>
      <w:proofErr w:type="spellStart"/>
      <w:r w:rsidRPr="00366A3B">
        <w:t>Klinse</w:t>
      </w:r>
      <w:proofErr w:type="spellEnd"/>
      <w:r w:rsidRPr="00366A3B">
        <w:t>-Za caribou between 2014–2021. The health metrics included trace minera</w:t>
      </w:r>
      <w:r w:rsidR="00902066">
        <w:t>ls</w:t>
      </w:r>
      <w:r w:rsidRPr="00366A3B">
        <w:t xml:space="preserve">, cortisol, biomarkers for inflammation, </w:t>
      </w:r>
      <w:r w:rsidR="000F35DD" w:rsidRPr="00366A3B">
        <w:t xml:space="preserve">and </w:t>
      </w:r>
      <w:r w:rsidRPr="00366A3B">
        <w:t xml:space="preserve">pathogen </w:t>
      </w:r>
      <w:r w:rsidR="000F35DD" w:rsidRPr="00366A3B">
        <w:t>prevalence</w:t>
      </w:r>
      <w:r w:rsidRPr="00366A3B">
        <w:t>.</w:t>
      </w:r>
      <w:r w:rsidR="00137B17" w:rsidRPr="00366A3B">
        <w:t xml:space="preserve"> </w:t>
      </w:r>
      <w:r w:rsidRPr="00366A3B">
        <w:t>We</w:t>
      </w:r>
      <w:r w:rsidR="00137B17" w:rsidRPr="00366A3B">
        <w:t xml:space="preserve"> compared </w:t>
      </w:r>
      <w:r w:rsidRPr="00366A3B">
        <w:t xml:space="preserve">these </w:t>
      </w:r>
      <w:r w:rsidR="00137B17" w:rsidRPr="00366A3B">
        <w:t xml:space="preserve">health metrics between penned and non-penned animals, between </w:t>
      </w:r>
      <w:r w:rsidR="000F35DD" w:rsidRPr="00B9631F">
        <w:rPr>
          <w:color w:val="000000"/>
        </w:rPr>
        <w:t>reproductive and non-reproductive females</w:t>
      </w:r>
      <w:r w:rsidR="00B16EDA" w:rsidRPr="00366A3B">
        <w:t xml:space="preserve">, and between other </w:t>
      </w:r>
      <w:r w:rsidR="00902066">
        <w:t xml:space="preserve">nearby </w:t>
      </w:r>
      <w:r w:rsidR="00B16EDA" w:rsidRPr="00366A3B">
        <w:t>subpopulations</w:t>
      </w:r>
      <w:r w:rsidR="00137B17" w:rsidRPr="00366A3B">
        <w:t xml:space="preserve">. </w:t>
      </w:r>
      <w:r w:rsidR="002D6850" w:rsidRPr="00B9631F">
        <w:rPr>
          <w:color w:val="000000"/>
        </w:rPr>
        <w:t>We provide evidence linking trace nutrients to reproductive success but find no evidence for relationships between reproductive success</w:t>
      </w:r>
      <w:r w:rsidR="006A4FEF">
        <w:rPr>
          <w:color w:val="000000"/>
        </w:rPr>
        <w:t>, stress,</w:t>
      </w:r>
      <w:r w:rsidR="002D6850" w:rsidRPr="00B9631F">
        <w:rPr>
          <w:color w:val="000000"/>
        </w:rPr>
        <w:t xml:space="preserve"> exposure to pathogens</w:t>
      </w:r>
      <w:r w:rsidR="006A4FEF">
        <w:rPr>
          <w:color w:val="000000"/>
        </w:rPr>
        <w:t>,</w:t>
      </w:r>
      <w:r w:rsidR="002D6850" w:rsidRPr="00B9631F">
        <w:rPr>
          <w:color w:val="000000"/>
        </w:rPr>
        <w:t xml:space="preserve"> or biomarkers of inflammation.</w:t>
      </w:r>
      <w:r w:rsidR="00137B17" w:rsidRPr="00366A3B">
        <w:t xml:space="preserve"> </w:t>
      </w:r>
      <w:r w:rsidRPr="00366A3B">
        <w:t xml:space="preserve">Based on the health metrics considered, </w:t>
      </w:r>
      <w:proofErr w:type="spellStart"/>
      <w:r w:rsidRPr="00366A3B">
        <w:t>Klinse</w:t>
      </w:r>
      <w:proofErr w:type="spellEnd"/>
      <w:r w:rsidRPr="00366A3B">
        <w:t xml:space="preserve">-Za caribou were generally healthy relative to neighboring subpopulations and repeat capture </w:t>
      </w:r>
      <w:r w:rsidR="00902066">
        <w:t>for</w:t>
      </w:r>
      <w:r w:rsidRPr="00366A3B">
        <w:t xml:space="preserve"> penning did not</w:t>
      </w:r>
      <w:r w:rsidR="00550F9F">
        <w:t xml:space="preserve"> appear to</w:t>
      </w:r>
      <w:r w:rsidRPr="00366A3B">
        <w:t xml:space="preserve"> create accumulated health issues.</w:t>
      </w:r>
      <w:r w:rsidR="006A4FEF">
        <w:t xml:space="preserve"> Penned caribou had lower fecal cortisol levels and inflammation markers compared to free-ranging animals.</w:t>
      </w:r>
      <w:r w:rsidRPr="00366A3B">
        <w:t xml:space="preserve"> </w:t>
      </w:r>
      <w:r w:rsidR="00137B17" w:rsidRPr="00366A3B">
        <w:t xml:space="preserve">This work provides a </w:t>
      </w:r>
      <w:r w:rsidR="00137B17" w:rsidRPr="00366A3B">
        <w:lastRenderedPageBreak/>
        <w:t>baseline assessment of southern mountain caribou health that can inform future trends and provide guidance on maternal penning activities in support of caribou recovery.</w:t>
      </w:r>
    </w:p>
    <w:p w14:paraId="167D134F" w14:textId="77777777" w:rsidR="00137B17" w:rsidRPr="00366A3B" w:rsidRDefault="00137B17" w:rsidP="00137B17">
      <w:pPr>
        <w:spacing w:line="480" w:lineRule="auto"/>
      </w:pPr>
    </w:p>
    <w:p w14:paraId="4F8BAD58" w14:textId="79B29916" w:rsidR="00AE6A1E" w:rsidRPr="00366A3B" w:rsidRDefault="00773592" w:rsidP="00DA2257">
      <w:pPr>
        <w:spacing w:after="120" w:line="480" w:lineRule="auto"/>
        <w:rPr>
          <w:bCs/>
          <w:color w:val="000000" w:themeColor="text1"/>
        </w:rPr>
      </w:pPr>
      <w:r w:rsidRPr="00366A3B">
        <w:rPr>
          <w:b/>
          <w:bCs/>
          <w:color w:val="000000" w:themeColor="text1"/>
        </w:rPr>
        <w:t xml:space="preserve">Keywords: </w:t>
      </w:r>
      <w:r w:rsidRPr="00366A3B">
        <w:rPr>
          <w:bCs/>
          <w:color w:val="000000" w:themeColor="text1"/>
        </w:rPr>
        <w:t xml:space="preserve">cortisol, disease, endangered species, fitness, one health, </w:t>
      </w:r>
      <w:r w:rsidR="000F35DD" w:rsidRPr="00366A3B">
        <w:rPr>
          <w:bCs/>
          <w:color w:val="000000" w:themeColor="text1"/>
        </w:rPr>
        <w:t>R</w:t>
      </w:r>
      <w:r w:rsidRPr="00366A3B">
        <w:rPr>
          <w:bCs/>
          <w:color w:val="000000" w:themeColor="text1"/>
        </w:rPr>
        <w:t>angifer</w:t>
      </w:r>
      <w:r w:rsidR="000F35DD" w:rsidRPr="00366A3B">
        <w:rPr>
          <w:bCs/>
          <w:color w:val="000000" w:themeColor="text1"/>
        </w:rPr>
        <w:t xml:space="preserve"> tarandus</w:t>
      </w:r>
      <w:r w:rsidRPr="00366A3B">
        <w:rPr>
          <w:bCs/>
          <w:color w:val="000000" w:themeColor="text1"/>
        </w:rPr>
        <w:t>, stress</w:t>
      </w:r>
    </w:p>
    <w:p w14:paraId="5C0090CA" w14:textId="53A7D91A" w:rsidR="00446D6D" w:rsidRPr="00366A3B" w:rsidRDefault="009F17C8" w:rsidP="00C12E97">
      <w:pPr>
        <w:pStyle w:val="Heading1"/>
        <w:spacing w:line="480" w:lineRule="auto"/>
        <w:rPr>
          <w:rFonts w:ascii="Times New Roman" w:hAnsi="Times New Roman"/>
          <w:color w:val="000000" w:themeColor="text1"/>
          <w:sz w:val="24"/>
          <w:szCs w:val="24"/>
        </w:rPr>
      </w:pPr>
      <w:bookmarkStart w:id="0" w:name="_Toc13047632"/>
      <w:bookmarkStart w:id="1" w:name="_Toc8115490"/>
      <w:bookmarkStart w:id="2" w:name="_Toc13047637"/>
      <w:r w:rsidRPr="00366A3B">
        <w:rPr>
          <w:rFonts w:ascii="Times New Roman" w:hAnsi="Times New Roman"/>
          <w:caps w:val="0"/>
          <w:color w:val="000000" w:themeColor="text1"/>
          <w:sz w:val="24"/>
          <w:szCs w:val="24"/>
        </w:rPr>
        <w:t>Introduction</w:t>
      </w:r>
      <w:bookmarkEnd w:id="0"/>
    </w:p>
    <w:p w14:paraId="1F857878" w14:textId="56A3A5A3" w:rsidR="00F13B2B" w:rsidRPr="00366A3B" w:rsidRDefault="00446D6D" w:rsidP="00C12E97">
      <w:pPr>
        <w:pStyle w:val="BodyText"/>
        <w:spacing w:line="480" w:lineRule="auto"/>
        <w:jc w:val="left"/>
        <w:rPr>
          <w:rFonts w:ascii="Times New Roman" w:hAnsi="Times New Roman"/>
          <w:color w:val="000000" w:themeColor="text1"/>
          <w:sz w:val="24"/>
          <w:szCs w:val="24"/>
        </w:rPr>
      </w:pPr>
      <w:bookmarkStart w:id="3" w:name="_Toc8116064"/>
      <w:r w:rsidRPr="00366A3B">
        <w:rPr>
          <w:rFonts w:ascii="Times New Roman" w:hAnsi="Times New Roman"/>
          <w:color w:val="000000" w:themeColor="text1"/>
          <w:sz w:val="24"/>
          <w:szCs w:val="24"/>
        </w:rPr>
        <w:t xml:space="preserve">Wildlife health is </w:t>
      </w:r>
      <w:r w:rsidR="00267752" w:rsidRPr="00366A3B">
        <w:rPr>
          <w:rFonts w:ascii="Times New Roman" w:hAnsi="Times New Roman"/>
          <w:color w:val="000000" w:themeColor="text1"/>
          <w:sz w:val="24"/>
          <w:szCs w:val="24"/>
        </w:rPr>
        <w:t>an expanding field</w:t>
      </w:r>
      <w:r w:rsidRPr="00366A3B">
        <w:rPr>
          <w:rFonts w:ascii="Times New Roman" w:hAnsi="Times New Roman"/>
          <w:color w:val="000000" w:themeColor="text1"/>
          <w:sz w:val="24"/>
          <w:szCs w:val="24"/>
        </w:rPr>
        <w:t xml:space="preserve"> of research </w:t>
      </w:r>
      <w:r w:rsidR="00267752" w:rsidRPr="00366A3B">
        <w:rPr>
          <w:rFonts w:ascii="Times New Roman" w:hAnsi="Times New Roman"/>
          <w:color w:val="000000" w:themeColor="text1"/>
          <w:sz w:val="24"/>
          <w:szCs w:val="24"/>
        </w:rPr>
        <w:t xml:space="preserve">with </w:t>
      </w:r>
      <w:r w:rsidR="00F13B2B" w:rsidRPr="00366A3B">
        <w:rPr>
          <w:rFonts w:ascii="Times New Roman" w:hAnsi="Times New Roman"/>
          <w:color w:val="000000" w:themeColor="text1"/>
          <w:sz w:val="24"/>
          <w:szCs w:val="24"/>
        </w:rPr>
        <w:t>emerging</w:t>
      </w:r>
      <w:r w:rsidRPr="00366A3B">
        <w:rPr>
          <w:rFonts w:ascii="Times New Roman" w:hAnsi="Times New Roman"/>
          <w:color w:val="000000" w:themeColor="text1"/>
          <w:sz w:val="24"/>
          <w:szCs w:val="24"/>
        </w:rPr>
        <w:t xml:space="preserve"> </w:t>
      </w:r>
      <w:r w:rsidR="00CF1068" w:rsidRPr="00366A3B">
        <w:rPr>
          <w:rFonts w:ascii="Times New Roman" w:hAnsi="Times New Roman"/>
          <w:color w:val="000000" w:themeColor="text1"/>
          <w:sz w:val="24"/>
          <w:szCs w:val="24"/>
        </w:rPr>
        <w:t>interest</w:t>
      </w:r>
      <w:r w:rsidRPr="00366A3B">
        <w:rPr>
          <w:rFonts w:ascii="Times New Roman" w:hAnsi="Times New Roman"/>
          <w:color w:val="000000" w:themeColor="text1"/>
          <w:sz w:val="24"/>
          <w:szCs w:val="24"/>
        </w:rPr>
        <w:t xml:space="preserve"> </w:t>
      </w:r>
      <w:r w:rsidR="00CF1068" w:rsidRPr="00366A3B">
        <w:rPr>
          <w:rFonts w:ascii="Times New Roman" w:hAnsi="Times New Roman"/>
          <w:color w:val="000000" w:themeColor="text1"/>
          <w:sz w:val="24"/>
          <w:szCs w:val="24"/>
        </w:rPr>
        <w:t>f</w:t>
      </w:r>
      <w:r w:rsidR="00267752" w:rsidRPr="00366A3B">
        <w:rPr>
          <w:rFonts w:ascii="Times New Roman" w:hAnsi="Times New Roman"/>
          <w:color w:val="000000" w:themeColor="text1"/>
          <w:sz w:val="24"/>
          <w:szCs w:val="24"/>
        </w:rPr>
        <w:t>rom</w:t>
      </w:r>
      <w:r w:rsidRPr="00366A3B">
        <w:rPr>
          <w:rFonts w:ascii="Times New Roman" w:hAnsi="Times New Roman"/>
          <w:color w:val="000000" w:themeColor="text1"/>
          <w:sz w:val="24"/>
          <w:szCs w:val="24"/>
        </w:rPr>
        <w:t xml:space="preserve"> wildlife managers and practitioners</w:t>
      </w:r>
      <w:r w:rsidR="00F13B2B"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While traditionally wildlife health focused on detecting, </w:t>
      </w:r>
      <w:r w:rsidR="00F13B2B" w:rsidRPr="00366A3B">
        <w:rPr>
          <w:rFonts w:ascii="Times New Roman" w:hAnsi="Times New Roman"/>
          <w:color w:val="000000" w:themeColor="text1"/>
          <w:sz w:val="24"/>
          <w:szCs w:val="24"/>
        </w:rPr>
        <w:t>preventing,</w:t>
      </w:r>
      <w:r w:rsidRPr="00366A3B">
        <w:rPr>
          <w:rFonts w:ascii="Times New Roman" w:hAnsi="Times New Roman"/>
          <w:color w:val="000000" w:themeColor="text1"/>
          <w:sz w:val="24"/>
          <w:szCs w:val="24"/>
        </w:rPr>
        <w:t xml:space="preserve"> or mitigating diseases and toxins</w:t>
      </w:r>
      <w:r w:rsidR="005E6356" w:rsidRPr="00366A3B">
        <w:rPr>
          <w:rFonts w:ascii="Times New Roman" w:hAnsi="Times New Roman"/>
          <w:color w:val="000000" w:themeColor="text1"/>
          <w:sz w:val="24"/>
          <w:szCs w:val="24"/>
        </w:rPr>
        <w:t xml:space="preserve"> in animal populations</w:t>
      </w:r>
      <w:r w:rsidRPr="00366A3B">
        <w:rPr>
          <w:rFonts w:ascii="Times New Roman" w:hAnsi="Times New Roman"/>
          <w:color w:val="000000" w:themeColor="text1"/>
          <w:sz w:val="24"/>
          <w:szCs w:val="24"/>
        </w:rPr>
        <w:t xml:space="preserve">, current approaches are increasingly treating health as an integrative metric </w:t>
      </w:r>
      <w:r w:rsidR="00267752" w:rsidRPr="00366A3B">
        <w:rPr>
          <w:rFonts w:ascii="Times New Roman" w:hAnsi="Times New Roman"/>
          <w:color w:val="000000" w:themeColor="text1"/>
          <w:sz w:val="24"/>
          <w:szCs w:val="24"/>
        </w:rPr>
        <w:t>representing</w:t>
      </w:r>
      <w:r w:rsidRPr="00366A3B">
        <w:rPr>
          <w:rFonts w:ascii="Times New Roman" w:hAnsi="Times New Roman"/>
          <w:color w:val="000000" w:themeColor="text1"/>
          <w:sz w:val="24"/>
          <w:szCs w:val="24"/>
        </w:rPr>
        <w:t xml:space="preserve"> an animal’s </w:t>
      </w:r>
      <w:r w:rsidR="00267752" w:rsidRPr="00366A3B">
        <w:rPr>
          <w:rFonts w:ascii="Times New Roman" w:hAnsi="Times New Roman"/>
          <w:color w:val="000000" w:themeColor="text1"/>
          <w:sz w:val="24"/>
          <w:szCs w:val="24"/>
        </w:rPr>
        <w:t xml:space="preserve">collective </w:t>
      </w:r>
      <w:r w:rsidRPr="00366A3B">
        <w:rPr>
          <w:rFonts w:ascii="Times New Roman" w:hAnsi="Times New Roman"/>
          <w:color w:val="000000" w:themeColor="text1"/>
          <w:sz w:val="24"/>
          <w:szCs w:val="24"/>
        </w:rPr>
        <w:t>interaction</w:t>
      </w:r>
      <w:r w:rsidR="00267752" w:rsidRPr="00366A3B">
        <w:rPr>
          <w:rFonts w:ascii="Times New Roman" w:hAnsi="Times New Roman"/>
          <w:color w:val="000000" w:themeColor="text1"/>
          <w:sz w:val="24"/>
          <w:szCs w:val="24"/>
        </w:rPr>
        <w:t>s</w:t>
      </w:r>
      <w:r w:rsidRPr="00366A3B">
        <w:rPr>
          <w:rFonts w:ascii="Times New Roman" w:hAnsi="Times New Roman"/>
          <w:color w:val="000000" w:themeColor="text1"/>
          <w:sz w:val="24"/>
          <w:szCs w:val="24"/>
        </w:rPr>
        <w:t xml:space="preserve"> with its environment</w:t>
      </w:r>
      <w:r w:rsidR="005E6356" w:rsidRPr="00366A3B">
        <w:rPr>
          <w:rFonts w:ascii="Times New Roman" w:hAnsi="Times New Roman"/>
          <w:color w:val="000000" w:themeColor="text1"/>
          <w:sz w:val="24"/>
          <w:szCs w:val="24"/>
        </w:rPr>
        <w:t xml:space="preserve">, </w:t>
      </w:r>
      <w:r w:rsidR="002D6850" w:rsidRPr="00366A3B">
        <w:rPr>
          <w:rFonts w:ascii="Times New Roman" w:hAnsi="Times New Roman"/>
          <w:color w:val="000000" w:themeColor="text1"/>
          <w:sz w:val="24"/>
          <w:szCs w:val="24"/>
        </w:rPr>
        <w:t>humans</w:t>
      </w:r>
      <w:r w:rsidR="005E6356"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and resilience to change </w:t>
      </w:r>
      <w:r w:rsidR="00FB7FBA"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{"citationID":"QXoI0Vgk","properties":{"formattedCitation":"(Stephen 2014; Bondo et al. 2019)","plainCitation":"(Stephen 2014; Bondo et al. 2019)","noteIndex":0},"citationItems":[{"id":4981,"uris":["http://zotero.org/users/6749014/items/L3KRB4DK"],"itemData":{"id":4981,"type":"article-journal","abstract":"There has been, to date, little discussion about the defining features and measures of wildlife health in the literature or legislation. Much wildlife health work focuses on the detection and response to infectious or parasitic diseases; this perspective has been reinforced by the focus of the One Health initiative on wildlife as sources of emerging infections. The definition of health as “the absence of disease” lags 70 yr behind modern concepts of human health and emerging concepts of wildlife health in terms of vulnerability, resilience, and sustainability. Policies, programs, and research that focus on the integration of wildlife health with natural resource conservation, ecosystem restoration, and public health need a working definition of health that recognizes the major threats to fish and wildlife are the result of many other drivers besides pathogens and parasites, including habitat loss, globalization of trade, land-use pressure, and climate change. A modern definition of wildlife health should emphasize that 1) health is the result of interacting biologic, social, and environmental determinants that interact to affect capacity to cope with change; 2) health cannot be measured solely by what is absent but rather by characteristics of the animals and their ecosystem that affect their vulnerability and resilience; and 3) wildlife health is not a biologic state but rather a dynamic social construct based on human expectations and knowledge.","container-title":"Journal of Wildlife Diseases","DOI":"10.7589/2013-11-305","ISSN":"0090-3558","issue":"3","journalAbbreviation":"Journal of Wildlife Diseases","page":"427-430","source":"Silverchair","title":"Toward a modernized definition of wildlife health","volume":"50","author":[{"family":"Stephen","given":"Craig"}],"issued":{"date-parts":[["2014",7,1]]}}},{"id":24,"uris":["http://zotero.org/users/6749014/items/CEFKCHXU"],"itemData":{"id":24,"type":"article-journal","abstract":"Boreal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FB7FBA"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(Stephen 2014; Bondo et al. 2019)</w:t>
      </w:r>
      <w:r w:rsidR="00FB7FBA"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w:t>
      </w:r>
      <w:bookmarkEnd w:id="3"/>
      <w:r w:rsidRPr="00366A3B">
        <w:rPr>
          <w:rFonts w:ascii="Times New Roman" w:hAnsi="Times New Roman"/>
          <w:color w:val="000000" w:themeColor="text1"/>
          <w:sz w:val="24"/>
          <w:szCs w:val="24"/>
        </w:rPr>
        <w:t xml:space="preserve"> </w:t>
      </w:r>
      <w:r w:rsidR="00F13B2B" w:rsidRPr="00366A3B">
        <w:rPr>
          <w:rFonts w:ascii="Times New Roman" w:hAnsi="Times New Roman"/>
          <w:color w:val="000000" w:themeColor="text1"/>
          <w:sz w:val="24"/>
          <w:szCs w:val="24"/>
        </w:rPr>
        <w:t>This integrated approach is often referred to as One Health,</w:t>
      </w:r>
      <w:r w:rsidR="00B62BDE" w:rsidRPr="00366A3B">
        <w:rPr>
          <w:rFonts w:ascii="Times New Roman" w:hAnsi="Times New Roman"/>
          <w:color w:val="000000" w:themeColor="text1"/>
          <w:sz w:val="24"/>
          <w:szCs w:val="24"/>
        </w:rPr>
        <w:t xml:space="preserve"> which acknowledges</w:t>
      </w:r>
      <w:r w:rsidR="00F13B2B" w:rsidRPr="00366A3B">
        <w:rPr>
          <w:rFonts w:ascii="Times New Roman" w:hAnsi="Times New Roman"/>
          <w:color w:val="000000" w:themeColor="text1"/>
          <w:sz w:val="24"/>
          <w:szCs w:val="24"/>
        </w:rPr>
        <w:t xml:space="preserve"> that </w:t>
      </w:r>
      <w:r w:rsidR="002D6850" w:rsidRPr="00366A3B">
        <w:rPr>
          <w:rFonts w:ascii="Times New Roman" w:hAnsi="Times New Roman"/>
          <w:color w:val="000000" w:themeColor="text1"/>
          <w:sz w:val="24"/>
          <w:szCs w:val="24"/>
        </w:rPr>
        <w:t>wildlife</w:t>
      </w:r>
      <w:r w:rsidR="005E6356" w:rsidRPr="00366A3B">
        <w:rPr>
          <w:rFonts w:ascii="Times New Roman" w:hAnsi="Times New Roman"/>
          <w:color w:val="000000" w:themeColor="text1"/>
          <w:sz w:val="24"/>
          <w:szCs w:val="24"/>
        </w:rPr>
        <w:t xml:space="preserve">, </w:t>
      </w:r>
      <w:r w:rsidR="002D6850" w:rsidRPr="00366A3B">
        <w:rPr>
          <w:rFonts w:ascii="Times New Roman" w:hAnsi="Times New Roman"/>
          <w:color w:val="000000" w:themeColor="text1"/>
          <w:sz w:val="24"/>
          <w:szCs w:val="24"/>
        </w:rPr>
        <w:t>humans</w:t>
      </w:r>
      <w:r w:rsidR="005E6356" w:rsidRPr="00366A3B">
        <w:rPr>
          <w:rFonts w:ascii="Times New Roman" w:hAnsi="Times New Roman"/>
          <w:color w:val="000000" w:themeColor="text1"/>
          <w:sz w:val="24"/>
          <w:szCs w:val="24"/>
        </w:rPr>
        <w:t xml:space="preserve">, </w:t>
      </w:r>
      <w:r w:rsidR="00B62BDE" w:rsidRPr="00366A3B">
        <w:rPr>
          <w:rFonts w:ascii="Times New Roman" w:hAnsi="Times New Roman"/>
          <w:color w:val="000000" w:themeColor="text1"/>
          <w:sz w:val="24"/>
          <w:szCs w:val="24"/>
        </w:rPr>
        <w:t xml:space="preserve">and </w:t>
      </w:r>
      <w:r w:rsidR="00F13B2B" w:rsidRPr="00366A3B">
        <w:rPr>
          <w:rFonts w:ascii="Times New Roman" w:hAnsi="Times New Roman"/>
          <w:color w:val="000000" w:themeColor="text1"/>
          <w:sz w:val="24"/>
          <w:szCs w:val="24"/>
        </w:rPr>
        <w:t>environmental health are intimately connected</w:t>
      </w:r>
      <w:r w:rsidR="002E4AA2" w:rsidRPr="00366A3B">
        <w:rPr>
          <w:rFonts w:ascii="Times New Roman" w:hAnsi="Times New Roman"/>
          <w:color w:val="000000" w:themeColor="text1"/>
          <w:sz w:val="24"/>
          <w:szCs w:val="24"/>
        </w:rPr>
        <w:t xml:space="preserve"> and</w:t>
      </w:r>
      <w:r w:rsidR="00F13B2B" w:rsidRPr="00366A3B">
        <w:rPr>
          <w:rFonts w:ascii="Times New Roman" w:hAnsi="Times New Roman"/>
          <w:color w:val="000000" w:themeColor="text1"/>
          <w:sz w:val="24"/>
          <w:szCs w:val="24"/>
        </w:rPr>
        <w:t xml:space="preserve"> </w:t>
      </w:r>
      <w:r w:rsidR="00577C34" w:rsidRPr="00366A3B">
        <w:rPr>
          <w:rFonts w:ascii="Times New Roman" w:hAnsi="Times New Roman"/>
          <w:color w:val="000000" w:themeColor="text1"/>
          <w:sz w:val="24"/>
          <w:szCs w:val="24"/>
        </w:rPr>
        <w:t>c</w:t>
      </w:r>
      <w:r w:rsidR="00F13B2B" w:rsidRPr="00366A3B">
        <w:rPr>
          <w:rFonts w:ascii="Times New Roman" w:hAnsi="Times New Roman"/>
          <w:color w:val="000000" w:themeColor="text1"/>
          <w:sz w:val="24"/>
          <w:szCs w:val="24"/>
        </w:rPr>
        <w:t>reating positive outcomes for one supports the other</w:t>
      </w:r>
      <w:r w:rsidR="0031336E" w:rsidRPr="00366A3B">
        <w:rPr>
          <w:rFonts w:ascii="Times New Roman" w:hAnsi="Times New Roman"/>
          <w:color w:val="000000" w:themeColor="text1"/>
          <w:sz w:val="24"/>
          <w:szCs w:val="24"/>
        </w:rPr>
        <w:t xml:space="preserve"> </w:t>
      </w:r>
      <w:r w:rsidR="0031336E"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{"citationID":"S8fTuTF7","properties":{"formattedCitation":"(Zinsstag et al. 2011)","plainCitation":"(Zinsstag et al. 2011)","noteIndex":0},"citationItems":[{"id":30,"uris":["http://zotero.org/users/6749014/items/VMBC4V8Q"],"itemData":{"id":30,"type":"article-journal","abstract":"Faced with complex patterns of global change, the inextricable interconnection of humans, pet animals, livestock and wildlife and their social and ecological environment is evident and requires integrated approaches to human and animal health and their respective social and environmental contexts. The history of integrative thinking of human and animal health is briefly reviewed from early historical times, to the foundation of universities in Europe, up to the beginning of comparative medicine at the end of the 19th century. In the 20th century, Calvin Schwabe coined the concept of \"one medicine\". It recognises that there is no difference of paradigm between human and veterinary medicine and both disciplines can contribute to the development of each other. Considering a broader approach to health and well-being of societies, the original concept of \"one medicine\" was extended to \"one health\" through practical implementations and careful validations in different settings. Given the global health thinking in recent decades, ecosystem approaches to health have emerged. Based on complex ecological thinking that goes beyond humans and animals, these approaches consider inextricable linkages between ecosystems and health, known as \"ecosystem health\". Despite these integrative conceptual and methodological developments, large portions of human and animal health thinking and actions still remain in separate disciplinary silos. Evidence for added value of a coherent application of \"one health\" compared to separated sectorial thinking is, however, now growing. Integrative thinking is increasingly being considered in academic curricula, clinical practice, ministries of health and livestock/agriculture and international organizations. Challenges remain, focusing around key questions such as how does \"one health\" evolve and what are the elements of a modern theory of health? The close interdependence of humans and animals in their social and ecological context relates to the concept of \"human-environmental systems\", also called \"social-ecological systems\". The theory and practice of understanding and managing human activities in the context of social-ecological systems has been well-developed by members of The Resilience Alliance and was used extensively in the Millennium Ecosystem Assessment, including its work on human well-being outcomes. This in turn entails systems theory applied to human and animal health. Examples of successful systems approaches to public health show unexpected results. Analogous to \"systems biology\" which focuses mostly on the interplay of proteins and molecules at a sub-cellular level, a systemic approach to health in social-ecological systems (HSES) is an inter- and trans-disciplinary study of complex interactions in all health-related fields. HSES moves beyond \"one health\" and \"eco-health\", expecting to identify emerging properties and determinants of health that may arise from a systemic view ranging across scales from molecules to the ecological and socio-cultural context, as well from the comparison with different disease endemicities and health systems structures.","container-title":"Preventive Veterinary Medicine","DOI":"10.1016/j.prevetmed.2010.07.003","ISSN":"1873-1716","issue":"3-4","journalAbbreviation":"Prev Vet Med","language":"eng","note":"PMID: 20832879\nPMCID: PMC3145159","page":"148-156","source":"PubMed","title":"From \"one medicine\" to \"one health\" and systemic approaches to health and well-being","volume":"101","author":[{"family":"Zinsstag","given":"J."},{"family":"Schelling","given":"E."},{"family":"Waltner-Toews","given":"D."},{"family":"Tanner","given":"M."}],"issued":{"date-parts":[["2011",9,1]]}}}],"schema":"https://github.com/citation-style-language/schema/raw/master/csl-citation.json"} </w:instrText>
      </w:r>
      <w:r w:rsidR="0031336E"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(Zinsstag et al. 2011)</w:t>
      </w:r>
      <w:r w:rsidR="0031336E" w:rsidRPr="00366A3B">
        <w:rPr>
          <w:rFonts w:ascii="Times New Roman" w:hAnsi="Times New Roman"/>
          <w:color w:val="000000" w:themeColor="text1"/>
          <w:sz w:val="24"/>
          <w:szCs w:val="24"/>
        </w:rPr>
        <w:fldChar w:fldCharType="end"/>
      </w:r>
      <w:r w:rsidR="00FB7FBA" w:rsidRPr="00366A3B">
        <w:rPr>
          <w:rFonts w:ascii="Times New Roman" w:hAnsi="Times New Roman"/>
          <w:color w:val="000000" w:themeColor="text1"/>
          <w:sz w:val="24"/>
          <w:szCs w:val="24"/>
        </w:rPr>
        <w:t>.</w:t>
      </w:r>
      <w:r w:rsidR="00F13B2B" w:rsidRPr="00366A3B">
        <w:rPr>
          <w:rFonts w:ascii="Times New Roman" w:hAnsi="Times New Roman"/>
          <w:color w:val="000000" w:themeColor="text1"/>
          <w:sz w:val="24"/>
          <w:szCs w:val="24"/>
        </w:rPr>
        <w:t xml:space="preserve"> Although a novel term, the One Health paradigm is not new. Indigenous </w:t>
      </w:r>
      <w:r w:rsidR="009B3F28">
        <w:rPr>
          <w:rFonts w:ascii="Times New Roman" w:hAnsi="Times New Roman"/>
          <w:color w:val="000000" w:themeColor="text1"/>
          <w:sz w:val="24"/>
          <w:szCs w:val="24"/>
        </w:rPr>
        <w:t>p</w:t>
      </w:r>
      <w:r w:rsidR="00F13B2B" w:rsidRPr="00366A3B">
        <w:rPr>
          <w:rFonts w:ascii="Times New Roman" w:hAnsi="Times New Roman"/>
          <w:color w:val="000000" w:themeColor="text1"/>
          <w:sz w:val="24"/>
          <w:szCs w:val="24"/>
        </w:rPr>
        <w:t xml:space="preserve">eoples have long viewed the health of environments, wildlife, and </w:t>
      </w:r>
      <w:r w:rsidR="002D6850" w:rsidRPr="00366A3B">
        <w:rPr>
          <w:rFonts w:ascii="Times New Roman" w:hAnsi="Times New Roman"/>
          <w:color w:val="000000" w:themeColor="text1"/>
          <w:sz w:val="24"/>
          <w:szCs w:val="24"/>
        </w:rPr>
        <w:t>humans</w:t>
      </w:r>
      <w:r w:rsidR="00F13B2B" w:rsidRPr="00366A3B">
        <w:rPr>
          <w:rFonts w:ascii="Times New Roman" w:hAnsi="Times New Roman"/>
          <w:color w:val="000000" w:themeColor="text1"/>
          <w:sz w:val="24"/>
          <w:szCs w:val="24"/>
        </w:rPr>
        <w:t xml:space="preserve"> as one </w:t>
      </w:r>
      <w:r w:rsidR="00F13B2B"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{"citationID":"1AFGmfpb","properties":{"formattedCitation":"(Jack et al. 2020)","plainCitation":"(Jack et al. 2020)","noteIndex":0},"citationItems":[{"id":1408,"uris":["http://zotero.org/users/6749014/items/WL6U6NBJ"],"itemData":{"id":1408,"type":"article-journal","container-title":"Science","DOI":"10.1126/science.abe2401","ISSN":"0036-8075, 1095-9203","issue":"6511","journalAbbreviation":"Science","language":"en","page":"1576-1576","source":"DOI.org (Crossref)","title":"Traditional Knowledge underlies One Health","volume":"369","editor":[{"family":"Sills","given":"Jennifer"}],"author":[{"family":"Jack","given":"Joe Copper"},{"family":"Gonet","given":"Jared"},{"family":"Mease","given":"Anne"},{"family":"Nowak","given":"Katarzyna"}],"issued":{"date-parts":[["2020",9,25]]}}}],"schema":"https://github.com/citation-style-language/schema/raw/master/csl-citation.json"} </w:instrText>
      </w:r>
      <w:r w:rsidR="00F13B2B"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(Jack et al. 2020)</w:t>
      </w:r>
      <w:r w:rsidR="00F13B2B" w:rsidRPr="00366A3B">
        <w:rPr>
          <w:rFonts w:ascii="Times New Roman" w:hAnsi="Times New Roman"/>
          <w:color w:val="000000" w:themeColor="text1"/>
          <w:sz w:val="24"/>
          <w:szCs w:val="24"/>
        </w:rPr>
        <w:fldChar w:fldCharType="end"/>
      </w:r>
      <w:r w:rsidR="00F13B2B" w:rsidRPr="00366A3B">
        <w:rPr>
          <w:rFonts w:ascii="Times New Roman" w:hAnsi="Times New Roman"/>
          <w:color w:val="000000" w:themeColor="text1"/>
          <w:sz w:val="24"/>
          <w:szCs w:val="24"/>
        </w:rPr>
        <w:t xml:space="preserve">, and actively stewarded landscapes as such </w:t>
      </w:r>
      <w:r w:rsidR="00F13B2B"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{"citationID":"p4Wlg4TH","properties":{"formattedCitation":"(Kimmerer 2015; Knight et al. 2022)","plainCitation":"(Kimmerer 2015; Knight et al. 2022)","noteIndex":0},"citationItems":[{"id":1328,"uris":["http://zotero.org/users/6749014/items/FIG7E7YV"],"itemData":{"id":1328,"type":"book","ISBN":"978-1-57131-356-0","number-of-pages":"408","publisher":"Milkweed Editions","title":"Braiding Sweetgrass: Indigenous Wisdom, Scientific Knowledge and the Teachings of Plants","URL":"https://bookshop.org/books/braiding-sweetgrass-3e12996d-ea04-4dd2-b9a9-04cfd82f361f/9781571313560","author":[{"family":"Kimmerer","given":"Robin Wall"}],"accessed":{"date-parts":[["2022",3,16]]},"issued":{"date-parts":[["2015"]]}}},{"id":1329,"uris":["http://zotero.org/users/6749014/items/K96RLWPF"],"itemData":{"id":1329,"type":"article-journal","container-title":"Proceedings of the National Academy of Sciences","DOI":"10.1073/pnas.2116264119","issue":"12","note":"publisher: Proceedings of the National Academy of Sciences","page":"e2116264119","source":"pnas.org (Atypon)","title":"Land management explains major trends in forest structure and composition over the last millennium in California’s Klamath Mountains","volume":"119","author":[{"family":"Knight","given":"Clarke A."},{"family":"Anderson","given":"Lysanna"},{"family":"Bunting","given":"M. Jane"},{"family":"Champagne","given":"Marie"},{"family":"Clayburn","given":"Rosie M."},{"family":"Crawford","given":"Jeffrey N."},{"family":"Klimaszewski-Patterson","given":"Anna"},{"family":"Knapp","given":"Eric E."},{"family":"Lake","given":"Frank K."},{"family":"Mensing","given":"Scott A."},{"family":"Wahl","given":"David"},{"family":"Wanket","given":"James"},{"family":"Watts-Tobin","given":"Alex"},{"family":"Potts","given":"Matthew D."},{"family":"Battles","given":"John J."}],"issued":{"date-parts":[["2022",3,22]]}}}],"schema":"https://github.com/citation-style-language/schema/raw/master/csl-citation.json"} </w:instrText>
      </w:r>
      <w:r w:rsidR="00F13B2B"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(Kimmerer 2015; Knight et al. 2022)</w:t>
      </w:r>
      <w:r w:rsidR="00F13B2B" w:rsidRPr="00366A3B">
        <w:rPr>
          <w:rFonts w:ascii="Times New Roman" w:hAnsi="Times New Roman"/>
          <w:color w:val="000000" w:themeColor="text1"/>
          <w:sz w:val="24"/>
          <w:szCs w:val="24"/>
        </w:rPr>
        <w:fldChar w:fldCharType="end"/>
      </w:r>
      <w:r w:rsidR="00F13B2B" w:rsidRPr="00366A3B">
        <w:rPr>
          <w:rFonts w:ascii="Times New Roman" w:hAnsi="Times New Roman"/>
          <w:color w:val="000000" w:themeColor="text1"/>
          <w:sz w:val="24"/>
          <w:szCs w:val="24"/>
        </w:rPr>
        <w:t>.</w:t>
      </w:r>
    </w:p>
    <w:p w14:paraId="41577DA1" w14:textId="6CBF995A" w:rsidR="00446D6D" w:rsidRPr="00366A3B" w:rsidRDefault="00F13B2B"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One </w:t>
      </w:r>
      <w:r w:rsidR="00ED5CAF" w:rsidRPr="00366A3B">
        <w:rPr>
          <w:rFonts w:ascii="Times New Roman" w:hAnsi="Times New Roman"/>
          <w:color w:val="000000" w:themeColor="text1"/>
          <w:sz w:val="24"/>
          <w:szCs w:val="24"/>
        </w:rPr>
        <w:t>sub</w:t>
      </w:r>
      <w:r w:rsidRPr="00366A3B">
        <w:rPr>
          <w:rFonts w:ascii="Times New Roman" w:hAnsi="Times New Roman"/>
          <w:color w:val="000000" w:themeColor="text1"/>
          <w:sz w:val="24"/>
          <w:szCs w:val="24"/>
        </w:rPr>
        <w:t xml:space="preserve">species that has suffered from a </w:t>
      </w:r>
      <w:r w:rsidR="005E6356" w:rsidRPr="00366A3B">
        <w:rPr>
          <w:rFonts w:ascii="Times New Roman" w:hAnsi="Times New Roman"/>
          <w:color w:val="000000" w:themeColor="text1"/>
          <w:sz w:val="24"/>
          <w:szCs w:val="24"/>
        </w:rPr>
        <w:t xml:space="preserve">recent </w:t>
      </w:r>
      <w:r w:rsidRPr="00366A3B">
        <w:rPr>
          <w:rFonts w:ascii="Times New Roman" w:hAnsi="Times New Roman"/>
          <w:color w:val="000000" w:themeColor="text1"/>
          <w:sz w:val="24"/>
          <w:szCs w:val="24"/>
        </w:rPr>
        <w:t xml:space="preserve">lack of integrated </w:t>
      </w:r>
      <w:r w:rsidR="005E6356" w:rsidRPr="00366A3B">
        <w:rPr>
          <w:rFonts w:ascii="Times New Roman" w:hAnsi="Times New Roman"/>
          <w:color w:val="000000" w:themeColor="text1"/>
          <w:sz w:val="24"/>
          <w:szCs w:val="24"/>
        </w:rPr>
        <w:t>approaches to health</w:t>
      </w:r>
      <w:r w:rsidRPr="00366A3B">
        <w:rPr>
          <w:rFonts w:ascii="Times New Roman" w:hAnsi="Times New Roman"/>
          <w:color w:val="000000" w:themeColor="text1"/>
          <w:sz w:val="24"/>
          <w:szCs w:val="24"/>
        </w:rPr>
        <w:t xml:space="preserve"> is woodland caribou (</w:t>
      </w:r>
      <w:r w:rsidRPr="00366A3B">
        <w:rPr>
          <w:rFonts w:ascii="Times New Roman" w:hAnsi="Times New Roman"/>
          <w:i/>
          <w:color w:val="000000" w:themeColor="text1"/>
          <w:sz w:val="24"/>
          <w:szCs w:val="24"/>
        </w:rPr>
        <w:t>Rangifer tarandus</w:t>
      </w:r>
      <w:r w:rsidR="00ED5CAF" w:rsidRPr="00366A3B">
        <w:rPr>
          <w:rFonts w:ascii="Times New Roman" w:hAnsi="Times New Roman"/>
          <w:i/>
          <w:color w:val="000000" w:themeColor="text1"/>
          <w:sz w:val="24"/>
          <w:szCs w:val="24"/>
        </w:rPr>
        <w:t xml:space="preserve"> </w:t>
      </w:r>
      <w:r w:rsidR="00ED5CAF" w:rsidRPr="00366A3B">
        <w:rPr>
          <w:rFonts w:ascii="Times New Roman" w:hAnsi="Times New Roman"/>
          <w:i/>
          <w:iCs/>
          <w:color w:val="202122"/>
          <w:sz w:val="24"/>
          <w:szCs w:val="24"/>
          <w:shd w:val="clear" w:color="auto" w:fill="FFFFFF"/>
        </w:rPr>
        <w:t>caribou</w:t>
      </w:r>
      <w:r w:rsidRPr="00366A3B">
        <w:rPr>
          <w:rFonts w:ascii="Times New Roman" w:hAnsi="Times New Roman"/>
          <w:color w:val="000000" w:themeColor="text1"/>
          <w:sz w:val="24"/>
          <w:szCs w:val="24"/>
        </w:rPr>
        <w:t xml:space="preserve">). Woodland caribou </w:t>
      </w:r>
      <w:r w:rsidR="008A2E68" w:rsidRPr="00366A3B">
        <w:rPr>
          <w:rFonts w:ascii="Times New Roman" w:hAnsi="Times New Roman"/>
          <w:color w:val="000000" w:themeColor="text1"/>
          <w:sz w:val="24"/>
          <w:szCs w:val="24"/>
        </w:rPr>
        <w:t xml:space="preserve">are distributed </w:t>
      </w:r>
      <w:r w:rsidR="00B4449B" w:rsidRPr="00366A3B">
        <w:rPr>
          <w:rFonts w:ascii="Times New Roman" w:hAnsi="Times New Roman"/>
          <w:color w:val="000000" w:themeColor="text1"/>
          <w:sz w:val="24"/>
          <w:szCs w:val="24"/>
        </w:rPr>
        <w:t>across the forested landscapes south of the arctic tundra in northern North America</w:t>
      </w:r>
      <w:r w:rsidRPr="00366A3B">
        <w:rPr>
          <w:rFonts w:ascii="Times New Roman" w:hAnsi="Times New Roman"/>
          <w:color w:val="000000" w:themeColor="text1"/>
          <w:sz w:val="24"/>
          <w:szCs w:val="24"/>
        </w:rPr>
        <w:t xml:space="preserve">, and have been central to many northern Indigenous </w:t>
      </w:r>
      <w:r w:rsidR="009B3F28">
        <w:rPr>
          <w:rFonts w:ascii="Times New Roman" w:hAnsi="Times New Roman"/>
          <w:color w:val="000000" w:themeColor="text1"/>
          <w:sz w:val="24"/>
          <w:szCs w:val="24"/>
        </w:rPr>
        <w:t>p</w:t>
      </w:r>
      <w:r w:rsidRPr="00366A3B">
        <w:rPr>
          <w:rFonts w:ascii="Times New Roman" w:hAnsi="Times New Roman"/>
          <w:color w:val="000000" w:themeColor="text1"/>
          <w:sz w:val="24"/>
          <w:szCs w:val="24"/>
        </w:rPr>
        <w:t xml:space="preserve">eoples’ </w:t>
      </w:r>
      <w:r w:rsidR="008C0F12">
        <w:rPr>
          <w:rFonts w:ascii="Times New Roman" w:hAnsi="Times New Roman"/>
          <w:color w:val="000000" w:themeColor="text1"/>
          <w:sz w:val="24"/>
          <w:szCs w:val="24"/>
        </w:rPr>
        <w:t>cultural way of life</w:t>
      </w:r>
      <w:r w:rsidRPr="00366A3B">
        <w:rPr>
          <w:rFonts w:ascii="Times New Roman" w:hAnsi="Times New Roman"/>
          <w:color w:val="000000" w:themeColor="text1"/>
          <w:sz w:val="24"/>
          <w:szCs w:val="24"/>
        </w:rPr>
        <w:t xml:space="preserve"> millen</w:t>
      </w:r>
      <w:r w:rsidR="0084337D" w:rsidRPr="00366A3B">
        <w:rPr>
          <w:rFonts w:ascii="Times New Roman" w:hAnsi="Times New Roman"/>
          <w:color w:val="000000" w:themeColor="text1"/>
          <w:sz w:val="24"/>
          <w:szCs w:val="24"/>
        </w:rPr>
        <w:t>n</w:t>
      </w:r>
      <w:r w:rsidRPr="00366A3B">
        <w:rPr>
          <w:rFonts w:ascii="Times New Roman" w:hAnsi="Times New Roman"/>
          <w:color w:val="000000" w:themeColor="text1"/>
          <w:sz w:val="24"/>
          <w:szCs w:val="24"/>
        </w:rPr>
        <w:t xml:space="preserve">ia </w:t>
      </w:r>
      <w:r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{"citationID":"2LqvQOPj","properties":{"formattedCitation":"(Sharp and Sharp 2015; Parlee and Caine 2018)","plainCitation":"(Sharp and Sharp 2015; Parlee and Caine 2018)","noteIndex":0},"citationItems":[{"id":1327,"uris":["http://zotero.org/users/6749014/items/N6XWNEY2"],"itemData":{"id":1327,"type":"book","ISBN":"978-0-8032-7446-4","language":"344","publisher":"Nebraska","title":"Hunting Caribou: Subsistence Hunting along the Northern Edge of the Boreal Forest by Karyn Sharp, , Hardcover | Barnes &amp; Noble®","URL":"https://www.barnesandnoble.com/w/hunting-caribou-henry-s-sharp/1120736860","author":[{"family":"Sharp","given":"Henry S."},{"family":"Sharp","given":"Karyn"}],"accessed":{"date-parts":[["2022",3,16]]},"issued":{"date-parts":[["2015"]]}}},{"id":1326,"uris":["http://zotero.org/users/6749014/items/XUSXHIWG"],"itemData":{"id":1326,"type":"book","ISBN":"978-0-7748-3119-2","language":"en-US","number-of-pages":"280","publisher":"UBC Press","title":"When the Caribou Do Not Come Indigenous Knowledge and Adaptive Management in the Western Arctic","URL":"https://www.ubcpress.ca/when-the-caribou-do-not-come","author":[{"family":"Parlee","given":"Brenda L."},{"family":"Caine","given":"Ken J."}],"accessed":{"date-parts":[["2022",3,16]]},"issued":{"date-parts":[["2018"]]}}}],"schema":"https://github.com/citation-style-language/schema/raw/master/csl-citation.json"}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(Sharp and Sharp 2015; Parlee and Caine 2018)</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t>
      </w:r>
      <w:r w:rsidR="008C0F12">
        <w:rPr>
          <w:rFonts w:ascii="Times New Roman" w:hAnsi="Times New Roman"/>
          <w:color w:val="000000" w:themeColor="text1"/>
          <w:sz w:val="24"/>
          <w:szCs w:val="24"/>
        </w:rPr>
        <w:t xml:space="preserve">From the temporally limited perspective </w:t>
      </w:r>
      <w:r w:rsidR="008C0F12">
        <w:rPr>
          <w:rFonts w:ascii="Times New Roman" w:hAnsi="Times New Roman"/>
          <w:color w:val="000000" w:themeColor="text1"/>
          <w:sz w:val="24"/>
          <w:szCs w:val="24"/>
        </w:rPr>
        <w:lastRenderedPageBreak/>
        <w:t>of western science, w</w:t>
      </w:r>
      <w:r w:rsidR="008C0F12" w:rsidRPr="00366A3B">
        <w:rPr>
          <w:rFonts w:ascii="Times New Roman" w:hAnsi="Times New Roman"/>
          <w:color w:val="000000" w:themeColor="text1"/>
          <w:sz w:val="24"/>
          <w:szCs w:val="24"/>
        </w:rPr>
        <w:t>oodland</w:t>
      </w:r>
      <w:r w:rsidRPr="00366A3B">
        <w:rPr>
          <w:rFonts w:ascii="Times New Roman" w:hAnsi="Times New Roman"/>
          <w:color w:val="000000" w:themeColor="text1"/>
          <w:sz w:val="24"/>
          <w:szCs w:val="24"/>
        </w:rPr>
        <w:t xml:space="preserve"> caribou historically lived in</w:t>
      </w:r>
      <w:r w:rsidR="00E504DA" w:rsidRPr="00366A3B">
        <w:rPr>
          <w:rFonts w:ascii="Times New Roman" w:hAnsi="Times New Roman"/>
          <w:color w:val="000000" w:themeColor="text1"/>
          <w:sz w:val="24"/>
          <w:szCs w:val="24"/>
        </w:rPr>
        <w:t xml:space="preserve"> areas with </w:t>
      </w:r>
      <w:r w:rsidRPr="00366A3B">
        <w:rPr>
          <w:rFonts w:ascii="Times New Roman" w:hAnsi="Times New Roman"/>
          <w:color w:val="000000" w:themeColor="text1"/>
          <w:sz w:val="24"/>
          <w:szCs w:val="24"/>
        </w:rPr>
        <w:t xml:space="preserve">low </w:t>
      </w:r>
      <w:r w:rsidR="00E504DA" w:rsidRPr="00366A3B">
        <w:rPr>
          <w:rFonts w:ascii="Times New Roman" w:hAnsi="Times New Roman"/>
          <w:color w:val="000000" w:themeColor="text1"/>
          <w:sz w:val="24"/>
          <w:szCs w:val="24"/>
        </w:rPr>
        <w:t xml:space="preserve">primary </w:t>
      </w:r>
      <w:r w:rsidRPr="00366A3B">
        <w:rPr>
          <w:rFonts w:ascii="Times New Roman" w:hAnsi="Times New Roman"/>
          <w:color w:val="000000" w:themeColor="text1"/>
          <w:sz w:val="24"/>
          <w:szCs w:val="24"/>
        </w:rPr>
        <w:t xml:space="preserve">productivity </w:t>
      </w:r>
      <w:r w:rsidR="002E4AA2" w:rsidRPr="00366A3B">
        <w:rPr>
          <w:rFonts w:ascii="Times New Roman" w:hAnsi="Times New Roman"/>
          <w:color w:val="000000" w:themeColor="text1"/>
          <w:sz w:val="24"/>
          <w:szCs w:val="24"/>
        </w:rPr>
        <w:t>and</w:t>
      </w:r>
      <w:r w:rsidR="00E504DA" w:rsidRPr="00366A3B">
        <w:rPr>
          <w:rFonts w:ascii="Times New Roman" w:hAnsi="Times New Roman"/>
          <w:color w:val="000000" w:themeColor="text1"/>
          <w:sz w:val="24"/>
          <w:szCs w:val="24"/>
        </w:rPr>
        <w:t xml:space="preserve"> l</w:t>
      </w:r>
      <w:r w:rsidR="002E4AA2" w:rsidRPr="00366A3B">
        <w:rPr>
          <w:rFonts w:ascii="Times New Roman" w:hAnsi="Times New Roman"/>
          <w:color w:val="000000" w:themeColor="text1"/>
          <w:sz w:val="24"/>
          <w:szCs w:val="24"/>
        </w:rPr>
        <w:t>ow</w:t>
      </w:r>
      <w:r w:rsidRPr="00366A3B">
        <w:rPr>
          <w:rFonts w:ascii="Times New Roman" w:hAnsi="Times New Roman"/>
          <w:color w:val="000000" w:themeColor="text1"/>
          <w:sz w:val="24"/>
          <w:szCs w:val="24"/>
        </w:rPr>
        <w:t xml:space="preserve"> densities of other ungulate species, affording caribou refuge from </w:t>
      </w:r>
      <w:r w:rsidR="00B62BDE" w:rsidRPr="00366A3B">
        <w:rPr>
          <w:rFonts w:ascii="Times New Roman" w:hAnsi="Times New Roman"/>
          <w:color w:val="000000" w:themeColor="text1"/>
          <w:sz w:val="24"/>
          <w:szCs w:val="24"/>
        </w:rPr>
        <w:t xml:space="preserve">high densities of </w:t>
      </w:r>
      <w:r w:rsidRPr="00366A3B">
        <w:rPr>
          <w:rFonts w:ascii="Times New Roman" w:hAnsi="Times New Roman"/>
          <w:color w:val="000000" w:themeColor="text1"/>
          <w:sz w:val="24"/>
          <w:szCs w:val="24"/>
        </w:rPr>
        <w:t>predators such as wolves</w:t>
      </w:r>
      <w:r w:rsidR="00B4449B" w:rsidRPr="00366A3B">
        <w:rPr>
          <w:rFonts w:ascii="Times New Roman" w:hAnsi="Times New Roman"/>
          <w:color w:val="000000" w:themeColor="text1"/>
          <w:sz w:val="24"/>
          <w:szCs w:val="24"/>
        </w:rPr>
        <w:t xml:space="preserve"> (</w:t>
      </w:r>
      <w:r w:rsidR="00B4449B" w:rsidRPr="00B9631F">
        <w:rPr>
          <w:rFonts w:ascii="Times New Roman" w:hAnsi="Times New Roman"/>
          <w:i/>
          <w:iCs/>
          <w:color w:val="000000" w:themeColor="text1"/>
          <w:sz w:val="24"/>
          <w:szCs w:val="24"/>
        </w:rPr>
        <w:t>Canis lupus</w:t>
      </w:r>
      <w:r w:rsidR="00B4449B"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cougars</w:t>
      </w:r>
      <w:r w:rsidR="00B4449B" w:rsidRPr="00366A3B">
        <w:rPr>
          <w:rFonts w:ascii="Times New Roman" w:hAnsi="Times New Roman"/>
          <w:color w:val="000000" w:themeColor="text1"/>
          <w:sz w:val="24"/>
          <w:szCs w:val="24"/>
        </w:rPr>
        <w:t xml:space="preserve"> (</w:t>
      </w:r>
      <w:r w:rsidR="00B4449B" w:rsidRPr="00B9631F">
        <w:rPr>
          <w:rFonts w:ascii="Times New Roman" w:hAnsi="Times New Roman"/>
          <w:i/>
          <w:iCs/>
          <w:color w:val="000000" w:themeColor="text1"/>
          <w:sz w:val="24"/>
          <w:szCs w:val="24"/>
        </w:rPr>
        <w:t>Pum</w:t>
      </w:r>
      <w:r w:rsidR="00B4449B" w:rsidRPr="00366A3B">
        <w:rPr>
          <w:rFonts w:ascii="Times New Roman" w:hAnsi="Times New Roman"/>
          <w:i/>
          <w:iCs/>
          <w:color w:val="000000" w:themeColor="text1"/>
          <w:sz w:val="24"/>
          <w:szCs w:val="24"/>
        </w:rPr>
        <w:t>a</w:t>
      </w:r>
      <w:r w:rsidR="00B4449B" w:rsidRPr="00B9631F">
        <w:rPr>
          <w:rFonts w:ascii="Times New Roman" w:hAnsi="Times New Roman"/>
          <w:i/>
          <w:iCs/>
          <w:color w:val="000000" w:themeColor="text1"/>
          <w:sz w:val="24"/>
          <w:szCs w:val="24"/>
        </w:rPr>
        <w:t xml:space="preserve"> concolor</w:t>
      </w:r>
      <w:r w:rsidR="00B4449B"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and wolverine</w:t>
      </w:r>
      <w:r w:rsidR="00B4449B" w:rsidRPr="00366A3B">
        <w:rPr>
          <w:rFonts w:ascii="Times New Roman" w:hAnsi="Times New Roman"/>
          <w:color w:val="000000" w:themeColor="text1"/>
          <w:sz w:val="24"/>
          <w:szCs w:val="24"/>
        </w:rPr>
        <w:t xml:space="preserve"> (</w:t>
      </w:r>
      <w:r w:rsidR="00B4449B" w:rsidRPr="00B9631F">
        <w:rPr>
          <w:rFonts w:ascii="Times New Roman" w:hAnsi="Times New Roman"/>
          <w:i/>
          <w:iCs/>
          <w:color w:val="000000" w:themeColor="text1"/>
          <w:sz w:val="24"/>
          <w:szCs w:val="24"/>
        </w:rPr>
        <w:t>Gulo gulo</w:t>
      </w:r>
      <w:r w:rsidR="00B4449B" w:rsidRPr="00366A3B">
        <w:rPr>
          <w:rFonts w:ascii="Times New Roman" w:hAnsi="Times New Roman"/>
          <w:color w:val="000000" w:themeColor="text1"/>
          <w:sz w:val="24"/>
          <w:szCs w:val="24"/>
        </w:rPr>
        <w:t>)</w:t>
      </w:r>
      <w:r w:rsidR="00FB7FBA" w:rsidRPr="00366A3B">
        <w:rPr>
          <w:rFonts w:ascii="Times New Roman" w:hAnsi="Times New Roman"/>
          <w:color w:val="000000" w:themeColor="text1"/>
          <w:sz w:val="24"/>
          <w:szCs w:val="24"/>
        </w:rPr>
        <w:t xml:space="preserve"> </w:t>
      </w:r>
      <w:r w:rsidR="00FB7FBA"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{"citationID":"EcJz6MR7","properties":{"formattedCitation":"(Serrouya et al. 2011)","plainCitation":"(Serrouya et al. 2011)","noteIndex":0},"citationItems":[{"id":33,"uris":["http://zotero.org/users/6749014/items/F9QHTWRQ"],"itemData":{"id":33,"type":"article-journal","abstract":"1. Ecosystem restoration typically focuses on re-establishing native plant communities with the hope of restoring ecological processes over the long term. In contrast, endangered species management usually focuses on short-term actions that directly affect population numbers. Here, we present an intermediate approach. We develop an ecologically based population target for the overabundant herbivore, moose Alces alces, with the goal of restoring a predator–prey system and thus preventing the extinction of the endangered ungulate, woodland caribou Rangifer tarandus. 2. Forest harvesting is a major factor contributing to increases in the number of moose, which in turn increases predator populations. Caribou populations decline as a result of increased predation representing a form of apparent competition between moose and caribou. This presents a unique conservation challenge as recovery of caribou through forest restoration would take decades, while the alternative of directly reducing predator numbers is a short-term solution. A third option is to reduce moose numbers to also maintain predators at low numbers, but the question is to what density should moose be reduced? 3. We created a statistically based target for moose abundance under conditions without forest harvesting by developing a habitat-based population model for moose under current conditions. We then calculated the habitat quality in the same area but under simulated ‘pristine’ conditions. We also evaluated three measures of ecological carrying capacity to determine the reliability of using current moose abundance to back-calculate numbers for the pristine landscape. 4. Our analysis suggests an 81·6% (71·0–89·9%, 95% CI) reduction in moose habitat quality under pristine conditions. All three measures indicated that moose numbers in the current landscape were near carrying capacity, suggesting that the current abundance could be used to approximate numbers for the pristine landscape and thus be used as an ecological target. 5. Synthesis and applications. There are few experimental tests designed to alleviate predator-mediated apparent competition by reducing overabundant prey. Our target will now be used in an adaptive management framework to evaluate the success of this recovery option for caribou, and inform whether this approach can be applied to other systems involving species endangerment from the apparent competition mechanism.","container-title":"Journal of Applied Ecology","DOI":"10.1111/j.1365-2664.2011.01998.x","ISSN":"1365-2664","issue":"4","language":"en","note":"_eprint: https://onlinelibrary.wiley.com/doi/pdf/10.1111/j.1365-2664.2011.01998.x","page":"935-942","source":"Wiley Online Library","title":"Developing a population target for an overabundant ungulate for ecosystem restoration","volume":"48","author":[{"family":"Serrouya","given":"Robert"},{"family":"McLellan","given":"Bruce N."},{"family":"Boutin","given":"Stan"},{"family":"Seip","given":"Dale R."},{"family":"Nielsen","given":"Scott E."}],"issued":{"date-parts":[["2011"]]}}}],"schema":"https://github.com/citation-style-language/schema/raw/master/csl-citation.json"} </w:instrText>
      </w:r>
      <w:r w:rsidR="00FB7FBA"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(Serrouya et al. 2011)</w:t>
      </w:r>
      <w:r w:rsidR="00FB7FBA"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However, woodland caribou populations have declined precipitously in the last century due to </w:t>
      </w:r>
      <w:r w:rsidR="00D9079F">
        <w:rPr>
          <w:rFonts w:ascii="Times New Roman" w:hAnsi="Times New Roman"/>
          <w:color w:val="000000" w:themeColor="text1"/>
          <w:sz w:val="24"/>
          <w:szCs w:val="24"/>
        </w:rPr>
        <w:t xml:space="preserve">human pressures such as </w:t>
      </w:r>
      <w:r w:rsidRPr="00366A3B">
        <w:rPr>
          <w:rFonts w:ascii="Times New Roman" w:hAnsi="Times New Roman"/>
          <w:color w:val="000000" w:themeColor="text1"/>
          <w:sz w:val="24"/>
          <w:szCs w:val="24"/>
        </w:rPr>
        <w:t xml:space="preserve">intense habitat modification </w:t>
      </w:r>
      <w:r w:rsidR="003C7AD1" w:rsidRPr="00366A3B">
        <w:rPr>
          <w:rFonts w:ascii="Times New Roman" w:hAnsi="Times New Roman"/>
          <w:color w:val="000000" w:themeColor="text1"/>
          <w:sz w:val="24"/>
          <w:szCs w:val="24"/>
        </w:rPr>
        <w:t xml:space="preserve">following colonization of the continent </w:t>
      </w:r>
      <w:r w:rsidRPr="00366A3B">
        <w:rPr>
          <w:rFonts w:ascii="Times New Roman" w:hAnsi="Times New Roman"/>
          <w:color w:val="000000" w:themeColor="text1"/>
          <w:sz w:val="24"/>
          <w:szCs w:val="24"/>
        </w:rPr>
        <w:t xml:space="preserve">and climate change </w:t>
      </w:r>
      <w:r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{"citationID":"Qv5xkpSk","properties":{"formattedCitation":"(Serrouya et al. 2021; Nagy-Reis et al. 2021)","plainCitation":"(Serrouya et al. 2021; Nagy-Reis et al. 2021)","noteIndex":0},"citationItems":[{"id":1179,"uris":["http://zotero.org/users/6749014/items/KZ9WM88D"],"itemData":{"id":1179,"type":"article-journal","abstract":"Changes in primary productivity have the potential to substantially alter food webs, with positive outcomes for some species and negative outcomes for others. Understanding the environmental context and species traits that give rise to these divergent outcomes is a major challenge to the generality of both theoretical and applied ecology. In aquatic systems, nutrient-mediated eutrophication has led to major declines in species diversity, motivating us to seek terrestrial analogues using a large-mammal system across 598 000 km\n              2\n              of the Canadian boreal forest. These forests are undergoing some of the most rapid rates of land-use change on Earth and are home to declining caribou (\n              Rangifer tarandus caribou\n              ) populations. Using satellite-derived estimates of primary productivity, coupled with estimates of moose (\n              Alces alces\n              ) and wolf (\n              Canis lupus\n              ) abundance, we used path analyses to discriminate among hypotheses explaining how habitat alteration can affect caribou population growth. Hypotheses included food limitation, resource dominance by moose over caribou, and apparent competition with predators shared between moose and caribou. Results support apparent competition and yield estimates of wolf densities (1.8 individuals 1000 km\n              −2\n              ) above which caribou populations decline. Our multi-trophic analysis provides insight into the cascading effects of habitat alteration from forest cutting that destabilize terrestrial predator–prey dynamics. Finally, the path analysis highlights why conservation actions directed at the proximate cause of caribou decline have been more successful in the near term than those directed further along the trophic chain.","container-title":"Proceedings of the Royal Society B: Biological Sciences","DOI":"10.1098/rspb.2020.2811","ISSN":"0962-8452, 1471-2954","issue":"1943","journalAbbreviation":"Proc. R. Soc. B.","language":"en","page":"20202811","source":"DOI.org (Crossref)","title":"Trophic consequences of terrestrial eutrophication for a threatened ungulate","volume":"288","author":[{"family":"Serrouya","given":"Robert"},{"family":"Dickie","given":"Melanie"},{"family":"Lamb","given":"Clayton"},{"family":"Oort","given":"Harry","non-dropping-particle":"van"},{"family":"Kelly","given":"Allicia P."},{"family":"DeMars","given":"Craig"},{"family":"McLoughlin","given":"Philip D."},{"family":"Larter","given":"Nicholas C."},{"family":"Hervieux","given":"Dave"},{"family":"Ford","given":"Adam T."},{"family":"Boutin","given":"Stan"}],"issued":{"date-parts":[["2021",1,27]]}}},{"id":1437,"uris":["http://zotero.org/users/6749014/items/HQZKIXTV"],"itemData":{"id":1437,"type":"article-journal","abstract":"Habitat loss is often the ultimate cause of species endangerment and is also a leading factor inhibiting species recovery. For this reason, species-at-risk legislation, policies and plans typically focus on habitat conservation and restoration as mechanisms for recovery. To assess the effectiveness of these instruments in decelerating habitat loss, we evaluated spatiotemporal habitat changes for an iconic endangered species, woodland caribou (Rangifer tarandus caribou). We quantified changes in forest cover, a key proxy of caribou habitat, for all caribou subpopulations in Alberta and British Columbia, Canada. Despite efforts under federal and provincial recovery plans, and requirements listed under Canada's Species at Risk Act, caribou subpopulations lost twice as much habitat as they gained during a 12-year period (2000–2012). Drivers of habitat loss varied by ecotype, with Boreal and Northern Mountain caribou affected most by forest fire and Southern Mountain caribou affected more by forest harvest. Our case study emphasizes critical gaps between recovery planning and habitat management actions, which are a core expectation under most species-at-risk legislation. Loss of caribou habitat from 2000 to 2018 has accelerated. Linear features within caribou ranges have also increased over time, particularly seismic lines within Boreal caribou ranges, and we estimated that only 5% of seismic lines have functionally regenerated. Our findings support the idea that short-term recovery actions such as predator reductions and translocations will likely just delay caribou extinction in the absence of well-considered habitat management. Given the magnitude of ongoing habitat change, it is clear that unless the cumulative impacts of landuses are effectively addressed through planning and management actions that consider anthropogenic and natural disturbances, we will fail to achieve selfsustaining woodland caribou populations across much of North America.","container-title":"Conservation Science and Practice","DOI":"10.1111/csp2.437","ISSN":"2578-4854, 2578-4854","issue":"7","journalAbbreviation":"Conservat Sci and Prac","language":"en","page":"e437","source":"DOI.org (Crossref)","title":"Habitat loss accelerates for the endangered woodland caribou in western Canada","volume":"3","author":[{"family":"Nagy-Reis","given":"Mariana"},{"family":"Dickie","given":"Melanie"},{"family":"Calvert","given":"Anna M."},{"family":"Hebblewhite","given":"Mark"},{"family":"Hervieux","given":"Dave"},{"family":"Seip","given":"Dale R."},{"family":"Gilbert","given":"Sophie L."},{"family":"Venter","given":"Oscar"},{"family":"DeMars","given":"Craig"},{"family":"Boutin","given":"Stan"},{"family":"Serrouya","given":"Robert"}],"issued":{"date-parts":[["2021",4,26]]}}}],"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color w:val="000000" w:themeColor="text1"/>
          <w:sz w:val="24"/>
          <w:szCs w:val="24"/>
          <w:lang w:val="en-US"/>
        </w:rPr>
        <w:t>(Serrouya et al. 2021; Nagy-Reis et al. 2021)</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t>
      </w:r>
      <w:r w:rsidR="005E6356" w:rsidRPr="00366A3B">
        <w:rPr>
          <w:rFonts w:ascii="Times New Roman" w:hAnsi="Times New Roman"/>
          <w:color w:val="000000" w:themeColor="text1"/>
          <w:sz w:val="24"/>
          <w:szCs w:val="24"/>
        </w:rPr>
        <w:t>I</w:t>
      </w:r>
      <w:r w:rsidRPr="00366A3B">
        <w:rPr>
          <w:rFonts w:ascii="Times New Roman" w:hAnsi="Times New Roman"/>
          <w:color w:val="000000" w:themeColor="text1"/>
          <w:sz w:val="24"/>
          <w:szCs w:val="24"/>
        </w:rPr>
        <w:t>ndustrial resource extraction</w:t>
      </w:r>
      <w:r w:rsidR="00CF1068" w:rsidRPr="00366A3B">
        <w:rPr>
          <w:rFonts w:ascii="Times New Roman" w:hAnsi="Times New Roman"/>
          <w:color w:val="000000" w:themeColor="text1"/>
          <w:sz w:val="24"/>
          <w:szCs w:val="24"/>
        </w:rPr>
        <w:t xml:space="preserve"> and </w:t>
      </w:r>
      <w:r w:rsidRPr="00366A3B">
        <w:rPr>
          <w:rFonts w:ascii="Times New Roman" w:hAnsi="Times New Roman"/>
          <w:color w:val="000000" w:themeColor="text1"/>
          <w:sz w:val="24"/>
          <w:szCs w:val="24"/>
        </w:rPr>
        <w:t xml:space="preserve">climate change </w:t>
      </w:r>
      <w:r w:rsidR="001C39DE" w:rsidRPr="00366A3B">
        <w:rPr>
          <w:rFonts w:ascii="Times New Roman" w:hAnsi="Times New Roman"/>
          <w:sz w:val="24"/>
          <w:szCs w:val="24"/>
        </w:rPr>
        <w:t xml:space="preserve">have altered caribou habitat making it favourable for higher densities </w:t>
      </w:r>
      <w:r w:rsidR="002D6850" w:rsidRPr="00366A3B">
        <w:rPr>
          <w:rFonts w:ascii="Times New Roman" w:hAnsi="Times New Roman"/>
          <w:sz w:val="24"/>
          <w:szCs w:val="24"/>
        </w:rPr>
        <w:t xml:space="preserve">of </w:t>
      </w:r>
      <w:r w:rsidRPr="00366A3B">
        <w:rPr>
          <w:rFonts w:ascii="Times New Roman" w:hAnsi="Times New Roman"/>
          <w:color w:val="000000" w:themeColor="text1"/>
          <w:sz w:val="24"/>
          <w:szCs w:val="24"/>
        </w:rPr>
        <w:t>moose</w:t>
      </w:r>
      <w:r w:rsidR="00B4449B" w:rsidRPr="00366A3B">
        <w:rPr>
          <w:rFonts w:ascii="Times New Roman" w:hAnsi="Times New Roman"/>
          <w:color w:val="000000" w:themeColor="text1"/>
          <w:sz w:val="24"/>
          <w:szCs w:val="24"/>
        </w:rPr>
        <w:t xml:space="preserve"> (</w:t>
      </w:r>
      <w:r w:rsidR="00B4449B" w:rsidRPr="00B9631F">
        <w:rPr>
          <w:rFonts w:ascii="Times New Roman" w:hAnsi="Times New Roman"/>
          <w:i/>
          <w:iCs/>
          <w:color w:val="000000" w:themeColor="text1"/>
          <w:sz w:val="24"/>
          <w:szCs w:val="24"/>
        </w:rPr>
        <w:t xml:space="preserve">Alces </w:t>
      </w:r>
      <w:proofErr w:type="spellStart"/>
      <w:r w:rsidR="00B4449B" w:rsidRPr="00B9631F">
        <w:rPr>
          <w:rFonts w:ascii="Times New Roman" w:hAnsi="Times New Roman"/>
          <w:i/>
          <w:iCs/>
          <w:color w:val="000000" w:themeColor="text1"/>
          <w:sz w:val="24"/>
          <w:szCs w:val="24"/>
        </w:rPr>
        <w:t>alces</w:t>
      </w:r>
      <w:proofErr w:type="spellEnd"/>
      <w:r w:rsidR="00B4449B"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w:t>
      </w:r>
      <w:r w:rsidR="00E715EF" w:rsidRPr="00366A3B">
        <w:rPr>
          <w:rFonts w:ascii="Times New Roman" w:hAnsi="Times New Roman"/>
          <w:color w:val="000000" w:themeColor="text1"/>
          <w:sz w:val="24"/>
          <w:szCs w:val="24"/>
        </w:rPr>
        <w:t xml:space="preserve">white-tailed </w:t>
      </w:r>
      <w:r w:rsidRPr="00366A3B">
        <w:rPr>
          <w:rFonts w:ascii="Times New Roman" w:hAnsi="Times New Roman"/>
          <w:color w:val="000000" w:themeColor="text1"/>
          <w:sz w:val="24"/>
          <w:szCs w:val="24"/>
        </w:rPr>
        <w:t>deer</w:t>
      </w:r>
      <w:r w:rsidR="00B4449B" w:rsidRPr="00366A3B">
        <w:rPr>
          <w:rFonts w:ascii="Times New Roman" w:hAnsi="Times New Roman"/>
          <w:color w:val="000000" w:themeColor="text1"/>
          <w:sz w:val="24"/>
          <w:szCs w:val="24"/>
        </w:rPr>
        <w:t xml:space="preserve"> (</w:t>
      </w:r>
      <w:r w:rsidR="00B4449B" w:rsidRPr="00B9631F">
        <w:rPr>
          <w:rFonts w:ascii="Times New Roman" w:hAnsi="Times New Roman"/>
          <w:i/>
          <w:iCs/>
          <w:color w:val="000000" w:themeColor="text1"/>
          <w:sz w:val="24"/>
          <w:szCs w:val="24"/>
        </w:rPr>
        <w:t>Odocoileus</w:t>
      </w:r>
      <w:r w:rsidR="00E715EF" w:rsidRPr="00366A3B">
        <w:rPr>
          <w:rFonts w:ascii="Times New Roman" w:hAnsi="Times New Roman"/>
          <w:i/>
          <w:iCs/>
          <w:color w:val="000000" w:themeColor="text1"/>
          <w:sz w:val="24"/>
          <w:szCs w:val="24"/>
        </w:rPr>
        <w:t xml:space="preserve"> virginianus</w:t>
      </w:r>
      <w:r w:rsidR="00B4449B" w:rsidRPr="00B9631F">
        <w:rPr>
          <w:rFonts w:ascii="Times New Roman" w:hAnsi="Times New Roman"/>
          <w:i/>
          <w:iCs/>
          <w:color w:val="000000" w:themeColor="text1"/>
          <w:sz w:val="24"/>
          <w:szCs w:val="24"/>
        </w:rPr>
        <w:t>)</w:t>
      </w:r>
      <w:r w:rsidRPr="00366A3B">
        <w:rPr>
          <w:rFonts w:ascii="Times New Roman" w:hAnsi="Times New Roman"/>
          <w:color w:val="000000" w:themeColor="text1"/>
          <w:sz w:val="24"/>
          <w:szCs w:val="24"/>
        </w:rPr>
        <w:t xml:space="preserve">, and elk </w:t>
      </w:r>
      <w:r w:rsidR="00B4449B" w:rsidRPr="00366A3B">
        <w:rPr>
          <w:rFonts w:ascii="Times New Roman" w:hAnsi="Times New Roman"/>
          <w:color w:val="000000" w:themeColor="text1"/>
          <w:sz w:val="24"/>
          <w:szCs w:val="24"/>
        </w:rPr>
        <w:t>(</w:t>
      </w:r>
      <w:r w:rsidR="00B4449B" w:rsidRPr="00B9631F">
        <w:rPr>
          <w:rFonts w:ascii="Times New Roman" w:hAnsi="Times New Roman"/>
          <w:i/>
          <w:iCs/>
          <w:color w:val="000000" w:themeColor="text1"/>
          <w:sz w:val="24"/>
          <w:szCs w:val="24"/>
        </w:rPr>
        <w:t>Cervus canadensis</w:t>
      </w:r>
      <w:r w:rsidR="00B4449B"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in caribou habitat</w:t>
      </w:r>
      <w:r w:rsidR="002E4AA2" w:rsidRPr="00366A3B">
        <w:rPr>
          <w:rFonts w:ascii="Times New Roman" w:hAnsi="Times New Roman"/>
          <w:color w:val="000000" w:themeColor="text1"/>
          <w:sz w:val="24"/>
          <w:szCs w:val="24"/>
        </w:rPr>
        <w:t xml:space="preserve"> </w:t>
      </w:r>
      <w:r w:rsidR="002E4AA2"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{"citationID":"4jFx6D2o","properties":{"formattedCitation":"(Serrouya et al. 2011, 2021; Dawe and Boutin 2016; Fisher et al. 2020)","plainCitation":"(Serrouya et al. 2011, 2021; Dawe and Boutin 2016; Fisher et al. 2020)","noteIndex":0},"citationItems":[{"id":33,"uris":["http://zotero.org/users/6749014/items/F9QHTWRQ"],"itemData":{"id":33,"type":"article-journal","abstract":"1. Ecosystem restoration typically focuses on re-establishing native plant communities with the hope of restoring ecological processes over the long term. In contrast, endangered species management usually focuses on short-term actions that directly affect population numbers. Here, we present an intermediate approach. We develop an ecologically based population target for the overabundant herbivore, moose Alces alces, with the goal of restoring a predator–prey system and thus preventing the extinction of the endangered ungulate, woodland caribou Rangifer tarandus. 2. Forest harvesting is a major factor contributing to increases in the number of moose, which in turn increases predator populations. Caribou populations decline as a result of increased predation representing a form of apparent competition between moose and caribou. This presents a unique conservation challenge as recovery of caribou through forest restoration would take decades, while the alternative of directly reducing predator numbers is a short-term solution. A third option is to reduce moose numbers to also maintain predators at low numbers, but the question is to what density should moose be reduced? 3. We created a statistically based target for moose abundance under conditions without forest harvesting by developing a habitat-based population model for moose under current conditions. We then calculated the habitat quality in the same area but under simulated ‘pristine’ conditions. We also evaluated three measures of ecological carrying capacity to determine the reliability of using current moose abundance to back-calculate numbers for the pristine landscape. 4. Our analysis suggests an 81·6% (71·0–89·9%, 95% CI) reduction in moose habitat quality under pristine conditions. All three measures indicated that moose numbers in the current landscape were near carrying capacity, suggesting that the current abundance could be used to approximate numbers for the pristine landscape and thus be used as an ecological target. 5. Synthesis and applications. There are few experimental tests designed to alleviate predator-mediated apparent competition by reducing overabundant prey. Our target will now be used in an adaptive management framework to evaluate the success of this recovery option for caribou, and inform whether this approach can be applied to other systems involving species endangerment from the apparent competition mechanism.","container-title":"Journal of Applied Ecology","DOI":"10.1111/j.1365-2664.2011.01998.x","ISSN":"1365-2664","issue":"4","language":"en","note":"_eprint: https://onlinelibrary.wiley.com/doi/pdf/10.1111/j.1365-2664.2011.01998.x","page":"935-942","source":"Wiley Online Library","title":"Developing a population target for an overabundant ungulate for ecosystem restoration","volume":"48","author":[{"family":"Serrouya","given":"Robert"},{"family":"McLellan","given":"Bruce N."},{"family":"Boutin","given":"Stan"},{"family":"Seip","given":"Dale R."},{"family":"Nielsen","given":"Scott E."}],"issued":{"date-parts":[["2011"]]}}},{"id":1179,"uris":["http://zotero.org/users/6749014/items/KZ9WM88D"],"itemData":{"id":1179,"type":"article-journal","abstract":"Changes in primary productivity have the potential to substantially alter food webs, with positive outcomes for some species and negative outcomes for others. Understanding the environmental context and species traits that give rise to these divergent outcomes is a major challenge to the generality of both theoretical and applied ecology. In aquatic systems, nutrient-mediated eutrophication has led to major declines in species diversity, motivating us to seek terrestrial analogues using a large-mammal system across 598 000 km\n              2\n              of the Canadian boreal forest. These forests are undergoing some of the most rapid rates of land-use change on Earth and are home to declining caribou (\n              Rangifer tarandus caribou\n              ) populations. Using satellite-derived estimates of primary productivity, coupled with estimates of moose (\n              Alces alces\n              ) and wolf (\n              Canis lupus\n              ) abundance, we used path analyses to discriminate among hypotheses explaining how habitat alteration can affect caribou population growth. Hypotheses included food limitation, resource dominance by moose over caribou, and apparent competition with predators shared between moose and caribou. Results support apparent competition and yield estimates of wolf densities (1.8 individuals 1000 km\n              −2\n              ) above which caribou populations decline. Our multi-trophic analysis provides insight into the cascading effects of habitat alteration from forest cutting that destabilize terrestrial predator–prey dynamics. Finally, the path analysis highlights why conservation actions directed at the proximate cause of caribou decline have been more successful in the near term than those directed further along the trophic chain.","container-title":"Proceedings of the Royal Society B: Biological Sciences","DOI":"10.1098/rspb.2020.2811","ISSN":"0962-8452, 1471-2954","issue":"1943","journalAbbreviation":"Proc. R. Soc. B.","language":"en","page":"20202811","source":"DOI.org (Crossref)","title":"Trophic consequences of terrestrial eutrophication for a threatened ungulate","volume":"288","author":[{"family":"Serrouya","given":"Robert"},{"family":"Dickie","given":"Melanie"},{"family":"Lamb","given":"Clayton"},{"family":"Oort","given":"Harry","non-dropping-particle":"van"},{"family":"Kelly","given":"Allicia P."},{"family":"DeMars","given":"Craig"},{"family":"McLoughlin","given":"Philip D."},{"family":"Larter","given":"Nicholas C."},{"family":"Hervieux","given":"Dave"},{"family":"Ford","given":"Adam T."},{"family":"Boutin","given":"Stan"}],"issued":{"date-parts":[["2021",1,27]]}}},{"id":740,"uris":["http://zotero.org/users/6749014/items/HFCYQ6JR"],"itemData":{"id":740,"type":"article-journal","abstract":"Quantifying the relative inﬂuence of multiple mechanisms driving recent range expansion of non-native species is essential for predicting future changes and for informing adaptation and management plans to protect native species. White-tailed deer (Odocoileus virginianus) have been expanding their range into the North American boreal forest over the last half of the 20th century. This has already altered predator–prey dynamics in Alberta, Canada, where the distribution likely reaches the northern extent of its continuous range. Although current white-tailed deer distribution is explained by both climate and human land use, the inﬂuence each factor had on the observed range expansion would depend on the spatial and temporal pattern of these changes. Our objective was to quantify the relative importance of land use and climate change as drivers of white-tailed deer range expansion and to predict decadal changes in whitetailed deer distribution in northern Alberta for the ﬁrst half of the 21st century. An existing species distribution model was used to predict past decadal distributions of white-tailed deer which were validated using independent data. The effects of climate and land use change were isolated by comparing predictions under theoretical “no-change between decades” scenarios, for each factor, to predictions under observed climate and land use change. Climate changes led to more than 88%, by area, of the increases in probability of white-tailed deer presence across all decades. The distribution is predicted to extend 100 km further north across the northeastern Alberta boreal forest as climate continues to change over the ﬁrst half of the 21st century.","container-title":"Ecology and Evolution","DOI":"10.1002/ece3.2316","ISSN":"2045-7758, 2045-7758","issue":"18","journalAbbreviation":"Ecol Evol","language":"en","page":"6435-6451","source":"DOI.org (Crossref)","title":"Climate change is the primary driver of white‐tailed deer ( &lt;i&gt;Odocoileus virginianus&lt;/i&gt; ) range expansion at the northern extent of its range; land use is secondary","volume":"6","author":[{"family":"Dawe","given":"Kimberly L."},{"family":"Boutin","given":"Stan"}],"issued":{"date-parts":[["2016",9]]}}},{"id":4679,"uris":["http://zotero.org/users/6749014/items/HYPB9BTP"],"itemData":{"id":4679,"type":"article-journal","abstract":"Abstract\n            \n              Climate and landscape change are drivers of species range shifts and biodiversity loss; understanding how they facilitate and sustain invasions has been empirically challenging. Winter severity is decreasing with climate change and is a predicted mechanism of contemporary and future range shifts. For example, white-tailed deer (\n              Odocoileus virginianus\n              ) expansion is a continental phenomenon across the Nearctic with ecological consequences for entire biotic communities. We capitalized on recent temporal variation in winter severity to examine spatial and temporal dynamics of invasive deer distribution in the Nearctic boreal forest. We hypothesized deer distribution would decrease in severe winters reflecting historical climate constraints, and remain more static in moderate winters reflecting recent climate. Further, we predicted that regardless of winter severity, deer distribution would persist and be best explained by early seral forage subsidies from extensive landscape change\n              via\n              resource extraction. We applied dynamic occupancy models in time, and species distribution models in space, to data from 62 camera traps sampled over 3 years in northeastern Alberta, Canada. Deer distribution shrank more markedly in severe winters but rebounded each spring regardless of winter severity. Deer distribution was best explained by anthropogenic landscape features assumed to provide early seral vegetation subsidy, accounting for natural landcover. We conclude that deer dynamics in the northern boreal forest are influenced both by landscape change across space and winter severity through time, the latter expected to further decrease with climate change. We contend that the combined influence of these two drivers is likely pervasive for many species, with changing resources offsetting or augmenting physiological limitations.","container-title":"Scientific Reports","DOI":"10.1038/s41598-020-65385-3","ISSN":"2045-2322","issue":"1","journalAbbreviation":"Sci Rep","language":"en","page":"8742","source":"DOI.org (Crossref)","title":"Influences of landscape change and winter severity on invasive ungulate persistence in the Nearctic boreal forest","volume":"10","author":[{"family":"Fisher","given":"Jason T."},{"family":"Burton","given":"A. Cole"},{"family":"Nolan","given":"Luke"},{"family":"Roy","given":"Laurence"}],"issued":{"date-parts":[["2020",12]]}}}],"schema":"https://github.com/citation-style-language/schema/raw/master/csl-citation.json"} </w:instrText>
      </w:r>
      <w:r w:rsidR="002E4AA2"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(Serrouya et al. 2011, 2021; Dawe and Boutin 2016; Fisher et al. 2020)</w:t>
      </w:r>
      <w:r w:rsidR="002E4AA2" w:rsidRPr="00366A3B">
        <w:rPr>
          <w:rFonts w:ascii="Times New Roman" w:hAnsi="Times New Roman"/>
          <w:color w:val="000000" w:themeColor="text1"/>
          <w:sz w:val="24"/>
          <w:szCs w:val="24"/>
        </w:rPr>
        <w:fldChar w:fldCharType="end"/>
      </w:r>
      <w:r w:rsidR="00DC52CA" w:rsidRPr="00366A3B">
        <w:rPr>
          <w:rFonts w:ascii="Times New Roman" w:hAnsi="Times New Roman"/>
          <w:color w:val="000000" w:themeColor="text1"/>
          <w:sz w:val="24"/>
          <w:szCs w:val="24"/>
        </w:rPr>
        <w:t>. P</w:t>
      </w:r>
      <w:r w:rsidR="009A276B" w:rsidRPr="00366A3B">
        <w:rPr>
          <w:rFonts w:ascii="Times New Roman" w:hAnsi="Times New Roman"/>
          <w:color w:val="000000" w:themeColor="text1"/>
          <w:sz w:val="24"/>
          <w:szCs w:val="24"/>
        </w:rPr>
        <w:t xml:space="preserve">redator populations </w:t>
      </w:r>
      <w:r w:rsidR="00550F9F">
        <w:rPr>
          <w:rFonts w:ascii="Times New Roman" w:hAnsi="Times New Roman"/>
          <w:color w:val="000000" w:themeColor="text1"/>
          <w:sz w:val="24"/>
          <w:szCs w:val="24"/>
        </w:rPr>
        <w:t>have</w:t>
      </w:r>
      <w:r w:rsidR="00DC52CA" w:rsidRPr="00366A3B">
        <w:rPr>
          <w:rFonts w:ascii="Times New Roman" w:hAnsi="Times New Roman"/>
          <w:color w:val="000000" w:themeColor="text1"/>
          <w:sz w:val="24"/>
          <w:szCs w:val="24"/>
        </w:rPr>
        <w:t xml:space="preserve"> </w:t>
      </w:r>
      <w:r w:rsidR="009A276B" w:rsidRPr="00366A3B">
        <w:rPr>
          <w:rFonts w:ascii="Times New Roman" w:hAnsi="Times New Roman"/>
          <w:color w:val="000000" w:themeColor="text1"/>
          <w:sz w:val="24"/>
          <w:szCs w:val="24"/>
        </w:rPr>
        <w:t xml:space="preserve">increased in response to </w:t>
      </w:r>
      <w:r w:rsidR="00B4449B" w:rsidRPr="00366A3B">
        <w:rPr>
          <w:rFonts w:ascii="Times New Roman" w:hAnsi="Times New Roman"/>
          <w:color w:val="000000" w:themeColor="text1"/>
          <w:sz w:val="24"/>
          <w:szCs w:val="24"/>
        </w:rPr>
        <w:t xml:space="preserve">elevated </w:t>
      </w:r>
      <w:r w:rsidR="009A276B" w:rsidRPr="00366A3B">
        <w:rPr>
          <w:rFonts w:ascii="Times New Roman" w:hAnsi="Times New Roman"/>
          <w:color w:val="000000" w:themeColor="text1"/>
          <w:sz w:val="24"/>
          <w:szCs w:val="24"/>
        </w:rPr>
        <w:t>prey densities</w:t>
      </w:r>
      <w:r w:rsidR="00B4449B" w:rsidRPr="00366A3B">
        <w:rPr>
          <w:rFonts w:ascii="Times New Roman" w:hAnsi="Times New Roman"/>
          <w:color w:val="000000" w:themeColor="text1"/>
          <w:sz w:val="24"/>
          <w:szCs w:val="24"/>
        </w:rPr>
        <w:t xml:space="preserve">, </w:t>
      </w:r>
      <w:r w:rsidR="009A276B" w:rsidRPr="00366A3B">
        <w:rPr>
          <w:rFonts w:ascii="Times New Roman" w:hAnsi="Times New Roman"/>
          <w:color w:val="000000" w:themeColor="text1"/>
          <w:sz w:val="24"/>
          <w:szCs w:val="24"/>
        </w:rPr>
        <w:t>alter</w:t>
      </w:r>
      <w:r w:rsidR="00B4449B" w:rsidRPr="00366A3B">
        <w:rPr>
          <w:rFonts w:ascii="Times New Roman" w:hAnsi="Times New Roman"/>
          <w:color w:val="000000" w:themeColor="text1"/>
          <w:sz w:val="24"/>
          <w:szCs w:val="24"/>
        </w:rPr>
        <w:t>ing</w:t>
      </w:r>
      <w:r w:rsidR="009A276B" w:rsidRPr="00366A3B">
        <w:rPr>
          <w:rFonts w:ascii="Times New Roman" w:hAnsi="Times New Roman"/>
          <w:color w:val="000000" w:themeColor="text1"/>
          <w:sz w:val="24"/>
          <w:szCs w:val="24"/>
        </w:rPr>
        <w:t xml:space="preserve"> the predator-prey dynamic that caribou evolved under</w:t>
      </w:r>
      <w:r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{"citationID":"L8GNXGQx","properties":{"formattedCitation":"(Holt 1977; Serrouya et al. 2011; Dawe and Boutin 2016; Wallingford et al. 2020)","plainCitation":"(Holt 1977; Serrouya et al. 2011; Dawe and Boutin 2016; Wallingford et al. 2020)","noteIndex":0},"citationItems":[{"id":224,"uris":["http://zotero.org/users/6749014/items/TNVGCJSR"],"itemData":{"id":224,"type":"article-journal","container-title":"Theoretical Population Biology","DOI":"10.1016/0040-5809(77)90042-9","ISSN":"00405809","issue":"2","journalAbbreviation":"Theoretical Population Biology","language":"en","page":"197-229","source":"DOI.org (Crossref)","title":"Predation, apparent competition, and the structure of prey communities","volume":"12","author":[{"family":"Holt","given":"Robert D."}],"issued":{"date-parts":[["1977",10]]}}},{"id":33,"uris":["http://zotero.org/users/6749014/items/F9QHTWRQ"],"itemData":{"id":33,"type":"article-journal","abstract":"1. Ecosystem restoration typically focuses on re-establishing native plant communities with the hope of restoring ecological processes over the long term. In contrast, endangered species management usually focuses on short-term actions that directly affect population numbers. Here, we present an intermediate approach. We develop an ecologically based population target for the overabundant herbivore, moose Alces alces, with the goal of restoring a predator–prey system and thus preventing the extinction of the endangered ungulate, woodland caribou Rangifer tarandus. 2. Forest harvesting is a major factor contributing to increases in the number of moose, which in turn increases predator populations. Caribou populations decline as a result of increased predation representing a form of apparent competition between moose and caribou. This presents a unique conservation challenge as recovery of caribou through forest restoration would take decades, while the alternative of directly reducing predator numbers is a short-term solution. A third option is to reduce moose numbers to also maintain predators at low numbers, but the question is to what density should moose be reduced? 3. We created a statistically based target for moose abundance under conditions without forest harvesting by developing a habitat-based population model for moose under current conditions. We then calculated the habitat quality in the same area but under simulated ‘pristine’ conditions. We also evaluated three measures of ecological carrying capacity to determine the reliability of using current moose abundance to back-calculate numbers for the pristine landscape. 4. Our analysis suggests an 81·6% (71·0–89·9%, 95% CI) reduction in moose habitat quality under pristine conditions. All three measures indicated that moose numbers in the current landscape were near carrying capacity, suggesting that the current abundance could be used to approximate numbers for the pristine landscape and thus be used as an ecological target. 5. Synthesis and applications. There are few experimental tests designed to alleviate predator-mediated apparent competition by reducing overabundant prey. Our target will now be used in an adaptive management framework to evaluate the success of this recovery option for caribou, and inform whether this approach can be applied to other systems involving species endangerment from the apparent competition mechanism.","container-title":"Journal of Applied Ecology","DOI":"10.1111/j.1365-2664.2011.01998.x","ISSN":"1365-2664","issue":"4","language":"en","note":"_eprint: https://onlinelibrary.wiley.com/doi/pdf/10.1111/j.1365-2664.2011.01998.x","page":"935-942","source":"Wiley Online Library","title":"Developing a population target for an overabundant ungulate for ecosystem restoration","volume":"48","author":[{"family":"Serrouya","given":"Robert"},{"family":"McLellan","given":"Bruce N."},{"family":"Boutin","given":"Stan"},{"family":"Seip","given":"Dale R."},{"family":"Nielsen","given":"Scott E."}],"issued":{"date-parts":[["2011"]]}}},{"id":740,"uris":["http://zotero.org/users/6749014/items/HFCYQ6JR"],"itemData":{"id":740,"type":"article-journal","abstract":"Quantifying the relative inﬂuence of multiple mechanisms driving recent range expansion of non-native species is essential for predicting future changes and for informing adaptation and management plans to protect native species. White-tailed deer (Odocoileus virginianus) have been expanding their range into the North American boreal forest over the last half of the 20th century. This has already altered predator–prey dynamics in Alberta, Canada, where the distribution likely reaches the northern extent of its continuous range. Although current white-tailed deer distribution is explained by both climate and human land use, the inﬂuence each factor had on the observed range expansion would depend on the spatial and temporal pattern of these changes. Our objective was to quantify the relative importance of land use and climate change as drivers of white-tailed deer range expansion and to predict decadal changes in whitetailed deer distribution in northern Alberta for the ﬁrst half of the 21st century. An existing species distribution model was used to predict past decadal distributions of white-tailed deer which were validated using independent data. The effects of climate and land use change were isolated by comparing predictions under theoretical “no-change between decades” scenarios, for each factor, to predictions under observed climate and land use change. Climate changes led to more than 88%, by area, of the increases in probability of white-tailed deer presence across all decades. The distribution is predicted to extend 100 km further north across the northeastern Alberta boreal forest as climate continues to change over the ﬁrst half of the 21st century.","container-title":"Ecology and Evolution","DOI":"10.1002/ece3.2316","ISSN":"2045-7758, 2045-7758","issue":"18","journalAbbreviation":"Ecol Evol","language":"en","page":"6435-6451","source":"DOI.org (Crossref)","title":"Climate change is the primary driver of white‐tailed deer ( &lt;i&gt;Odocoileus virginianus&lt;/i&gt; ) range expansion at the northern extent of its range; land use is secondary","volume":"6","author":[{"family":"Dawe","given":"Kimberly L."},{"family":"Boutin","given":"Stan"}],"issued":{"date-parts":[["2016",9]]}}},{"id":37,"uris":["http://zotero.org/users/6749014/items/L5J7PMVD"],"itemData":{"id":37,"type":"article-journal","container-title":"Nature Climate Change","DOI":"10.1038/s41558-020-0768-2","ISSN":"1758-678X, 1758-6798","issue":"5","journalAbbreviation":"Nat. Clim. Chang.","language":"en","page":"398-405","source":"DOI.org (Crossref)","title":"Adjusting the lens of invasion biology to focus on the impacts of climate-driven range shifts","volume":"10","author":[{"family":"Wallingford","given":"Piper D."},{"family":"Morelli","given":"Toni Lyn"},{"family":"Allen","given":"Jenica M."},{"family":"Beaury","given":"Evelyn M."},{"family":"Blumenthal","given":"Dana M."},{"family":"Bradley","given":"Bethany A."},{"family":"Dukes","given":"Jeffrey S."},{"family":"Early","given":"Regan"},{"family":"Fusco","given":"Emily J."},{"family":"Goldberg","given":"Deborah E."},{"family":"Ibáñez","given":"Inés"},{"family":"Laginhas","given":"Brittany B."},{"family":"Vilà","given":"Montserrat"},{"family":"Sorte","given":"Cascade J. B."}],"issued":{"date-parts":[["2020",5]]}}}],"schema":"https://github.com/citation-style-language/schema/raw/master/csl-citation.json"}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(Holt 1977; Serrouya et al. 2011; Dawe and Boutin 2016; Wallingford et al. 2020)</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w:t>
      </w:r>
      <w:r w:rsidR="009A276B" w:rsidRPr="00366A3B">
        <w:rPr>
          <w:rFonts w:ascii="Times New Roman" w:hAnsi="Times New Roman"/>
          <w:color w:val="000000" w:themeColor="text1"/>
          <w:sz w:val="24"/>
          <w:szCs w:val="24"/>
        </w:rPr>
        <w:t xml:space="preserve"> Such</w:t>
      </w:r>
      <w:r w:rsidR="0059659B" w:rsidRPr="00366A3B">
        <w:rPr>
          <w:rFonts w:ascii="Times New Roman" w:hAnsi="Times New Roman"/>
          <w:color w:val="000000" w:themeColor="text1"/>
          <w:sz w:val="24"/>
          <w:szCs w:val="24"/>
        </w:rPr>
        <w:t xml:space="preserve"> changes </w:t>
      </w:r>
      <w:r w:rsidRPr="00366A3B">
        <w:rPr>
          <w:rFonts w:ascii="Times New Roman" w:hAnsi="Times New Roman"/>
          <w:color w:val="000000" w:themeColor="text1"/>
          <w:sz w:val="24"/>
          <w:szCs w:val="24"/>
        </w:rPr>
        <w:t xml:space="preserve">have since caused </w:t>
      </w:r>
      <w:r w:rsidR="00753CC5" w:rsidRPr="00366A3B">
        <w:rPr>
          <w:rFonts w:ascii="Times New Roman" w:hAnsi="Times New Roman"/>
          <w:color w:val="000000" w:themeColor="text1"/>
          <w:sz w:val="24"/>
          <w:szCs w:val="24"/>
        </w:rPr>
        <w:t xml:space="preserve">caribou </w:t>
      </w:r>
      <w:r w:rsidRPr="00366A3B">
        <w:rPr>
          <w:rFonts w:ascii="Times New Roman" w:hAnsi="Times New Roman"/>
          <w:color w:val="000000" w:themeColor="text1"/>
          <w:sz w:val="24"/>
          <w:szCs w:val="24"/>
        </w:rPr>
        <w:t>population declines and extirpations due to unsustainable predation rates</w:t>
      </w:r>
      <w:r w:rsidR="009A276B" w:rsidRPr="00366A3B">
        <w:rPr>
          <w:rFonts w:ascii="Times New Roman" w:hAnsi="Times New Roman"/>
          <w:color w:val="000000" w:themeColor="text1"/>
          <w:sz w:val="24"/>
          <w:szCs w:val="24"/>
        </w:rPr>
        <w:t xml:space="preserve"> </w:t>
      </w:r>
      <w:r w:rsidR="009A276B"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{"citationID":"d9N0J06s","properties":{"formattedCitation":"(Wittmer et al. 2005)","plainCitation":"(Wittmer et al. 2005)","noteIndex":0},"citationItems":[{"id":1432,"uris":["http://zotero.org/users/6749014/items/8UY5ZXUK"],"itemData":{"id":1432,"type":"article-journal","container-title":"Oecologia","DOI":"10.1007/s00442-005-0055-y","ISSN":"0029-8549, 1432-1939","issue":"2","journalAbbreviation":"Oecologia","language":"en","page":"257-267","source":"DOI.org (Crossref)","title":"The role of predation in the decline and extirpation of woodland caribou","volume":"144","author":[{"family":"Wittmer","given":"Heiko U."},{"family":"Sinclair","given":"Anthony R. E."},{"family":"McLellan","given":"Bruce N."}],"issued":{"date-parts":[["2005",6]]}}}],"schema":"https://github.com/citation-style-language/schema/raw/master/csl-citation.json"} </w:instrText>
      </w:r>
      <w:r w:rsidR="009A276B"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(Wittmer et al. 2005)</w:t>
      </w:r>
      <w:r w:rsidR="009A276B"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While the direct causes of caribou population declines are well understood, the </w:t>
      </w:r>
      <w:r w:rsidR="002D6850" w:rsidRPr="00366A3B">
        <w:rPr>
          <w:rFonts w:ascii="Times New Roman" w:hAnsi="Times New Roman"/>
          <w:color w:val="000000" w:themeColor="text1"/>
          <w:sz w:val="24"/>
          <w:szCs w:val="24"/>
        </w:rPr>
        <w:t>influence of habitat loss and high predator densities</w:t>
      </w:r>
      <w:r w:rsidR="00102859" w:rsidRPr="00366A3B">
        <w:rPr>
          <w:rFonts w:ascii="Times New Roman" w:hAnsi="Times New Roman"/>
          <w:color w:val="000000" w:themeColor="text1"/>
          <w:sz w:val="24"/>
          <w:szCs w:val="24"/>
        </w:rPr>
        <w:t xml:space="preserve"> </w:t>
      </w:r>
      <w:r w:rsidR="002D6850" w:rsidRPr="00366A3B">
        <w:rPr>
          <w:rFonts w:ascii="Times New Roman" w:hAnsi="Times New Roman"/>
          <w:color w:val="000000" w:themeColor="text1"/>
          <w:sz w:val="24"/>
          <w:szCs w:val="24"/>
        </w:rPr>
        <w:t>on</w:t>
      </w:r>
      <w:r w:rsidRPr="00366A3B">
        <w:rPr>
          <w:rFonts w:ascii="Times New Roman" w:hAnsi="Times New Roman"/>
          <w:color w:val="000000" w:themeColor="text1"/>
          <w:sz w:val="24"/>
          <w:szCs w:val="24"/>
        </w:rPr>
        <w:t xml:space="preserve"> caribou health</w:t>
      </w:r>
      <w:r w:rsidR="002D6850" w:rsidRPr="00366A3B">
        <w:rPr>
          <w:rFonts w:ascii="Times New Roman" w:hAnsi="Times New Roman"/>
          <w:color w:val="000000" w:themeColor="text1"/>
          <w:sz w:val="24"/>
          <w:szCs w:val="24"/>
        </w:rPr>
        <w:t xml:space="preserve">, and resulting </w:t>
      </w:r>
      <w:r w:rsidRPr="00366A3B">
        <w:rPr>
          <w:rFonts w:ascii="Times New Roman" w:hAnsi="Times New Roman"/>
          <w:color w:val="000000" w:themeColor="text1"/>
          <w:sz w:val="24"/>
          <w:szCs w:val="24"/>
        </w:rPr>
        <w:t>population-level demographic</w:t>
      </w:r>
      <w:r w:rsidR="0084337D" w:rsidRPr="00366A3B">
        <w:rPr>
          <w:rFonts w:ascii="Times New Roman" w:hAnsi="Times New Roman"/>
          <w:color w:val="000000" w:themeColor="text1"/>
          <w:sz w:val="24"/>
          <w:szCs w:val="24"/>
        </w:rPr>
        <w:t>s</w:t>
      </w:r>
      <w:r w:rsidR="002D6850"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w:t>
      </w:r>
      <w:r w:rsidR="00C32450" w:rsidRPr="00366A3B">
        <w:rPr>
          <w:rFonts w:ascii="Times New Roman" w:hAnsi="Times New Roman"/>
          <w:color w:val="000000" w:themeColor="text1"/>
          <w:sz w:val="24"/>
          <w:szCs w:val="24"/>
        </w:rPr>
        <w:t xml:space="preserve">are </w:t>
      </w:r>
      <w:r w:rsidR="009A276B" w:rsidRPr="00366A3B">
        <w:rPr>
          <w:rFonts w:ascii="Times New Roman" w:hAnsi="Times New Roman"/>
          <w:color w:val="000000" w:themeColor="text1"/>
          <w:sz w:val="24"/>
          <w:szCs w:val="24"/>
        </w:rPr>
        <w:t>un</w:t>
      </w:r>
      <w:r w:rsidR="00C32450" w:rsidRPr="00366A3B">
        <w:rPr>
          <w:rFonts w:ascii="Times New Roman" w:hAnsi="Times New Roman"/>
          <w:color w:val="000000" w:themeColor="text1"/>
          <w:sz w:val="24"/>
          <w:szCs w:val="24"/>
        </w:rPr>
        <w:t>clear</w:t>
      </w:r>
      <w:r w:rsidRPr="00366A3B">
        <w:rPr>
          <w:rFonts w:ascii="Times New Roman" w:hAnsi="Times New Roman"/>
          <w:color w:val="000000" w:themeColor="text1"/>
          <w:sz w:val="24"/>
          <w:szCs w:val="24"/>
        </w:rPr>
        <w:t>.</w:t>
      </w:r>
    </w:p>
    <w:p w14:paraId="0F482401" w14:textId="35B29B05" w:rsidR="0070439B" w:rsidRPr="00366A3B" w:rsidRDefault="00446D6D" w:rsidP="00B63DD5">
      <w:pPr>
        <w:pStyle w:val="BodyText"/>
        <w:spacing w:line="480" w:lineRule="auto"/>
        <w:ind w:firstLine="360"/>
        <w:jc w:val="left"/>
        <w:rPr>
          <w:rFonts w:ascii="Times New Roman" w:hAnsi="Times New Roman"/>
          <w:color w:val="000000" w:themeColor="text1"/>
          <w:sz w:val="24"/>
          <w:szCs w:val="24"/>
        </w:rPr>
      </w:pPr>
      <w:bookmarkStart w:id="4" w:name="_Toc8116066"/>
      <w:r w:rsidRPr="00366A3B">
        <w:rPr>
          <w:rFonts w:ascii="Times New Roman" w:hAnsi="Times New Roman"/>
          <w:color w:val="000000" w:themeColor="text1"/>
          <w:sz w:val="24"/>
          <w:szCs w:val="24"/>
        </w:rPr>
        <w:t xml:space="preserve">To date, most studies of </w:t>
      </w:r>
      <w:r w:rsidR="00F13B2B" w:rsidRPr="00366A3B">
        <w:rPr>
          <w:rFonts w:ascii="Times New Roman" w:hAnsi="Times New Roman"/>
          <w:color w:val="000000" w:themeColor="text1"/>
          <w:sz w:val="24"/>
          <w:szCs w:val="24"/>
        </w:rPr>
        <w:t>caribou</w:t>
      </w:r>
      <w:r w:rsidRPr="00366A3B">
        <w:rPr>
          <w:rFonts w:ascii="Times New Roman" w:hAnsi="Times New Roman"/>
          <w:color w:val="000000" w:themeColor="text1"/>
          <w:sz w:val="24"/>
          <w:szCs w:val="24"/>
        </w:rPr>
        <w:t xml:space="preserve"> health in Canada and Europe have </w:t>
      </w:r>
      <w:r w:rsidR="00C80C5C" w:rsidRPr="00366A3B">
        <w:rPr>
          <w:rFonts w:ascii="Times New Roman" w:hAnsi="Times New Roman"/>
          <w:color w:val="000000" w:themeColor="text1"/>
          <w:sz w:val="24"/>
          <w:szCs w:val="24"/>
        </w:rPr>
        <w:t xml:space="preserve">focused </w:t>
      </w:r>
      <w:r w:rsidRPr="00366A3B">
        <w:rPr>
          <w:rFonts w:ascii="Times New Roman" w:hAnsi="Times New Roman"/>
          <w:color w:val="000000" w:themeColor="text1"/>
          <w:sz w:val="24"/>
          <w:szCs w:val="24"/>
        </w:rPr>
        <w:t xml:space="preserve">on pathogens and parasites </w:t>
      </w:r>
      <w:r w:rsidR="009A276B"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{"citationID":"PDBdFa75","properties":{"formattedCitation":"(Ducrocq et al. 2008; Curry 2009)","plainCitation":"(Ducrocq et al. 2008; Curry 2009)","noteIndex":0},"citationItems":[{"id":42,"uris":["http://zotero.org/users/6749014/items/HCD2L2RA"],"itemData":{"id":42,"type":"article-journal","language":"en","page":"1","source":"Zotero","title":"Besnoitiosis in caribou: What we know and what we don't know","author":[{"family":"Ducrocq","given":"Julie"},{"family":"Kutz","given":"Susan"},{"family":"Simard","given":"Manon"},{"family":"Croft","given":"Bruno"},{"family":"Elkin","given":"Brett"},{"family":"Lair","given":"Stéphane"}],"issued":{"date-parts":[["2008"]]}}},{"id":69,"uris":["http://zotero.org/users/6749014/items/NF6CWR48"],"itemData":{"id":69,"type":"article-journal","container-title":"ARCTIC","DOI":"10.14430/arctic188","ISSN":"1923-1245, 0004-0843","issue":"4","journalAbbreviation":"ARCTIC","language":"en","page":"495-499","source":"DOI.org (Crossref)","title":"Caribou Herds and Arctic Communities: Exploring a New Tool for Caribou Health Monitoring","title-short":"Caribou Herds and Arctic Communities","volume":"62","author":[{"family":"Curry","given":"Patricia"}],"issued":{"date-parts":[["2009",11,24]]}}}],"schema":"https://github.com/citation-style-language/schema/raw/master/csl-citation.json"} </w:instrText>
      </w:r>
      <w:r w:rsidR="009A276B"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(Ducrocq et al. 2008; Curry 2009)</w:t>
      </w:r>
      <w:r w:rsidR="009A276B" w:rsidRPr="00366A3B">
        <w:rPr>
          <w:rFonts w:ascii="Times New Roman" w:hAnsi="Times New Roman"/>
          <w:color w:val="000000" w:themeColor="text1"/>
          <w:sz w:val="24"/>
          <w:szCs w:val="24"/>
        </w:rPr>
        <w:fldChar w:fldCharType="end"/>
      </w:r>
      <w:r w:rsidR="0070439B" w:rsidRPr="00366A3B">
        <w:rPr>
          <w:rFonts w:ascii="Times New Roman" w:hAnsi="Times New Roman"/>
          <w:color w:val="000000" w:themeColor="text1"/>
          <w:sz w:val="24"/>
          <w:szCs w:val="24"/>
        </w:rPr>
        <w:t xml:space="preserve">. In recent years the perspective has broadened to include metrics like serum biochemistry </w:t>
      </w:r>
      <w:r w:rsidR="0070439B" w:rsidRPr="00366A3B">
        <w:rPr>
          <w:rFonts w:ascii="Times New Roman" w:hAnsi="Times New Roman"/>
          <w:color w:val="000000" w:themeColor="text1"/>
          <w:sz w:val="24"/>
          <w:szCs w:val="24"/>
        </w:rPr>
        <w:fldChar w:fldCharType="begin"/>
      </w:r>
      <w:r w:rsidR="0070439B" w:rsidRPr="00366A3B">
        <w:rPr>
          <w:rFonts w:ascii="Times New Roman" w:hAnsi="Times New Roman"/>
          <w:color w:val="000000" w:themeColor="text1"/>
          <w:sz w:val="24"/>
          <w:szCs w:val="24"/>
        </w:rPr>
        <w:instrText xml:space="preserve"> ADDIN ZOTERO_ITEM CSL_CITATION {"citationID":"pHTThYGL","properties":{"formattedCitation":"(Johnson et al. 2010)","plainCitation":"(Johnson et al. 2010)","noteIndex":0},"citationItems":[{"id":25,"uris":["http://zotero.org/users/6749014/items/JWXN7UP6"],"itemData":{"id":25,"type":"article-journal","abstract":"Boreal caribou (Rangifer tarandus caribou) are an ecologically and culturally important wildlife species and now range almost exclusively in the boreal forests of Canada, including the Northwest Territories, northern Alberta, and British Columbia. Boreal caribou are threatened throughout their Canadian range because of direct and indirect natural and anthropogenic factors. In the Northwest Territories, however, they have a continuous range that overall has not yet been subjected to the same degree of anthropogenic habitat fragmentation and degradation that has occurred elsewhere in Canada. To monitor the health of boreal caribou populations and individuals, we collected blood from 104 adult, female boreal caribou captured between March 2003 and February 2006 and measured serum biochemical parameters. Serum creatinine was higher in pregnant than in nonpregnant caribou. Several biochemical parameters differed among years, but they tended to be similar to those reported for reindeer. Serum antibodies were found to an alphaherpesvirus, Toxoplasma gondii, and to the Mycobacterium avium subspecies paratuberculosis in 37.5, 2.9, and 1.3% of boreal caribou, respectively. Fecal samples were collected from 149 boreal caribou, and Cryptosporidium sp. oocysts, Giardia sp. cysts, trichostrongyle ova, dorsal-spined nematode larvae, cestode ova, and Eimeria sp. were found. Trypanosoma sp. was detected in the blood of 72.1% of boreal caribou. Eimeria sp., Cryptosporidium sp., and Giardia sp. have not been previously reported in boreal caribou.","container-title":"Journal of Wildlife Diseases","DOI":"10.7589/0090-3558-46.4.1096","ISSN":"0090-3558","issue":"4","journalAbbreviation":"Journal of Wildlife Diseases","language":"en","page":"1096-1107","source":"DOI.org (Crossref)","title":"Serum biochemistry, serology, and parasitology of boreal caribou (rangifer tarandus caribou) in the northwest territories, canada","volume":"46","author":[{"family":"Johnson","given":"Deborah"},{"family":"Harms","given":"N. Jane"},{"family":"Larter","given":"Nicholas C."},{"family":"Elkin","given":"Brett T."},{"family":"Tabel","given":"Henry"},{"family":"Wei","given":"Guojian"}],"issued":{"date-parts":[["2010",10]]}}}],"schema":"https://github.com/citation-style-language/schema/raw/master/csl-citation.json"} </w:instrText>
      </w:r>
      <w:r w:rsidR="0070439B"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(Johnson et al. 2010)</w:t>
      </w:r>
      <w:r w:rsidR="0070439B" w:rsidRPr="00366A3B">
        <w:rPr>
          <w:rFonts w:ascii="Times New Roman" w:hAnsi="Times New Roman"/>
          <w:color w:val="000000" w:themeColor="text1"/>
          <w:sz w:val="24"/>
          <w:szCs w:val="24"/>
        </w:rPr>
        <w:fldChar w:fldCharType="end"/>
      </w:r>
      <w:r w:rsidR="0070439B" w:rsidRPr="00366A3B">
        <w:rPr>
          <w:rFonts w:ascii="Times New Roman" w:hAnsi="Times New Roman"/>
          <w:color w:val="000000" w:themeColor="text1"/>
          <w:sz w:val="24"/>
          <w:szCs w:val="24"/>
        </w:rPr>
        <w:t>, body condition</w:t>
      </w:r>
      <w:r w:rsidR="005E6356" w:rsidRPr="00366A3B">
        <w:rPr>
          <w:rFonts w:ascii="Times New Roman" w:hAnsi="Times New Roman"/>
          <w:color w:val="000000" w:themeColor="text1"/>
          <w:sz w:val="24"/>
          <w:szCs w:val="24"/>
        </w:rPr>
        <w:t>,</w:t>
      </w:r>
      <w:r w:rsidR="0070439B" w:rsidRPr="00366A3B">
        <w:rPr>
          <w:rFonts w:ascii="Times New Roman" w:hAnsi="Times New Roman"/>
          <w:color w:val="000000" w:themeColor="text1"/>
          <w:sz w:val="24"/>
          <w:szCs w:val="24"/>
        </w:rPr>
        <w:t xml:space="preserve"> and Traditional Ecological Knowledge </w:t>
      </w:r>
      <w:r w:rsidR="0070439B" w:rsidRPr="00366A3B">
        <w:rPr>
          <w:rFonts w:ascii="Times New Roman" w:hAnsi="Times New Roman"/>
          <w:color w:val="000000" w:themeColor="text1"/>
          <w:sz w:val="24"/>
          <w:szCs w:val="24"/>
        </w:rPr>
        <w:fldChar w:fldCharType="begin"/>
      </w:r>
      <w:r w:rsidR="00D769E9">
        <w:rPr>
          <w:rFonts w:ascii="Times New Roman" w:hAnsi="Times New Roman"/>
          <w:color w:val="000000" w:themeColor="text1"/>
          <w:sz w:val="24"/>
          <w:szCs w:val="24"/>
        </w:rPr>
        <w:instrText xml:space="preserve"> ADDIN ZOTERO_ITEM CSL_CITATION {"citationID":"l48EeiWD","properties":{"formattedCitation":"(Brook et al. 2011)","plainCitation":"(Brook et al. 2011)","dontUpdate":true,"noteIndex":0},"citationItems":[{"id":39,"uris":["http://zotero.org/users/6749014/items/T7L75E34"],"itemData":{"id":39,"type":"article-journal","container-title":"Rangifer","DOI":"10.7557/2.31.2.1999","ISSN":"1890-6729","journalAbbreviation":"Ran","language":"en","page":"148","source":"DOI.org (Crossref)","title":"An integrated approach to communicating and implementing community-based caribou health monitoring","author":[{"family":"Brook et al.","given":"Ryan K."}],"issued":{"date-parts":[["2011",9,1]]}}}],"schema":"https://github.com/citation-style-language/schema/raw/master/csl-citation.json"} </w:instrText>
      </w:r>
      <w:r w:rsidR="0070439B"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w:t>
      </w:r>
      <w:r w:rsidR="00D9079F">
        <w:rPr>
          <w:rFonts w:ascii="Times New Roman" w:hAnsi="Times New Roman"/>
          <w:noProof/>
          <w:color w:val="000000" w:themeColor="text1"/>
          <w:sz w:val="24"/>
          <w:szCs w:val="24"/>
        </w:rPr>
        <w:t xml:space="preserve">TEK, </w:t>
      </w:r>
      <w:r w:rsidR="00E45298" w:rsidRPr="00366A3B">
        <w:rPr>
          <w:rFonts w:ascii="Times New Roman" w:hAnsi="Times New Roman"/>
          <w:noProof/>
          <w:color w:val="000000" w:themeColor="text1"/>
          <w:sz w:val="24"/>
          <w:szCs w:val="24"/>
        </w:rPr>
        <w:t>Brook et al. 2011)</w:t>
      </w:r>
      <w:r w:rsidR="0070439B" w:rsidRPr="00366A3B">
        <w:rPr>
          <w:rFonts w:ascii="Times New Roman" w:hAnsi="Times New Roman"/>
          <w:color w:val="000000" w:themeColor="text1"/>
          <w:sz w:val="24"/>
          <w:szCs w:val="24"/>
        </w:rPr>
        <w:fldChar w:fldCharType="end"/>
      </w:r>
      <w:r w:rsidR="0070439B" w:rsidRPr="00366A3B">
        <w:rPr>
          <w:rFonts w:ascii="Times New Roman" w:hAnsi="Times New Roman"/>
          <w:color w:val="000000" w:themeColor="text1"/>
          <w:sz w:val="24"/>
          <w:szCs w:val="24"/>
        </w:rPr>
        <w:t>, but this work mainly focused on barren-ground</w:t>
      </w:r>
      <w:r w:rsidR="00BD43AB" w:rsidRPr="00366A3B">
        <w:rPr>
          <w:rFonts w:ascii="Times New Roman" w:hAnsi="Times New Roman"/>
          <w:color w:val="000000" w:themeColor="text1"/>
          <w:sz w:val="24"/>
          <w:szCs w:val="24"/>
        </w:rPr>
        <w:t xml:space="preserve"> caribou</w:t>
      </w:r>
      <w:r w:rsidR="0070439B" w:rsidRPr="00366A3B">
        <w:rPr>
          <w:rFonts w:ascii="Times New Roman" w:hAnsi="Times New Roman"/>
          <w:color w:val="000000" w:themeColor="text1"/>
          <w:sz w:val="24"/>
          <w:szCs w:val="24"/>
        </w:rPr>
        <w:t>.</w:t>
      </w:r>
      <w:r w:rsidR="00B63DD5" w:rsidRPr="00366A3B">
        <w:rPr>
          <w:rFonts w:ascii="Times New Roman" w:hAnsi="Times New Roman"/>
          <w:color w:val="000000" w:themeColor="text1"/>
          <w:sz w:val="24"/>
          <w:szCs w:val="24"/>
        </w:rPr>
        <w:t xml:space="preserve"> Integrated measures of health are becoming more common, as seen in northern British Columbia where </w:t>
      </w:r>
      <w:r w:rsidR="00B63DD5" w:rsidRPr="00366A3B">
        <w:rPr>
          <w:rFonts w:ascii="Times New Roman" w:hAnsi="Times New Roman"/>
          <w:color w:val="000000" w:themeColor="text1"/>
          <w:sz w:val="24"/>
          <w:szCs w:val="24"/>
        </w:rPr>
        <w:fldChar w:fldCharType="begin"/>
      </w:r>
      <w:r w:rsidR="005E58B3" w:rsidRPr="00366A3B">
        <w:rPr>
          <w:rFonts w:ascii="Times New Roman" w:hAnsi="Times New Roman"/>
          <w:color w:val="000000" w:themeColor="text1"/>
          <w:sz w:val="24"/>
          <w:szCs w:val="24"/>
        </w:rPr>
        <w:instrText xml:space="preserve"> ADDIN ZOTERO_ITEM CSL_CITATION {"citationID":"8tw9s6CL","properties":{"formattedCitation":"(Bondo et al. 2019)","plainCitation":"(Bondo et al. 2019)","dontUpdate":true,"noteIndex":0},"citationItems":[{"id":24,"uris":["http://zotero.org/users/6749014/items/CEFKCHXU"],"itemData":{"id":24,"type":"article-journal","abstract":"Boreal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B63DD5" w:rsidRPr="00366A3B">
        <w:rPr>
          <w:rFonts w:ascii="Times New Roman" w:hAnsi="Times New Roman"/>
          <w:color w:val="000000" w:themeColor="text1"/>
          <w:sz w:val="24"/>
          <w:szCs w:val="24"/>
        </w:rPr>
        <w:fldChar w:fldCharType="separate"/>
      </w:r>
      <w:r w:rsidR="00B63DD5" w:rsidRPr="00366A3B">
        <w:rPr>
          <w:rFonts w:ascii="Times New Roman" w:hAnsi="Times New Roman"/>
          <w:noProof/>
          <w:color w:val="000000" w:themeColor="text1"/>
          <w:sz w:val="24"/>
          <w:szCs w:val="24"/>
        </w:rPr>
        <w:t>Bondo et al. (2019)</w:t>
      </w:r>
      <w:r w:rsidR="00B63DD5" w:rsidRPr="00366A3B">
        <w:rPr>
          <w:rFonts w:ascii="Times New Roman" w:hAnsi="Times New Roman"/>
          <w:color w:val="000000" w:themeColor="text1"/>
          <w:sz w:val="24"/>
          <w:szCs w:val="24"/>
        </w:rPr>
        <w:fldChar w:fldCharType="end"/>
      </w:r>
      <w:r w:rsidR="00B63DD5" w:rsidRPr="00366A3B">
        <w:rPr>
          <w:rFonts w:ascii="Times New Roman" w:hAnsi="Times New Roman"/>
          <w:color w:val="000000" w:themeColor="text1"/>
          <w:sz w:val="24"/>
          <w:szCs w:val="24"/>
        </w:rPr>
        <w:t xml:space="preserve"> </w:t>
      </w:r>
      <w:r w:rsidR="00B63DD5" w:rsidRPr="00366A3B">
        <w:rPr>
          <w:rFonts w:ascii="Times New Roman" w:hAnsi="Times New Roman"/>
          <w:color w:val="000000" w:themeColor="text1"/>
          <w:sz w:val="24"/>
          <w:szCs w:val="24"/>
        </w:rPr>
        <w:lastRenderedPageBreak/>
        <w:t xml:space="preserve">collected information on boreal caribou pathogens, physiological stress, serum biochemistry and trace minerals to assess overall health and emerging threats. While baseline health information about caribou is slowly accumulating, there is a paucity of data and no such studies have been conducted on mountain caribou. </w:t>
      </w:r>
      <w:r w:rsidR="005E6356" w:rsidRPr="00366A3B">
        <w:rPr>
          <w:rFonts w:ascii="Times New Roman" w:hAnsi="Times New Roman"/>
          <w:color w:val="000000" w:themeColor="text1"/>
          <w:sz w:val="24"/>
          <w:szCs w:val="24"/>
        </w:rPr>
        <w:t xml:space="preserve">Health and population demography are rarely considered together, but in one </w:t>
      </w:r>
      <w:r w:rsidR="00D9079F">
        <w:rPr>
          <w:rFonts w:ascii="Times New Roman" w:hAnsi="Times New Roman"/>
          <w:color w:val="000000" w:themeColor="text1"/>
          <w:sz w:val="24"/>
          <w:szCs w:val="24"/>
        </w:rPr>
        <w:t>study</w:t>
      </w:r>
      <w:r w:rsidR="00D9079F" w:rsidRPr="00366A3B">
        <w:rPr>
          <w:rFonts w:ascii="Times New Roman" w:hAnsi="Times New Roman"/>
          <w:color w:val="000000" w:themeColor="text1"/>
          <w:sz w:val="24"/>
          <w:szCs w:val="24"/>
        </w:rPr>
        <w:t xml:space="preserve"> </w:t>
      </w:r>
      <w:r w:rsidR="005E6356" w:rsidRPr="00366A3B">
        <w:rPr>
          <w:rFonts w:ascii="Times New Roman" w:hAnsi="Times New Roman"/>
          <w:color w:val="000000" w:themeColor="text1"/>
          <w:sz w:val="24"/>
          <w:szCs w:val="24"/>
        </w:rPr>
        <w:fldChar w:fldCharType="begin"/>
      </w:r>
      <w:r w:rsidR="005E6356" w:rsidRPr="00366A3B">
        <w:rPr>
          <w:rFonts w:ascii="Times New Roman" w:hAnsi="Times New Roman"/>
          <w:color w:val="000000" w:themeColor="text1"/>
          <w:sz w:val="24"/>
          <w:szCs w:val="24"/>
        </w:rPr>
        <w:instrText xml:space="preserve"> ADDIN ZOTERO_ITEM CSL_CITATION {"citationID":"v7f1XaOK","properties":{"formattedCitation":"(Tryland et al. 2019)","plainCitation":"(Tryland et al. 2019)","dontUpdate":true,"noteIndex":0},"citationItems":[{"id":46,"uris":["http://zotero.org/users/6749014/items/H9HZCHXP"],"itemData":{"id":46,"type":"article-journal","abstract":"Supplementary winter feeding of semi-domesticated reindeer (Rangifer tarandus tarandus) has become more common in Sweden and Norway due to reindeer pasture fragmentation and climatic conditions. With increased corralling and feeding, often associated with animal stress, increased animal-to-animal contact, and poor hygienic conditions, an altered range of health challenges and diseases may emerge. An outbreak of three different infectious diseases appeared simultaneously in a reindeer herd in Norrbotten County, Sweden. The animals were corralled and fed silage. Several animals in poor body condition stopped eating, with drool and discoloration of the hair coat around the mouth. There were large, black, necrotic lesions on the tongue and gingiva, with holes perforating the chin, indicative of oral necrobacillosis and Fusobacterium spp. infection. Simultaneously, animals were seen with proliferative lesions in the oral mucosa and on the lips, characteristic of contagious ecthyma and Orf virus infection. Furthermore, three animals had keratoconjunctivitis suggesting exposure to cervid herpesvirus 2 (CvHV2) and possibly secondary bacterial infections. DNA speciﬁc for Fusobacterium necrophorum and ORFV was detected in relevant tissue samples. Antibodies against CvHV2 were detected in 10 of 13 diseased and in four of 11 apparently healthy reindeer. Nine animals were found dead or were euthanized during the outbreak. Health risk factors associated with feeding and corralling may severely impact animal welfare and the herder’s economy, and may represent an underestimated cost when replacing natural grazing with feeding.","container-title":"Frontiers in Veterinary Science","DOI":"10.3389/fvets.2019.00126","ISSN":"2297-1769","journalAbbreviation":"Front. Vet. Sci.","language":"en","page":"126","source":"DOI.org (Crossref)","title":"Infectious Disease Outbreak Associated With Supplementary Feeding of Semi-domesticated Reindeer","volume":"6","author":[{"family":"Tryland","given":"Morten"},{"family":"Nymo","given":"Ingebjørg H."},{"family":"Sánchez Romano","given":"Javier"},{"family":"Mørk","given":"Torill"},{"family":"Klein","given":"Jörn"},{"family":"Rockström","given":"Ulrika"}],"issued":{"date-parts":[["2019",4,18]]}}}],"schema":"https://github.com/citation-style-language/schema/raw/master/csl-citation.json"} </w:instrText>
      </w:r>
      <w:r w:rsidR="005E6356" w:rsidRPr="00366A3B">
        <w:rPr>
          <w:rFonts w:ascii="Times New Roman" w:hAnsi="Times New Roman"/>
          <w:color w:val="000000" w:themeColor="text1"/>
          <w:sz w:val="24"/>
          <w:szCs w:val="24"/>
        </w:rPr>
        <w:fldChar w:fldCharType="separate"/>
      </w:r>
      <w:r w:rsidR="005E6356" w:rsidRPr="00366A3B">
        <w:rPr>
          <w:rFonts w:ascii="Times New Roman" w:hAnsi="Times New Roman"/>
          <w:noProof/>
          <w:color w:val="000000" w:themeColor="text1"/>
          <w:sz w:val="24"/>
          <w:szCs w:val="24"/>
        </w:rPr>
        <w:t>Tryland et al. (2019)</w:t>
      </w:r>
      <w:r w:rsidR="005E6356" w:rsidRPr="00366A3B">
        <w:rPr>
          <w:rFonts w:ascii="Times New Roman" w:hAnsi="Times New Roman"/>
          <w:color w:val="000000" w:themeColor="text1"/>
          <w:sz w:val="24"/>
          <w:szCs w:val="24"/>
        </w:rPr>
        <w:fldChar w:fldCharType="end"/>
      </w:r>
      <w:r w:rsidR="005E6356" w:rsidRPr="00366A3B">
        <w:rPr>
          <w:rFonts w:ascii="Times New Roman" w:hAnsi="Times New Roman"/>
          <w:color w:val="000000" w:themeColor="text1"/>
          <w:sz w:val="24"/>
          <w:szCs w:val="24"/>
        </w:rPr>
        <w:t xml:space="preserve"> linked a disease outbreak in semi-domesticated reindeer in Sweden to the increased stress, animal-to-animal contact, and compromised hygiene associated with corralling and feeding. </w:t>
      </w:r>
      <w:r w:rsidR="00B63DD5" w:rsidRPr="00366A3B">
        <w:rPr>
          <w:rFonts w:ascii="Times New Roman" w:hAnsi="Times New Roman"/>
          <w:color w:val="000000" w:themeColor="text1"/>
          <w:sz w:val="24"/>
          <w:szCs w:val="24"/>
        </w:rPr>
        <w:t xml:space="preserve">Health considerations for mountain caribou </w:t>
      </w:r>
      <w:r w:rsidR="005E6356" w:rsidRPr="00366A3B">
        <w:rPr>
          <w:rFonts w:ascii="Times New Roman" w:hAnsi="Times New Roman"/>
          <w:color w:val="000000" w:themeColor="text1"/>
          <w:sz w:val="24"/>
          <w:szCs w:val="24"/>
        </w:rPr>
        <w:t xml:space="preserve">in Canada </w:t>
      </w:r>
      <w:r w:rsidR="00B63DD5" w:rsidRPr="00366A3B">
        <w:rPr>
          <w:rFonts w:ascii="Times New Roman" w:hAnsi="Times New Roman"/>
          <w:color w:val="000000" w:themeColor="text1"/>
          <w:sz w:val="24"/>
          <w:szCs w:val="24"/>
        </w:rPr>
        <w:t>are especially important in the southern portion of their distribution where populations are considered endangered</w:t>
      </w:r>
      <w:r w:rsidR="005C0D95">
        <w:rPr>
          <w:rFonts w:ascii="Times New Roman" w:hAnsi="Times New Roman"/>
          <w:color w:val="000000" w:themeColor="text1"/>
          <w:sz w:val="24"/>
          <w:szCs w:val="24"/>
        </w:rPr>
        <w:t xml:space="preserve"> </w:t>
      </w:r>
      <w:r w:rsidR="00550F9F">
        <w:rPr>
          <w:rFonts w:ascii="Times New Roman" w:hAnsi="Times New Roman"/>
          <w:color w:val="000000" w:themeColor="text1"/>
          <w:sz w:val="24"/>
          <w:szCs w:val="24"/>
        </w:rPr>
        <w:t xml:space="preserve">or </w:t>
      </w:r>
      <w:r w:rsidR="005C0D95">
        <w:rPr>
          <w:rFonts w:ascii="Times New Roman" w:hAnsi="Times New Roman"/>
          <w:color w:val="000000" w:themeColor="text1"/>
          <w:sz w:val="24"/>
          <w:szCs w:val="24"/>
        </w:rPr>
        <w:t>threatened</w:t>
      </w:r>
      <w:r w:rsidR="00B63DD5" w:rsidRPr="00366A3B">
        <w:rPr>
          <w:rFonts w:ascii="Times New Roman" w:hAnsi="Times New Roman"/>
          <w:color w:val="000000" w:themeColor="text1"/>
          <w:sz w:val="24"/>
          <w:szCs w:val="24"/>
        </w:rPr>
        <w:t xml:space="preserve"> due to </w:t>
      </w:r>
      <w:r w:rsidR="005C0D95">
        <w:rPr>
          <w:rFonts w:ascii="Times New Roman" w:hAnsi="Times New Roman"/>
          <w:color w:val="000000" w:themeColor="text1"/>
          <w:sz w:val="24"/>
          <w:szCs w:val="24"/>
        </w:rPr>
        <w:t>recent</w:t>
      </w:r>
      <w:r w:rsidR="005C0D95" w:rsidRPr="00366A3B">
        <w:rPr>
          <w:rFonts w:ascii="Times New Roman" w:hAnsi="Times New Roman"/>
          <w:color w:val="000000" w:themeColor="text1"/>
          <w:sz w:val="24"/>
          <w:szCs w:val="24"/>
        </w:rPr>
        <w:t xml:space="preserve"> </w:t>
      </w:r>
      <w:r w:rsidR="00B63DD5" w:rsidRPr="00366A3B">
        <w:rPr>
          <w:rFonts w:ascii="Times New Roman" w:hAnsi="Times New Roman"/>
          <w:color w:val="000000" w:themeColor="text1"/>
          <w:sz w:val="24"/>
          <w:szCs w:val="24"/>
        </w:rPr>
        <w:t xml:space="preserve">declines </w:t>
      </w:r>
      <w:r w:rsidR="00B63DD5" w:rsidRPr="00366A3B">
        <w:rPr>
          <w:rFonts w:ascii="Times New Roman" w:hAnsi="Times New Roman"/>
          <w:color w:val="000000" w:themeColor="text1"/>
          <w:sz w:val="24"/>
          <w:szCs w:val="24"/>
        </w:rPr>
        <w:fldChar w:fldCharType="begin"/>
      </w:r>
      <w:r w:rsidR="005C0D95">
        <w:rPr>
          <w:rFonts w:ascii="Times New Roman" w:hAnsi="Times New Roman"/>
          <w:color w:val="000000" w:themeColor="text1"/>
          <w:sz w:val="24"/>
          <w:szCs w:val="24"/>
        </w:rPr>
        <w:instrText xml:space="preserve"> ADDIN ZOTERO_ITEM CSL_CITATION {"citationID":"OLCSk6CS","properties":{"formattedCitation":"(COSEWIC 2014; Environment Canada 2014; Boutin and Merrill 2016)","plainCitation":"(COSEWIC 2014; Environment Canada 2014; Boutin and Merrill 2016)","noteIndex":0},"citationItems":[{"id":1115,"uris":["http://zotero.org/users/6749014/items/97L7EKG8"],"itemData":{"id":1115,"type":"book","abstract":"Committee on the Status of Endangered Wildlife in Canada (COSEWIC) status reports are working documents used in assigning the status of wildlife species suspected of being at risk. This document includes both an assessment and status report on the caribou (Rangifer tarandus) in Canada. It includes species information, distribution, habitat, and biology information, as well as population sizes and trends, limiting factors and threats, special significance of the species, and existing protection or other status.--Includes text from document.","ISBN":"978-1-100-23963-7","language":"en","note":"OCLC: 923013074","source":"Open WorldCat","title":"COSEWIC assessment and status report on the caribou, Rangifer tarandus: northern mountain population, central mountain population, southern mountain population, in Canada.","title-short":"COSEWIC assessment and status report on the caribou, Rangifer tarandus","author":[{"literal":"COSEWIC"}],"issued":{"date-parts":[["2014"]]}}},{"id":2,"uris":["http://zotero.org/users/6749014/items/QL76Q387"],"itemData":{"id":2,"type":"book","ISBN":"978-1-100-24311-5","language":"en","note":"OCLC: 886614243","source":"Open WorldCat","title":"Recovery strategy for the woodland caribou, southern mountain population (Rangifer tarandus caribou) in Canada.","URL":"https://central.bac-lac.gc.ca/.item?id=En3-4-187-2014-eng&amp;op=pdf&amp;app=Library","author":[{"literal":"Environment Canada"}],"accessed":{"date-parts":[["2021",6,11]]},"issued":{"date-parts":[["2014"]]}}},{"id":866,"uris":["http://zotero.org/users/6749014/items/WECGPTF4"],"itemData":{"id":866,"type":"report","event-place":"Revelstoke","language":"en","page":"17","publisher":"Columbia Mountains Institute","publisher-place":"Revelstoke","source":"Zotero","title":"A review of population-based management of Southern Mountain caribou in BC","URL":"https://cmiae.org/wp-content/uploads/Mountain-Caribou-review-final.pdf","author":[{"family":"Boutin","given":"Stan"},{"family":"Merrill","given":"Evelyn"}],"issued":{"date-parts":[["2016"]]}}}],"schema":"https://github.com/citation-style-language/schema/raw/master/csl-citation.json"} </w:instrText>
      </w:r>
      <w:r w:rsidR="00B63DD5" w:rsidRPr="00366A3B">
        <w:rPr>
          <w:rFonts w:ascii="Times New Roman" w:hAnsi="Times New Roman"/>
          <w:color w:val="000000" w:themeColor="text1"/>
          <w:sz w:val="24"/>
          <w:szCs w:val="24"/>
        </w:rPr>
        <w:fldChar w:fldCharType="separate"/>
      </w:r>
      <w:r w:rsidR="005C0D95">
        <w:rPr>
          <w:rFonts w:ascii="Times New Roman" w:hAnsi="Times New Roman"/>
          <w:noProof/>
          <w:color w:val="000000" w:themeColor="text1"/>
          <w:sz w:val="24"/>
          <w:szCs w:val="24"/>
        </w:rPr>
        <w:t>(COSEWIC 2014; Environment Canada 2014; Boutin and Merrill 2016)</w:t>
      </w:r>
      <w:r w:rsidR="00B63DD5" w:rsidRPr="00366A3B">
        <w:rPr>
          <w:rFonts w:ascii="Times New Roman" w:hAnsi="Times New Roman"/>
          <w:color w:val="000000" w:themeColor="text1"/>
          <w:sz w:val="24"/>
          <w:szCs w:val="24"/>
        </w:rPr>
        <w:fldChar w:fldCharType="end"/>
      </w:r>
      <w:r w:rsidR="00B63DD5" w:rsidRPr="00366A3B">
        <w:rPr>
          <w:rFonts w:ascii="Times New Roman" w:hAnsi="Times New Roman"/>
          <w:color w:val="000000" w:themeColor="text1"/>
          <w:sz w:val="24"/>
          <w:szCs w:val="24"/>
        </w:rPr>
        <w:t xml:space="preserve">. </w:t>
      </w:r>
      <w:bookmarkEnd w:id="4"/>
    </w:p>
    <w:p w14:paraId="2B7366BA" w14:textId="1FFDEF96" w:rsidR="00CF1068" w:rsidRPr="00366A3B" w:rsidRDefault="00CF1068" w:rsidP="00C12E97">
      <w:pPr>
        <w:pStyle w:val="BodyText"/>
        <w:spacing w:line="480" w:lineRule="auto"/>
        <w:ind w:firstLine="360"/>
        <w:jc w:val="left"/>
        <w:rPr>
          <w:rFonts w:ascii="Times New Roman" w:hAnsi="Times New Roman"/>
          <w:color w:val="000000" w:themeColor="text1"/>
          <w:sz w:val="24"/>
          <w:szCs w:val="24"/>
        </w:rPr>
      </w:pPr>
      <w:bookmarkStart w:id="5" w:name="_Toc8116067"/>
      <w:bookmarkStart w:id="6" w:name="_Toc8116068"/>
      <w:r w:rsidRPr="00366A3B">
        <w:rPr>
          <w:rFonts w:ascii="Times New Roman" w:hAnsi="Times New Roman"/>
          <w:color w:val="000000" w:themeColor="text1"/>
          <w:sz w:val="24"/>
          <w:szCs w:val="24"/>
        </w:rPr>
        <w:t xml:space="preserve">Southern </w:t>
      </w:r>
      <w:r w:rsidR="005C0D95">
        <w:rPr>
          <w:rFonts w:ascii="Times New Roman" w:hAnsi="Times New Roman"/>
          <w:color w:val="000000" w:themeColor="text1"/>
          <w:sz w:val="24"/>
          <w:szCs w:val="24"/>
        </w:rPr>
        <w:t>m</w:t>
      </w:r>
      <w:r w:rsidRPr="00366A3B">
        <w:rPr>
          <w:rFonts w:ascii="Times New Roman" w:hAnsi="Times New Roman"/>
          <w:color w:val="000000" w:themeColor="text1"/>
          <w:sz w:val="24"/>
          <w:szCs w:val="24"/>
        </w:rPr>
        <w:t xml:space="preserve">ountain </w:t>
      </w:r>
      <w:r w:rsidR="005C0D95">
        <w:rPr>
          <w:rFonts w:ascii="Times New Roman" w:hAnsi="Times New Roman"/>
          <w:color w:val="000000" w:themeColor="text1"/>
          <w:sz w:val="24"/>
          <w:szCs w:val="24"/>
        </w:rPr>
        <w:t>c</w:t>
      </w:r>
      <w:r w:rsidRPr="00366A3B">
        <w:rPr>
          <w:rFonts w:ascii="Times New Roman" w:hAnsi="Times New Roman"/>
          <w:color w:val="000000" w:themeColor="text1"/>
          <w:sz w:val="24"/>
          <w:szCs w:val="24"/>
        </w:rPr>
        <w:t xml:space="preserve">aribou are </w:t>
      </w:r>
      <w:r w:rsidR="00DC47BC" w:rsidRPr="00366A3B">
        <w:rPr>
          <w:rFonts w:ascii="Times New Roman" w:hAnsi="Times New Roman"/>
          <w:color w:val="000000" w:themeColor="text1"/>
          <w:sz w:val="24"/>
          <w:szCs w:val="24"/>
        </w:rPr>
        <w:t xml:space="preserve">at </w:t>
      </w:r>
      <w:r w:rsidR="00333D65" w:rsidRPr="00366A3B">
        <w:rPr>
          <w:rFonts w:ascii="Times New Roman" w:hAnsi="Times New Roman"/>
          <w:color w:val="000000" w:themeColor="text1"/>
          <w:sz w:val="24"/>
          <w:szCs w:val="24"/>
        </w:rPr>
        <w:t xml:space="preserve">the </w:t>
      </w:r>
      <w:r w:rsidRPr="00366A3B">
        <w:rPr>
          <w:rFonts w:ascii="Times New Roman" w:hAnsi="Times New Roman"/>
          <w:color w:val="000000" w:themeColor="text1"/>
          <w:sz w:val="24"/>
          <w:szCs w:val="24"/>
        </w:rPr>
        <w:t xml:space="preserve">southernmost </w:t>
      </w:r>
      <w:r w:rsidR="00333D65" w:rsidRPr="00366A3B">
        <w:rPr>
          <w:rFonts w:ascii="Times New Roman" w:hAnsi="Times New Roman"/>
          <w:color w:val="000000" w:themeColor="text1"/>
          <w:sz w:val="24"/>
          <w:szCs w:val="24"/>
        </w:rPr>
        <w:t>edge</w:t>
      </w:r>
      <w:r w:rsidR="00DC47BC" w:rsidRPr="00366A3B">
        <w:rPr>
          <w:rFonts w:ascii="Times New Roman" w:hAnsi="Times New Roman"/>
          <w:color w:val="000000" w:themeColor="text1"/>
          <w:sz w:val="24"/>
          <w:szCs w:val="24"/>
        </w:rPr>
        <w:t xml:space="preserve"> of</w:t>
      </w:r>
      <w:r w:rsidR="004C491C" w:rsidRPr="00366A3B">
        <w:rPr>
          <w:rFonts w:ascii="Times New Roman" w:hAnsi="Times New Roman"/>
          <w:color w:val="000000" w:themeColor="text1"/>
          <w:sz w:val="24"/>
          <w:szCs w:val="24"/>
        </w:rPr>
        <w:t xml:space="preserve"> </w:t>
      </w:r>
      <w:r w:rsidR="00DC47BC" w:rsidRPr="00366A3B">
        <w:rPr>
          <w:rFonts w:ascii="Times New Roman" w:hAnsi="Times New Roman"/>
          <w:color w:val="000000" w:themeColor="text1"/>
          <w:sz w:val="24"/>
          <w:szCs w:val="24"/>
        </w:rPr>
        <w:t xml:space="preserve">the </w:t>
      </w:r>
      <w:r w:rsidR="008A2E68" w:rsidRPr="00366A3B">
        <w:rPr>
          <w:rFonts w:ascii="Times New Roman" w:hAnsi="Times New Roman"/>
          <w:color w:val="000000" w:themeColor="text1"/>
          <w:sz w:val="24"/>
          <w:szCs w:val="24"/>
        </w:rPr>
        <w:t>woodland</w:t>
      </w:r>
      <w:r w:rsidR="00DC47BC" w:rsidRPr="00366A3B">
        <w:rPr>
          <w:rFonts w:ascii="Times New Roman" w:hAnsi="Times New Roman"/>
          <w:color w:val="000000" w:themeColor="text1"/>
          <w:sz w:val="24"/>
          <w:szCs w:val="24"/>
        </w:rPr>
        <w:t xml:space="preserve"> caribou</w:t>
      </w:r>
      <w:r w:rsidR="00333D65" w:rsidRPr="00366A3B">
        <w:rPr>
          <w:rFonts w:ascii="Times New Roman" w:hAnsi="Times New Roman"/>
          <w:color w:val="000000" w:themeColor="text1"/>
          <w:sz w:val="24"/>
          <w:szCs w:val="24"/>
        </w:rPr>
        <w:t xml:space="preserve"> distribution</w:t>
      </w:r>
      <w:r w:rsidRPr="00366A3B">
        <w:rPr>
          <w:rFonts w:ascii="Times New Roman" w:hAnsi="Times New Roman"/>
          <w:color w:val="000000" w:themeColor="text1"/>
          <w:sz w:val="24"/>
          <w:szCs w:val="24"/>
        </w:rPr>
        <w:t xml:space="preserve">. Unfortunately, such a distribution means that this globally unique population of caribou face </w:t>
      </w:r>
      <w:r w:rsidR="00333D65" w:rsidRPr="00366A3B">
        <w:rPr>
          <w:rFonts w:ascii="Times New Roman" w:hAnsi="Times New Roman"/>
          <w:color w:val="000000" w:themeColor="text1"/>
          <w:sz w:val="24"/>
          <w:szCs w:val="24"/>
        </w:rPr>
        <w:t>extensive</w:t>
      </w:r>
      <w:r w:rsidRPr="00366A3B">
        <w:rPr>
          <w:rFonts w:ascii="Times New Roman" w:hAnsi="Times New Roman"/>
          <w:color w:val="000000" w:themeColor="text1"/>
          <w:sz w:val="24"/>
          <w:szCs w:val="24"/>
        </w:rPr>
        <w:t xml:space="preserve"> anthropogenic habitat disturbance, invading white-tailed deer, and </w:t>
      </w:r>
      <w:r w:rsidR="0063165B" w:rsidRPr="00366A3B">
        <w:rPr>
          <w:rFonts w:ascii="Times New Roman" w:hAnsi="Times New Roman"/>
          <w:color w:val="000000" w:themeColor="text1"/>
          <w:sz w:val="24"/>
          <w:szCs w:val="24"/>
        </w:rPr>
        <w:t xml:space="preserve">greater </w:t>
      </w:r>
      <w:r w:rsidRPr="00366A3B">
        <w:rPr>
          <w:rFonts w:ascii="Times New Roman" w:hAnsi="Times New Roman"/>
          <w:color w:val="000000" w:themeColor="text1"/>
          <w:sz w:val="24"/>
          <w:szCs w:val="24"/>
        </w:rPr>
        <w:t xml:space="preserve">winter variability </w:t>
      </w:r>
      <w:r w:rsidR="00333D65" w:rsidRPr="00366A3B">
        <w:rPr>
          <w:rFonts w:ascii="Times New Roman" w:hAnsi="Times New Roman"/>
          <w:color w:val="000000" w:themeColor="text1"/>
          <w:sz w:val="24"/>
          <w:szCs w:val="24"/>
        </w:rPr>
        <w:t>compared to more northerly distributed</w:t>
      </w:r>
      <w:r w:rsidRPr="00366A3B">
        <w:rPr>
          <w:rFonts w:ascii="Times New Roman" w:hAnsi="Times New Roman"/>
          <w:color w:val="000000" w:themeColor="text1"/>
          <w:sz w:val="24"/>
          <w:szCs w:val="24"/>
        </w:rPr>
        <w:t xml:space="preserve"> caribou </w:t>
      </w:r>
      <w:r w:rsidR="002D6850" w:rsidRPr="00366A3B">
        <w:rPr>
          <w:rFonts w:ascii="Times New Roman" w:hAnsi="Times New Roman"/>
          <w:color w:val="000000" w:themeColor="text1"/>
          <w:sz w:val="24"/>
          <w:szCs w:val="24"/>
        </w:rPr>
        <w:t xml:space="preserve">populations </w:t>
      </w:r>
      <w:r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{"citationID":"kbIgrp2D","properties":{"formattedCitation":"(Wallingford et al. 2020; Nagy-Reis et al. 2021)","plainCitation":"(Wallingford et al. 2020; Nagy-Reis et al. 2021)","noteIndex":0},"citationItems":[{"id":37,"uris":["http://zotero.org/users/6749014/items/L5J7PMVD"],"itemData":{"id":37,"type":"article-journal","container-title":"Nature Climate Change","DOI":"10.1038/s41558-020-0768-2","ISSN":"1758-678X, 1758-6798","issue":"5","journalAbbreviation":"Nat. Clim. Chang.","language":"en","page":"398-405","source":"DOI.org (Crossref)","title":"Adjusting the lens of invasion biology to focus on the impacts of climate-driven range shifts","volume":"10","author":[{"family":"Wallingford","given":"Piper D."},{"family":"Morelli","given":"Toni Lyn"},{"family":"Allen","given":"Jenica M."},{"family":"Beaury","given":"Evelyn M."},{"family":"Blumenthal","given":"Dana M."},{"family":"Bradley","given":"Bethany A."},{"family":"Dukes","given":"Jeffrey S."},{"family":"Early","given":"Regan"},{"family":"Fusco","given":"Emily J."},{"family":"Goldberg","given":"Deborah E."},{"family":"Ibáñez","given":"Inés"},{"family":"Laginhas","given":"Brittany B."},{"family":"Vilà","given":"Montserrat"},{"family":"Sorte","given":"Cascade J. B."}],"issued":{"date-parts":[["2020",5]]}}},{"id":1437,"uris":["http://zotero.org/users/6749014/items/HQZKIXTV"],"itemData":{"id":1437,"type":"article-journal","abstract":"Habitat loss is often the ultimate cause of species endangerment and is also a leading factor inhibiting species recovery. For this reason, species-at-risk legislation, policies and plans typically focus on habitat conservation and restoration as mechanisms for recovery. To assess the effectiveness of these instruments in decelerating habitat loss, we evaluated spatiotemporal habitat changes for an iconic endangered species, woodland caribou (Rangifer tarandus caribou). We quantified changes in forest cover, a key proxy of caribou habitat, for all caribou subpopulations in Alberta and British Columbia, Canada. Despite efforts under federal and provincial recovery plans, and requirements listed under Canada's Species at Risk Act, caribou subpopulations lost twice as much habitat as they gained during a 12-year period (2000–2012). Drivers of habitat loss varied by ecotype, with Boreal and Northern Mountain caribou affected most by forest fire and Southern Mountain caribou affected more by forest harvest. Our case study emphasizes critical gaps between recovery planning and habitat management actions, which are a core expectation under most species-at-risk legislation. Loss of caribou habitat from 2000 to 2018 has accelerated. Linear features within caribou ranges have also increased over time, particularly seismic lines within Boreal caribou ranges, and we estimated that only 5% of seismic lines have functionally regenerated. Our findings support the idea that short-term recovery actions such as predator reductions and translocations will likely just delay caribou extinction in the absence of well-considered habitat management. Given the magnitude of ongoing habitat change, it is clear that unless the cumulative impacts of landuses are effectively addressed through planning and management actions that consider anthropogenic and natural disturbances, we will fail to achieve selfsustaining woodland caribou populations across much of North America.","container-title":"Conservation Science and Practice","DOI":"10.1111/csp2.437","ISSN":"2578-4854, 2578-4854","issue":"7","journalAbbreviation":"Conservat Sci and Prac","language":"en","page":"e437","source":"DOI.org (Crossref)","title":"Habitat loss accelerates for the endangered woodland caribou in western Canada","volume":"3","author":[{"family":"Nagy-Reis","given":"Mariana"},{"family":"Dickie","given":"Melanie"},{"family":"Calvert","given":"Anna M."},{"family":"Hebblewhite","given":"Mark"},{"family":"Hervieux","given":"Dave"},{"family":"Seip","given":"Dale R."},{"family":"Gilbert","given":"Sophie L."},{"family":"Venter","given":"Oscar"},{"family":"DeMars","given":"Craig"},{"family":"Boutin","given":"Stan"},{"family":"Serrouya","given":"Robert"}],"issued":{"date-parts":[["2021",4,26]]}}}],"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color w:val="000000" w:themeColor="text1"/>
          <w:sz w:val="24"/>
          <w:szCs w:val="24"/>
          <w:lang w:val="en-US"/>
        </w:rPr>
        <w:t>(Wallingford et al. 2020; Nagy-Reis et al. 2021)</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This </w:t>
      </w:r>
      <w:r w:rsidR="00550F9F">
        <w:rPr>
          <w:rFonts w:ascii="Times New Roman" w:hAnsi="Times New Roman"/>
          <w:color w:val="000000" w:themeColor="text1"/>
          <w:sz w:val="24"/>
          <w:szCs w:val="24"/>
        </w:rPr>
        <w:t>threatened</w:t>
      </w:r>
      <w:r w:rsidR="00550F9F" w:rsidRPr="00366A3B">
        <w:rPr>
          <w:rFonts w:ascii="Times New Roman" w:hAnsi="Times New Roman"/>
          <w:color w:val="000000" w:themeColor="text1"/>
          <w:sz w:val="24"/>
          <w:szCs w:val="24"/>
        </w:rPr>
        <w:t xml:space="preserve"> </w:t>
      </w:r>
      <w:r w:rsidR="008A2E68" w:rsidRPr="00366A3B">
        <w:rPr>
          <w:rFonts w:ascii="Times New Roman" w:hAnsi="Times New Roman"/>
          <w:color w:val="000000" w:themeColor="text1"/>
          <w:sz w:val="24"/>
          <w:szCs w:val="24"/>
        </w:rPr>
        <w:t>group of caribou</w:t>
      </w:r>
      <w:r w:rsidRPr="00366A3B">
        <w:rPr>
          <w:rFonts w:ascii="Times New Roman" w:hAnsi="Times New Roman"/>
          <w:color w:val="000000" w:themeColor="text1"/>
          <w:sz w:val="24"/>
          <w:szCs w:val="24"/>
        </w:rPr>
        <w:t xml:space="preserve"> is composed of </w:t>
      </w:r>
      <w:r w:rsidR="00AB1880" w:rsidRPr="00366A3B">
        <w:rPr>
          <w:rFonts w:ascii="Times New Roman" w:hAnsi="Times New Roman"/>
          <w:color w:val="000000" w:themeColor="text1"/>
          <w:sz w:val="24"/>
          <w:szCs w:val="24"/>
        </w:rPr>
        <w:t>38</w:t>
      </w:r>
      <w:r w:rsidRPr="00366A3B">
        <w:rPr>
          <w:rFonts w:ascii="Times New Roman" w:hAnsi="Times New Roman"/>
          <w:color w:val="000000" w:themeColor="text1"/>
          <w:sz w:val="24"/>
          <w:szCs w:val="24"/>
        </w:rPr>
        <w:t xml:space="preserve"> subpopulations</w:t>
      </w:r>
      <w:r w:rsidR="00303286" w:rsidRPr="00366A3B">
        <w:rPr>
          <w:rFonts w:ascii="Times New Roman" w:hAnsi="Times New Roman"/>
          <w:color w:val="000000" w:themeColor="text1"/>
          <w:sz w:val="24"/>
          <w:szCs w:val="24"/>
        </w:rPr>
        <w:t>,</w:t>
      </w:r>
      <w:r w:rsidR="008A2E68"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once distributed between southwestern Canada and </w:t>
      </w:r>
      <w:r w:rsidR="00E45298" w:rsidRPr="00366A3B">
        <w:rPr>
          <w:rFonts w:ascii="Times New Roman" w:hAnsi="Times New Roman"/>
          <w:color w:val="000000" w:themeColor="text1"/>
          <w:sz w:val="24"/>
          <w:szCs w:val="24"/>
        </w:rPr>
        <w:t>the northwest</w:t>
      </w:r>
      <w:r w:rsidRPr="00366A3B">
        <w:rPr>
          <w:rFonts w:ascii="Times New Roman" w:hAnsi="Times New Roman"/>
          <w:color w:val="000000" w:themeColor="text1"/>
          <w:sz w:val="24"/>
          <w:szCs w:val="24"/>
        </w:rPr>
        <w:t xml:space="preserve"> </w:t>
      </w:r>
      <w:r w:rsidR="00E45298" w:rsidRPr="00366A3B">
        <w:rPr>
          <w:rFonts w:ascii="Times New Roman" w:hAnsi="Times New Roman"/>
          <w:color w:val="000000" w:themeColor="text1"/>
          <w:sz w:val="24"/>
          <w:szCs w:val="24"/>
        </w:rPr>
        <w:t xml:space="preserve">contiguous </w:t>
      </w:r>
      <w:r w:rsidRPr="00366A3B">
        <w:rPr>
          <w:rFonts w:ascii="Times New Roman" w:hAnsi="Times New Roman"/>
          <w:color w:val="000000" w:themeColor="text1"/>
          <w:sz w:val="24"/>
          <w:szCs w:val="24"/>
        </w:rPr>
        <w:t>USA</w:t>
      </w:r>
      <w:r w:rsidR="002E132F" w:rsidRPr="00366A3B">
        <w:rPr>
          <w:rFonts w:ascii="Times New Roman" w:hAnsi="Times New Roman"/>
          <w:color w:val="000000" w:themeColor="text1"/>
          <w:sz w:val="24"/>
          <w:szCs w:val="24"/>
        </w:rPr>
        <w:t xml:space="preserve"> </w:t>
      </w:r>
      <w:r w:rsidR="00AB1880"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{"citationID":"N4dXxyCJ","properties":{"formattedCitation":"(Environment Canada 2014)","plainCitation":"(Environment Canada 2014)","noteIndex":0},"citationItems":[{"id":2,"uris":["http://zotero.org/users/6749014/items/QL76Q387"],"itemData":{"id":2,"type":"book","ISBN":"978-1-100-24311-5","language":"en","note":"OCLC: 886614243","source":"Open WorldCat","title":"Recovery strategy for the woodland caribou, southern mountain population (Rangifer tarandus caribou) in Canada.","URL":"https://central.bac-lac.gc.ca/.item?id=En3-4-187-2014-eng&amp;op=pdf&amp;app=Library","author":[{"literal":"Environment Canada"}],"accessed":{"date-parts":[["2021",6,11]]},"issued":{"date-parts":[["2014"]]}}}],"schema":"https://github.com/citation-style-language/schema/raw/master/csl-citation.json"} </w:instrText>
      </w:r>
      <w:r w:rsidR="00AB1880"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(Environment Canada 2014)</w:t>
      </w:r>
      <w:r w:rsidR="00AB1880"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However, many </w:t>
      </w:r>
      <w:r w:rsidR="008A2E68" w:rsidRPr="00366A3B">
        <w:rPr>
          <w:rFonts w:ascii="Times New Roman" w:hAnsi="Times New Roman"/>
          <w:color w:val="000000" w:themeColor="text1"/>
          <w:sz w:val="24"/>
          <w:szCs w:val="24"/>
        </w:rPr>
        <w:t>subpopulation</w:t>
      </w:r>
      <w:r w:rsidRPr="00366A3B">
        <w:rPr>
          <w:rFonts w:ascii="Times New Roman" w:hAnsi="Times New Roman"/>
          <w:color w:val="000000" w:themeColor="text1"/>
          <w:sz w:val="24"/>
          <w:szCs w:val="24"/>
        </w:rPr>
        <w:t xml:space="preserve">s are in steep decline and over the last two decades, </w:t>
      </w:r>
      <w:r w:rsidR="009A4E36" w:rsidRPr="00366A3B">
        <w:rPr>
          <w:rFonts w:ascii="Times New Roman" w:hAnsi="Times New Roman"/>
          <w:color w:val="000000" w:themeColor="text1"/>
          <w:sz w:val="24"/>
          <w:szCs w:val="24"/>
        </w:rPr>
        <w:t>twelve</w:t>
      </w:r>
      <w:r w:rsidRPr="00366A3B">
        <w:rPr>
          <w:rFonts w:ascii="Times New Roman" w:hAnsi="Times New Roman"/>
          <w:color w:val="000000" w:themeColor="text1"/>
          <w:sz w:val="24"/>
          <w:szCs w:val="24"/>
        </w:rPr>
        <w:t xml:space="preserve"> subpopulations have been extirpated and the species is now extinct in the contiguous USA </w:t>
      </w:r>
      <w:r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{"citationID":"XpVBppgV","properties":{"formattedCitation":"(Environment Canada 2014; Moskowitz 2019; Lamb et al. 2022)","plainCitation":"(Environment Canada 2014; Moskowitz 2019; Lamb et al. 2022)","noteIndex":0},"citationItems":[{"id":2,"uris":["http://zotero.org/users/6749014/items/QL76Q387"],"itemData":{"id":2,"type":"book","ISBN":"978-1-100-24311-5","language":"en","note":"OCLC: 886614243","source":"Open WorldCat","title":"Recovery strategy for the woodland caribou, southern mountain population (Rangifer tarandus caribou) in Canada.","URL":"https://central.bac-lac.gc.ca/.item?id=En3-4-187-2014-eng&amp;op=pdf&amp;app=Library","author":[{"literal":"Environment Canada"}],"accessed":{"date-parts":[["2021",6,11]]},"issued":{"date-parts":[["2014"]]}}},{"id":1325,"uris":["http://zotero.org/users/6749014/items/4EC3XB5Q"],"itemData":{"id":1325,"type":"article-journal","abstract":"Canadian biologists capture animal for controversial conservation effort","container-title":"Science","language":"en","title":"The contiguous United States just lost its last wild caribou","URL":"https://www.science.org/content/article/contiguous-united-states-just-lost-its-last-wild-caribou","author":[{"family":"Moskowitz","given":"David"}],"accessed":{"date-parts":[["2022",3,16]]},"issued":{"date-parts":[["2019"]]}}},{"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(Environment Canada 2014; Moskowitz 2019; Lamb et al. 2022)</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t>
      </w:r>
      <w:r w:rsidR="00490E1F" w:rsidRPr="00366A3B">
        <w:rPr>
          <w:rFonts w:ascii="Times New Roman" w:hAnsi="Times New Roman"/>
          <w:color w:val="000000" w:themeColor="text1"/>
          <w:sz w:val="24"/>
          <w:szCs w:val="24"/>
        </w:rPr>
        <w:t xml:space="preserve">Adding to the concerns for this group of caribou, recent evidence suggests </w:t>
      </w:r>
      <w:r w:rsidR="005E6356" w:rsidRPr="00366A3B">
        <w:rPr>
          <w:rFonts w:ascii="Times New Roman" w:hAnsi="Times New Roman"/>
          <w:color w:val="000000" w:themeColor="text1"/>
          <w:sz w:val="24"/>
          <w:szCs w:val="24"/>
        </w:rPr>
        <w:t xml:space="preserve">that woodland caribou </w:t>
      </w:r>
      <w:r w:rsidR="00490E1F" w:rsidRPr="00366A3B">
        <w:rPr>
          <w:rFonts w:ascii="Times New Roman" w:hAnsi="Times New Roman"/>
          <w:color w:val="000000" w:themeColor="text1"/>
          <w:sz w:val="24"/>
          <w:szCs w:val="24"/>
        </w:rPr>
        <w:t xml:space="preserve">may be nutritionally stressed </w:t>
      </w:r>
      <w:r w:rsidR="00490E1F"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{"citationID":"0rfA0NKT","properties":{"formattedCitation":"(Heard and Zimmerman 2021; Cook et al. 2021; Denryter et al. 2022)","plainCitation":"(Heard and Zimmerman 2021; Cook et al. 2021; Denryter et al. 2022)","noteIndex":0},"citationItems":[{"id":4654,"uris":["http://zotero.org/users/6749014/items/3WLWYMR9"],"itemData":{"id":4654,"type":"article-journal","abstract":"Most woodland caribou (Rangifer tarandus caribou) populations are declining primarily because of unsustainable predation resulting from habitat-mediated apparent competition. Wolf (Canis lupus) reduction is an effective recovery option because it addresses the direct effect of predation. We considered the possibility that the indirect effects of predation might also affect caribou population dynamics by adversely affecting summer foraging behaviour. If spring and/or summer nutrition was inadequate, then supplemental feeding in fall might compensate for that limitation and contribute to population growth. Improved nutrition and therefore body condition going into winter could increase adult survival and lead to improved reproductive success the next spring. To test that hypothesis, we fed high-quality food pellets to free-ranging caribou in the Kennedy Siding caribou herd each fall for six years, starting in 2014, to see if population growth rate increased. Beginning in winter 2015-16, the Province of British Columbia began a concurrent annual program to promote caribou population increase by attempting to remove most wolves within the Kennedy Siding and the adjacent caribou herds' ranges. To evaluate the impact of feeding, we compared lambdas before and after feeding began, and to the population trend in the adjacent Quintette herd over the subsequent four years. Supplemental feeding appeared to have an incremental effect on population growth. Population growth of the Kennedy Siding herd was higher in the year after feeding began (λ = 1.06) compared to previous years (λ = 0.91) and to the untreated Quintette herd (λ = 0.95). Average annual growth rate of the Kennedy Siding herd over the subsequent four years, where both feeding and wolf reduction occurred concurrently, was higher than in the Quintette herd where the only management action in those years was wolf reduction (λ = 1.16 vs. λ = 1.08). The higher growth rate of the Kennedy Siding herd was due to higher female survival (96.2%/yr vs. 88.9%/yr). Many caribou were in relatively poor condition in the fall. Consumption of supplemental food probably improved their nutritional status which ultimately led to population growth. Further feeding experiments on other caribou herds using an adaptive management approach would verify the effect of feeding as a population recovery tool. Our results support the recommendation that multiple management actions should be implemented to improve recovery prospects for caribou.","container-title":"PeerJ","DOI":"10.7717/peerj.10708","ISSN":"2167-8359","journalAbbreviation":"PeerJ","language":"eng","note":"PMID: 33854825\nPMCID: PMC7953878","page":"e10708","source":"PubMed","title":"Fall supplemental feeding increases population growth rate of an endangered caribou herd","volume":"9","author":[{"family":"Heard","given":"Douglas C."},{"family":"Zimmerman","given":"Kathryn L."}],"issued":{"date-parts":[["2021"]]}}},{"id":1324,"uris":["http://zotero.org/users/6749014/items/CSKX8MJX"],"itemData":{"id":1324,"type":"article-journal","container-title":"Canadian Journal of Zoology","DOI":"10.1139/cjz-2021-0057","ISSN":"0008-4301","issue":"10","journalAbbreviation":"Can. J. Zool.","note":"publisher: NRC Research Press","page":"845-858","source":"cdnsciencepub.com (Atypon)","title":"Seasonal patterns in nutritional condition of caribou (Rangifer tarandus) in the southern Northwest Territories and northeastern British Columbia, Canada","volume":"99","author":[{"family":"Cook","given":"John G."},{"family":"Kelly","given":"Allicia P."},{"family":"Cook","given":"Rachel C."},{"family":"Culling","given":"Brad"},{"family":"Culling","given":"Diane"},{"family":"McLaren","given":"Ashley"},{"family":"Larter","given":"Nicholas C."},{"family":"Watters","given":"Megan"}],"issued":{"date-parts":[["2021",10]]}}},{"id":1322,"uris":["http://zotero.org/users/6749014/items/2HPAMF2Y"],"itemData":{"id":1322,"type":"article-journal","abstract":"Populations of woodland caribou (Rangifer tarandus caribou) are declining throughout their range and many are at risk of extirpation, yet the role of nutrition in these declines remains poorly understood, in part owing to a lack of information about available nutritional resources during summer. We quantified rates of intake of digestible protein and digestible energy by tame caribou foraging in temporary enclosures in the predominant plant communities of northeastern British Columbia, Canada, during summer–autumn and compared intake rates to daily requirements for protein and energy during lactation. We tested hypotheses related to the nutritional adequacy of the environment to support nutritional requirements during lactation (with and without replenishment of body reserves) and simulated scenarios of foraging by caribou in these plant communities to better understand how wild caribou could meet nutritional demands on these landscapes. Nutritional resources varied among plant communities across seasonal, ecological, and successional gradients; digestible energy intake per minute and per day were significantly greater in younger than older forests; dietary digestible energy and per-minute and daily intake of digestible protein were greater, though not significantly so, in younger than older forests; and dietary digestible protein was greater in older than younger forests, though differences were not significant. Tame caribou were unable to satisfy protein and energy requirements during lactation, even without replenishment of body reserves, at most sites sampled. Further, foraging simulations suggested widespread nutritional inadequacies on ranges of wild caribou. Selection for habitats offering the best nutrition may mitigate some nutritional inadequacies, but given low availability of vegetation communities with high nutritional value, performance (e.g., calf production, growth, replenishment of body fat and protein) of caribou may be depressed at levels of nutrition documented herein. Our results, coupled with recent measurements of body fat of wild caribou in northeastern British Columbia, refute the hypothesis that the nutritional environment available to caribou during summer in northeastern British Columbia is adequate to fully support nutritional demands of lactating caribou, which has implications to productivity of caribou populations, recovery, and conservation.","container-title":"The Journal of Wildlife Management","DOI":"10.1002/jwmg.22161","ISSN":"1937-2817","issue":"2","language":"en","note":"_eprint: https://onlinelibrary.wiley.com/doi/pdf/10.1002/jwmg.22161","page":"e22161","source":"Wiley Online Library","title":"Animal-defined resources reveal nutritional inadequacies for woodland caribou during summer–autumn","volume":"86","author":[{"family":"Denryter","given":"Kristin"},{"family":"Cook","given":"Rachel C."},{"family":"Cook","given":"John G."},{"family":"Parker","given":"Katherine L."}],"issued":{"date-parts":[["2022"]]}}}],"schema":"https://github.com/citation-style-language/schema/raw/master/csl-citation.json"} </w:instrText>
      </w:r>
      <w:r w:rsidR="00490E1F"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(Heard and Zimmerman 2021; Cook et al. 2021; Denryter et al. 2022)</w:t>
      </w:r>
      <w:r w:rsidR="00490E1F" w:rsidRPr="00366A3B">
        <w:rPr>
          <w:rFonts w:ascii="Times New Roman" w:hAnsi="Times New Roman"/>
          <w:color w:val="000000" w:themeColor="text1"/>
          <w:sz w:val="24"/>
          <w:szCs w:val="24"/>
        </w:rPr>
        <w:fldChar w:fldCharType="end"/>
      </w:r>
      <w:r w:rsidR="00490E1F" w:rsidRPr="00366A3B">
        <w:rPr>
          <w:rFonts w:ascii="Times New Roman" w:hAnsi="Times New Roman"/>
          <w:color w:val="000000" w:themeColor="text1"/>
          <w:sz w:val="24"/>
          <w:szCs w:val="24"/>
        </w:rPr>
        <w:t xml:space="preserve">. </w:t>
      </w:r>
      <w:r w:rsidR="00CF6D17">
        <w:rPr>
          <w:rFonts w:ascii="Times New Roman" w:hAnsi="Times New Roman"/>
          <w:color w:val="000000" w:themeColor="text1"/>
          <w:sz w:val="24"/>
          <w:szCs w:val="24"/>
        </w:rPr>
        <w:t>T</w:t>
      </w:r>
      <w:r w:rsidR="00490E1F" w:rsidRPr="00366A3B">
        <w:rPr>
          <w:rFonts w:ascii="Times New Roman" w:hAnsi="Times New Roman"/>
          <w:color w:val="000000" w:themeColor="text1"/>
          <w:sz w:val="24"/>
          <w:szCs w:val="24"/>
        </w:rPr>
        <w:t xml:space="preserve">he decline of </w:t>
      </w:r>
      <w:r w:rsidR="00490E1F" w:rsidRPr="00366A3B">
        <w:rPr>
          <w:rFonts w:ascii="Times New Roman" w:hAnsi="Times New Roman"/>
          <w:color w:val="000000" w:themeColor="text1"/>
          <w:sz w:val="24"/>
          <w:szCs w:val="24"/>
        </w:rPr>
        <w:lastRenderedPageBreak/>
        <w:t>southern mountain caribou</w:t>
      </w:r>
      <w:r w:rsidR="00CF6D17">
        <w:rPr>
          <w:rFonts w:ascii="Times New Roman" w:hAnsi="Times New Roman"/>
          <w:color w:val="000000" w:themeColor="text1"/>
          <w:sz w:val="24"/>
          <w:szCs w:val="24"/>
        </w:rPr>
        <w:t xml:space="preserve"> has limited Indigenous peoples’ access to caribou and th</w:t>
      </w:r>
      <w:r w:rsidR="00322E27">
        <w:rPr>
          <w:rFonts w:ascii="Times New Roman" w:hAnsi="Times New Roman"/>
          <w:color w:val="000000" w:themeColor="text1"/>
          <w:sz w:val="24"/>
          <w:szCs w:val="24"/>
        </w:rPr>
        <w:t>us the</w:t>
      </w:r>
      <w:r w:rsidR="00CF6D17">
        <w:rPr>
          <w:rFonts w:ascii="Times New Roman" w:hAnsi="Times New Roman"/>
          <w:color w:val="000000" w:themeColor="text1"/>
          <w:sz w:val="24"/>
          <w:szCs w:val="24"/>
        </w:rPr>
        <w:t xml:space="preserve"> practice of time-honored cultural </w:t>
      </w:r>
      <w:r w:rsidR="00322E27">
        <w:rPr>
          <w:rFonts w:ascii="Times New Roman" w:hAnsi="Times New Roman"/>
          <w:color w:val="000000" w:themeColor="text1"/>
          <w:sz w:val="24"/>
          <w:szCs w:val="24"/>
        </w:rPr>
        <w:t>activities</w:t>
      </w:r>
      <w:r w:rsidR="00CF6D17">
        <w:rPr>
          <w:rFonts w:ascii="Times New Roman" w:hAnsi="Times New Roman"/>
          <w:color w:val="000000" w:themeColor="text1"/>
          <w:sz w:val="24"/>
          <w:szCs w:val="24"/>
        </w:rPr>
        <w:t xml:space="preserve">. For example, on the advice of their Elders, members of West Moberly First Nations </w:t>
      </w:r>
      <w:r w:rsidRPr="00366A3B">
        <w:rPr>
          <w:rFonts w:ascii="Times New Roman" w:hAnsi="Times New Roman"/>
          <w:color w:val="000000" w:themeColor="text1"/>
          <w:sz w:val="24"/>
          <w:szCs w:val="24"/>
        </w:rPr>
        <w:t xml:space="preserve">have </w:t>
      </w:r>
      <w:r w:rsidR="00333D65" w:rsidRPr="00366A3B">
        <w:rPr>
          <w:rFonts w:ascii="Times New Roman" w:hAnsi="Times New Roman"/>
          <w:color w:val="000000" w:themeColor="text1"/>
          <w:sz w:val="24"/>
          <w:szCs w:val="24"/>
        </w:rPr>
        <w:t>voluntarily</w:t>
      </w:r>
      <w:r w:rsidRPr="00366A3B">
        <w:rPr>
          <w:rFonts w:ascii="Times New Roman" w:hAnsi="Times New Roman"/>
          <w:color w:val="000000" w:themeColor="text1"/>
          <w:sz w:val="24"/>
          <w:szCs w:val="24"/>
        </w:rPr>
        <w:t xml:space="preserve"> curtail</w:t>
      </w:r>
      <w:r w:rsidR="00490E1F" w:rsidRPr="00366A3B">
        <w:rPr>
          <w:rFonts w:ascii="Times New Roman" w:hAnsi="Times New Roman"/>
          <w:color w:val="000000" w:themeColor="text1"/>
          <w:sz w:val="24"/>
          <w:szCs w:val="24"/>
        </w:rPr>
        <w:t>ed</w:t>
      </w:r>
      <w:r w:rsidRPr="00366A3B">
        <w:rPr>
          <w:rFonts w:ascii="Times New Roman" w:hAnsi="Times New Roman"/>
          <w:color w:val="000000" w:themeColor="text1"/>
          <w:sz w:val="24"/>
          <w:szCs w:val="24"/>
        </w:rPr>
        <w:t xml:space="preserve"> or completely </w:t>
      </w:r>
      <w:r w:rsidR="00FA7ED9" w:rsidRPr="00366A3B">
        <w:rPr>
          <w:rFonts w:ascii="Times New Roman" w:hAnsi="Times New Roman"/>
          <w:color w:val="000000" w:themeColor="text1"/>
          <w:sz w:val="24"/>
          <w:szCs w:val="24"/>
        </w:rPr>
        <w:t xml:space="preserve">stopped hunting </w:t>
      </w:r>
      <w:r w:rsidRPr="00366A3B">
        <w:rPr>
          <w:rFonts w:ascii="Times New Roman" w:hAnsi="Times New Roman"/>
          <w:color w:val="000000" w:themeColor="text1"/>
          <w:sz w:val="24"/>
          <w:szCs w:val="24"/>
        </w:rPr>
        <w:t>caribou</w:t>
      </w:r>
      <w:r w:rsidR="00490E1F"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an infringement o</w:t>
      </w:r>
      <w:r w:rsidR="00490E1F" w:rsidRPr="00366A3B">
        <w:rPr>
          <w:rFonts w:ascii="Times New Roman" w:hAnsi="Times New Roman"/>
          <w:color w:val="000000" w:themeColor="text1"/>
          <w:sz w:val="24"/>
          <w:szCs w:val="24"/>
        </w:rPr>
        <w:t>f</w:t>
      </w:r>
      <w:r w:rsidRPr="00366A3B">
        <w:rPr>
          <w:rFonts w:ascii="Times New Roman" w:hAnsi="Times New Roman"/>
          <w:color w:val="000000" w:themeColor="text1"/>
          <w:sz w:val="24"/>
          <w:szCs w:val="24"/>
        </w:rPr>
        <w:t xml:space="preserve"> the rights </w:t>
      </w:r>
      <w:r w:rsidR="00333D65" w:rsidRPr="00366A3B">
        <w:rPr>
          <w:rFonts w:ascii="Times New Roman" w:hAnsi="Times New Roman"/>
          <w:color w:val="000000" w:themeColor="text1"/>
          <w:sz w:val="24"/>
          <w:szCs w:val="24"/>
        </w:rPr>
        <w:t xml:space="preserve">to a subsistence livelihood </w:t>
      </w:r>
      <w:r w:rsidRPr="00366A3B">
        <w:rPr>
          <w:rFonts w:ascii="Times New Roman" w:hAnsi="Times New Roman"/>
          <w:color w:val="000000" w:themeColor="text1"/>
          <w:sz w:val="24"/>
          <w:szCs w:val="24"/>
        </w:rPr>
        <w:t xml:space="preserve">promised by Canada </w:t>
      </w:r>
      <w:r w:rsidR="00CF6D17">
        <w:rPr>
          <w:rFonts w:ascii="Times New Roman" w:hAnsi="Times New Roman"/>
          <w:color w:val="000000" w:themeColor="text1"/>
          <w:sz w:val="24"/>
          <w:szCs w:val="24"/>
        </w:rPr>
        <w:t>in Treaty 8</w:t>
      </w:r>
      <w:r w:rsidR="00D9079F">
        <w:rPr>
          <w:rFonts w:ascii="Times New Roman" w:hAnsi="Times New Roman"/>
          <w:color w:val="000000" w:themeColor="text1"/>
          <w:sz w:val="24"/>
          <w:szCs w:val="24"/>
        </w:rPr>
        <w:t xml:space="preserve"> and the </w:t>
      </w:r>
      <w:r w:rsidR="00D9079F" w:rsidRPr="00B9631F">
        <w:rPr>
          <w:rFonts w:ascii="Times New Roman" w:hAnsi="Times New Roman"/>
          <w:i/>
          <w:iCs/>
          <w:color w:val="000000" w:themeColor="text1"/>
          <w:sz w:val="24"/>
          <w:szCs w:val="24"/>
        </w:rPr>
        <w:t>Constitution Act, 1982</w:t>
      </w:r>
      <w:r w:rsidR="00D9079F">
        <w:rPr>
          <w:rFonts w:ascii="Times New Roman" w:hAnsi="Times New Roman"/>
          <w:color w:val="000000" w:themeColor="text1"/>
          <w:sz w:val="24"/>
          <w:szCs w:val="24"/>
        </w:rPr>
        <w:t xml:space="preserve"> </w:t>
      </w:r>
      <w:r w:rsidR="00CF6D17">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fldChar w:fldCharType="begin"/>
      </w:r>
      <w:r w:rsidR="00CF6D17">
        <w:rPr>
          <w:rFonts w:ascii="Times New Roman" w:hAnsi="Times New Roman"/>
          <w:color w:val="000000" w:themeColor="text1"/>
          <w:sz w:val="24"/>
          <w:szCs w:val="24"/>
        </w:rPr>
        <w:instrText xml:space="preserve"> ADDIN ZOTERO_ITEM CSL_CITATION {"citationID":"mH4LZSp9","properties":{"formattedCitation":"(Muir and Booth 2012; Lamb et al. 2022)","plainCitation":"(Muir and Booth 2012; Lamb et al. 2022)","noteIndex":0},"citationItems":[{"id":1481,"uris":["http://zotero.org/users/6749014/items/K4MN8GEJ"],"itemData":{"id":1481,"type":"article-journal","container-title":"Environment,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366A3B">
        <w:rPr>
          <w:rFonts w:ascii="Times New Roman" w:hAnsi="Times New Roman"/>
          <w:color w:val="000000" w:themeColor="text1"/>
          <w:sz w:val="24"/>
          <w:szCs w:val="24"/>
        </w:rPr>
        <w:fldChar w:fldCharType="separate"/>
      </w:r>
      <w:r w:rsidR="00CF6D17">
        <w:rPr>
          <w:rFonts w:ascii="Times New Roman" w:hAnsi="Times New Roman"/>
          <w:noProof/>
          <w:color w:val="000000" w:themeColor="text1"/>
          <w:sz w:val="24"/>
          <w:szCs w:val="24"/>
        </w:rPr>
        <w:t>(Muir and Booth 2012; Lamb et al. 2022)</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t>
      </w:r>
    </w:p>
    <w:p w14:paraId="0896C0BF" w14:textId="77777777" w:rsidR="00322E27" w:rsidRDefault="009D5409" w:rsidP="005C0D95">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An ambitious Indigenous-led </w:t>
      </w:r>
      <w:r w:rsidR="00435B0C" w:rsidRPr="00366A3B">
        <w:rPr>
          <w:rFonts w:ascii="Times New Roman" w:hAnsi="Times New Roman"/>
          <w:color w:val="000000" w:themeColor="text1"/>
          <w:sz w:val="24"/>
          <w:szCs w:val="24"/>
        </w:rPr>
        <w:t xml:space="preserve">effort, focused on recovering a </w:t>
      </w:r>
      <w:r w:rsidR="008A2E68" w:rsidRPr="00366A3B">
        <w:rPr>
          <w:rFonts w:ascii="Times New Roman" w:hAnsi="Times New Roman"/>
          <w:color w:val="000000" w:themeColor="text1"/>
          <w:sz w:val="24"/>
          <w:szCs w:val="24"/>
        </w:rPr>
        <w:t>subpopulation</w:t>
      </w:r>
      <w:r w:rsidR="00435B0C" w:rsidRPr="00366A3B">
        <w:rPr>
          <w:rFonts w:ascii="Times New Roman" w:hAnsi="Times New Roman"/>
          <w:color w:val="000000" w:themeColor="text1"/>
          <w:sz w:val="24"/>
          <w:szCs w:val="24"/>
        </w:rPr>
        <w:t xml:space="preserve"> of southern mountain caribou to an abundance that could </w:t>
      </w:r>
      <w:r w:rsidR="00D9079F">
        <w:rPr>
          <w:rFonts w:ascii="Times New Roman" w:hAnsi="Times New Roman"/>
          <w:color w:val="000000" w:themeColor="text1"/>
          <w:sz w:val="24"/>
          <w:szCs w:val="24"/>
        </w:rPr>
        <w:t>meaningfully contribute</w:t>
      </w:r>
      <w:r w:rsidR="00322E27">
        <w:rPr>
          <w:rFonts w:ascii="Times New Roman" w:hAnsi="Times New Roman"/>
          <w:color w:val="000000" w:themeColor="text1"/>
          <w:sz w:val="24"/>
          <w:szCs w:val="24"/>
        </w:rPr>
        <w:t xml:space="preserve"> to</w:t>
      </w:r>
      <w:r w:rsidR="00D9079F">
        <w:rPr>
          <w:rFonts w:ascii="Times New Roman" w:hAnsi="Times New Roman"/>
          <w:color w:val="000000" w:themeColor="text1"/>
          <w:sz w:val="24"/>
          <w:szCs w:val="24"/>
        </w:rPr>
        <w:t xml:space="preserve"> </w:t>
      </w:r>
      <w:proofErr w:type="gramStart"/>
      <w:r w:rsidR="00D9079F">
        <w:rPr>
          <w:rFonts w:ascii="Times New Roman" w:hAnsi="Times New Roman"/>
          <w:color w:val="000000" w:themeColor="text1"/>
          <w:sz w:val="24"/>
          <w:szCs w:val="24"/>
        </w:rPr>
        <w:t>their</w:t>
      </w:r>
      <w:r w:rsidR="00D9079F" w:rsidRPr="00366A3B">
        <w:rPr>
          <w:rFonts w:ascii="Times New Roman" w:hAnsi="Times New Roman"/>
          <w:color w:val="000000" w:themeColor="text1"/>
          <w:sz w:val="24"/>
          <w:szCs w:val="24"/>
        </w:rPr>
        <w:t xml:space="preserve"> </w:t>
      </w:r>
      <w:r w:rsidR="00D9079F">
        <w:rPr>
          <w:rFonts w:ascii="Times New Roman" w:hAnsi="Times New Roman"/>
          <w:color w:val="000000" w:themeColor="text1"/>
          <w:sz w:val="24"/>
          <w:szCs w:val="24"/>
        </w:rPr>
        <w:t>the</w:t>
      </w:r>
      <w:proofErr w:type="gramEnd"/>
      <w:r w:rsidR="00D9079F">
        <w:rPr>
          <w:rFonts w:ascii="Times New Roman" w:hAnsi="Times New Roman"/>
          <w:color w:val="000000" w:themeColor="text1"/>
          <w:sz w:val="24"/>
          <w:szCs w:val="24"/>
        </w:rPr>
        <w:t xml:space="preserve"> cultural way of life and </w:t>
      </w:r>
      <w:r w:rsidR="00FC1CFF" w:rsidRPr="00366A3B">
        <w:rPr>
          <w:rFonts w:ascii="Times New Roman" w:hAnsi="Times New Roman"/>
          <w:color w:val="000000" w:themeColor="text1"/>
          <w:sz w:val="24"/>
          <w:szCs w:val="24"/>
        </w:rPr>
        <w:t>support a hunt in the future</w:t>
      </w:r>
      <w:r w:rsidR="00D9079F">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provided a unique opportunity to assess </w:t>
      </w:r>
      <w:r w:rsidR="00435B0C" w:rsidRPr="00366A3B">
        <w:rPr>
          <w:rFonts w:ascii="Times New Roman" w:hAnsi="Times New Roman"/>
          <w:color w:val="000000" w:themeColor="text1"/>
          <w:sz w:val="24"/>
          <w:szCs w:val="24"/>
        </w:rPr>
        <w:t>caribou</w:t>
      </w:r>
      <w:r w:rsidR="00D9079F">
        <w:rPr>
          <w:rFonts w:ascii="Times New Roman" w:hAnsi="Times New Roman"/>
          <w:color w:val="000000" w:themeColor="text1"/>
          <w:sz w:val="24"/>
          <w:szCs w:val="24"/>
        </w:rPr>
        <w:t xml:space="preserve"> health from a western science perspective</w:t>
      </w:r>
      <w:r w:rsidRPr="00366A3B">
        <w:rPr>
          <w:rFonts w:ascii="Times New Roman" w:hAnsi="Times New Roman"/>
          <w:color w:val="000000" w:themeColor="text1"/>
          <w:sz w:val="24"/>
          <w:szCs w:val="24"/>
        </w:rPr>
        <w:t xml:space="preserve">. To avert the extirpation of the once abundant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-Za caribou</w:t>
      </w:r>
      <w:r w:rsidR="005E6356" w:rsidRPr="00366A3B">
        <w:rPr>
          <w:rFonts w:ascii="Times New Roman" w:hAnsi="Times New Roman"/>
          <w:color w:val="000000" w:themeColor="text1"/>
          <w:sz w:val="24"/>
          <w:szCs w:val="24"/>
        </w:rPr>
        <w:t xml:space="preserve"> </w:t>
      </w:r>
      <w:r w:rsidR="005A0AC1" w:rsidRPr="00366A3B">
        <w:rPr>
          <w:rFonts w:ascii="Times New Roman" w:hAnsi="Times New Roman"/>
          <w:color w:val="000000" w:themeColor="text1"/>
          <w:sz w:val="24"/>
          <w:szCs w:val="24"/>
        </w:rPr>
        <w:t>subpopulation</w:t>
      </w:r>
      <w:r w:rsidRPr="00366A3B">
        <w:rPr>
          <w:rFonts w:ascii="Times New Roman" w:hAnsi="Times New Roman"/>
          <w:color w:val="000000" w:themeColor="text1"/>
          <w:sz w:val="24"/>
          <w:szCs w:val="24"/>
        </w:rPr>
        <w:t xml:space="preserve">, West Moberly First Nations, </w:t>
      </w:r>
      <w:proofErr w:type="spellStart"/>
      <w:r w:rsidRPr="00366A3B">
        <w:rPr>
          <w:rFonts w:ascii="Times New Roman" w:hAnsi="Times New Roman"/>
          <w:color w:val="000000" w:themeColor="text1"/>
          <w:sz w:val="24"/>
          <w:szCs w:val="24"/>
        </w:rPr>
        <w:t>Saulteau</w:t>
      </w:r>
      <w:proofErr w:type="spellEnd"/>
      <w:r w:rsidRPr="00366A3B">
        <w:rPr>
          <w:rFonts w:ascii="Times New Roman" w:hAnsi="Times New Roman"/>
          <w:color w:val="000000" w:themeColor="text1"/>
          <w:sz w:val="24"/>
          <w:szCs w:val="24"/>
        </w:rPr>
        <w:t xml:space="preserve"> First Nations and partners began a </w:t>
      </w:r>
      <w:r w:rsidR="00D9079F">
        <w:rPr>
          <w:rFonts w:ascii="Times New Roman" w:hAnsi="Times New Roman"/>
          <w:color w:val="000000" w:themeColor="text1"/>
          <w:sz w:val="24"/>
          <w:szCs w:val="24"/>
        </w:rPr>
        <w:t xml:space="preserve">collaborative </w:t>
      </w:r>
      <w:r w:rsidR="00617E6C" w:rsidRPr="00366A3B">
        <w:rPr>
          <w:rFonts w:ascii="Times New Roman" w:hAnsi="Times New Roman"/>
          <w:color w:val="000000" w:themeColor="text1"/>
          <w:sz w:val="24"/>
          <w:szCs w:val="24"/>
        </w:rPr>
        <w:t xml:space="preserve">recovery program that included wolf </w:t>
      </w:r>
      <w:r w:rsidR="00D53931" w:rsidRPr="00366A3B">
        <w:rPr>
          <w:rFonts w:ascii="Times New Roman" w:hAnsi="Times New Roman"/>
          <w:color w:val="000000" w:themeColor="text1"/>
          <w:sz w:val="24"/>
          <w:szCs w:val="24"/>
        </w:rPr>
        <w:t xml:space="preserve">population </w:t>
      </w:r>
      <w:r w:rsidR="00617E6C" w:rsidRPr="00366A3B">
        <w:rPr>
          <w:rFonts w:ascii="Times New Roman" w:hAnsi="Times New Roman"/>
          <w:color w:val="000000" w:themeColor="text1"/>
          <w:sz w:val="24"/>
          <w:szCs w:val="24"/>
        </w:rPr>
        <w:t xml:space="preserve">reductions, habitat restoration, and </w:t>
      </w:r>
      <w:r w:rsidRPr="00366A3B">
        <w:rPr>
          <w:rFonts w:ascii="Times New Roman" w:hAnsi="Times New Roman"/>
          <w:color w:val="000000" w:themeColor="text1"/>
          <w:sz w:val="24"/>
          <w:szCs w:val="24"/>
        </w:rPr>
        <w:t xml:space="preserve">maternal penning </w:t>
      </w:r>
      <w:r w:rsidRPr="00366A3B">
        <w:rPr>
          <w:rFonts w:ascii="Times New Roman" w:hAnsi="Times New Roman"/>
          <w:color w:val="000000" w:themeColor="text1"/>
          <w:sz w:val="24"/>
          <w:szCs w:val="24"/>
        </w:rPr>
        <w:fldChar w:fldCharType="begin"/>
      </w:r>
      <w:r w:rsidR="00D9079F">
        <w:rPr>
          <w:rFonts w:ascii="Times New Roman" w:hAnsi="Times New Roman"/>
          <w:color w:val="000000" w:themeColor="text1"/>
          <w:sz w:val="24"/>
          <w:szCs w:val="24"/>
        </w:rPr>
        <w:instrText xml:space="preserve"> ADDIN ZOTERO_ITEM CSL_CITATION {"citationID":"ziiY1iXa","properties":{"formattedCitation":"(McNay et al. 2013; Lamb et al. 2022)","plainCitation":"(McNay et al. 2013; Lamb et al. 2022)","noteIndex":0},"citationItems":[{"id":3839,"uris":["http://zotero.org/groups/4516636/items/ZEHWYH5P"],"itemData":{"id":3839,"type":"article-journal","abstract":"Under the Species at Risk Act (S.C. 2002, c.29) (SARA) the federal competent ministers are responsible for the preparation of action plans for species listed as Extirpated, Endangered, and Threatened for which recovery has been deemed feasible and are required to report on progress within five years. The federal, provincial, and territorial government signatories under the Accord for the Protection of Species at Risk (1996) agreed to establish complementary legislation and programs that provide for effective protection of species at risk throughout Canada. Under SARA, action plans provide detailed recovery planning to support the strategic direction set out in the recovery strategy for the species, including measures to achieve the population and distribution objectives in the recovery strategy, measures to address the threats and monitor the recovery of the species, and measures to protect critical habitat. The socio-economic impacts of implementation are also evaluated. Project-specific or herd-specific action plans may be created for a species that address other areas of recovery implementation. The action plan is considered one in a series of documents that are linked and should be taken into consideration together, those being the COSEWIC status report, the recovery strategy, and the action plan. The principle focus of the Action Plan for the Klinse-Za Herd of Woodland Caribou (Rangifer tarandus caribou) in Canada (the “Action Plan”) is on the Klinse-Za caribou herd (the “Klinse- Za herd”), which is among the herds subject to the Recovery Strategy for Woodland Caribou (rangifer tarandus caribou), Southern Mountain Population (the “Recovery Strategy”).1 The Minister of the Environment is the competent minister for the recovery of the Southern Mountain Population of woodland caribou. It is intended that this Action Plan be incorporated by the Minister into the Recovery Strategy pursuant to section 44(2) of SARA, and that this plan be adopted as or incorporated into an action plan as per section 51 of SARA. It has been prepared in cooperation with West Moberly First Nations. Success in the recovery of this species depends on the commitment and cooperation of many different constituencies that will be involved in implementing the directions and actions set out in this Action Plan and will not be achieved by Environment Canada, or any other jurisdiction alone. All Canadians are invited to join in supporting and implementing this action plan for the benefit of the Klinse-Za herd of woodland caribou and Canadian society as a whole. Implementation of this Action Plan is subject to appropriations, priorities, and budgetary constraints of the participating jurisdictions and organizations.","note":"publisher-place: West Moberly First Nations, Moberly Lake, British Columbia","page":"28-28","title":"Action plan for the Klinse-Za herd of Woodland Caribou (Rangifer tarandus caribou) in Canada","volume":"Draft","author":[{"family":"McNay","given":"R Scott"},{"family":"Cichowski","given":"Deborah B"},{"family":"Muir","given":"Bruce R"}],"editor":[{"family":"Canada","given":"Environment"}],"issued":{"date-parts":[["2013"]]}}},{"id":41,"uris":["http://zotero.org/users/6749014/items/SXY5BASP"],"itemData":{"id":41,"type":"article-journal","container-title":"Ecological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366A3B">
        <w:rPr>
          <w:rFonts w:ascii="Times New Roman" w:hAnsi="Times New Roman"/>
          <w:color w:val="000000" w:themeColor="text1"/>
          <w:sz w:val="24"/>
          <w:szCs w:val="24"/>
        </w:rPr>
        <w:fldChar w:fldCharType="separate"/>
      </w:r>
      <w:r w:rsidR="00D9079F">
        <w:rPr>
          <w:rFonts w:ascii="Times New Roman" w:hAnsi="Times New Roman"/>
          <w:noProof/>
          <w:color w:val="000000" w:themeColor="text1"/>
          <w:sz w:val="24"/>
          <w:szCs w:val="24"/>
        </w:rPr>
        <w:t>(McNay et al. 2013; Lamb et al. 2022)</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The goal </w:t>
      </w:r>
      <w:r w:rsidR="005E6356" w:rsidRPr="00366A3B">
        <w:rPr>
          <w:rFonts w:ascii="Times New Roman" w:hAnsi="Times New Roman"/>
          <w:color w:val="000000" w:themeColor="text1"/>
          <w:sz w:val="24"/>
          <w:szCs w:val="24"/>
        </w:rPr>
        <w:t xml:space="preserve">of this program </w:t>
      </w:r>
      <w:r w:rsidR="00242CE4" w:rsidRPr="00366A3B">
        <w:rPr>
          <w:rFonts w:ascii="Times New Roman" w:hAnsi="Times New Roman"/>
          <w:color w:val="000000" w:themeColor="text1"/>
          <w:sz w:val="24"/>
          <w:szCs w:val="24"/>
        </w:rPr>
        <w:t>was to increase survival</w:t>
      </w:r>
      <w:r w:rsidR="005E6356" w:rsidRPr="00366A3B">
        <w:rPr>
          <w:rFonts w:ascii="Times New Roman" w:hAnsi="Times New Roman"/>
          <w:color w:val="000000" w:themeColor="text1"/>
          <w:sz w:val="24"/>
          <w:szCs w:val="24"/>
        </w:rPr>
        <w:t xml:space="preserve"> of adults and young, thereby </w:t>
      </w:r>
      <w:r w:rsidR="00242CE4" w:rsidRPr="00366A3B">
        <w:rPr>
          <w:rFonts w:ascii="Times New Roman" w:hAnsi="Times New Roman"/>
          <w:color w:val="000000" w:themeColor="text1"/>
          <w:sz w:val="24"/>
          <w:szCs w:val="24"/>
        </w:rPr>
        <w:t>allow</w:t>
      </w:r>
      <w:r w:rsidR="005E6356" w:rsidRPr="00366A3B">
        <w:rPr>
          <w:rFonts w:ascii="Times New Roman" w:hAnsi="Times New Roman"/>
          <w:color w:val="000000" w:themeColor="text1"/>
          <w:sz w:val="24"/>
          <w:szCs w:val="24"/>
        </w:rPr>
        <w:t>ing</w:t>
      </w:r>
      <w:r w:rsidR="00242CE4" w:rsidRPr="00366A3B">
        <w:rPr>
          <w:rFonts w:ascii="Times New Roman" w:hAnsi="Times New Roman"/>
          <w:color w:val="000000" w:themeColor="text1"/>
          <w:sz w:val="24"/>
          <w:szCs w:val="24"/>
        </w:rPr>
        <w:t xml:space="preserve"> the subpopulation to begin recovering from a low of 38 animals in 2013 </w:t>
      </w:r>
      <w:r w:rsidR="00242CE4"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{"citationID":"hbTIdb4X","properties":{"formattedCitation":"(McNay et al. 2022)","plainCitation":"(McNay et al. 2022)","noteIndex":0},"citationItems":[{"id":36,"uris":["http://zotero.org/users/6749014/items/DFJSF878"],"itemData":{"id":36,"type":"article-journal","container-title":"Ecological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00242CE4"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(McNay et al. 2022)</w:t>
      </w:r>
      <w:r w:rsidR="00242CE4" w:rsidRPr="00366A3B">
        <w:rPr>
          <w:rFonts w:ascii="Times New Roman" w:hAnsi="Times New Roman"/>
          <w:color w:val="000000" w:themeColor="text1"/>
          <w:sz w:val="24"/>
          <w:szCs w:val="24"/>
        </w:rPr>
        <w:fldChar w:fldCharType="end"/>
      </w:r>
      <w:r w:rsidR="00242CE4" w:rsidRPr="00366A3B">
        <w:rPr>
          <w:rFonts w:ascii="Times New Roman" w:hAnsi="Times New Roman"/>
          <w:color w:val="000000" w:themeColor="text1"/>
          <w:sz w:val="24"/>
          <w:szCs w:val="24"/>
        </w:rPr>
        <w:t xml:space="preserve">. </w:t>
      </w:r>
      <w:r w:rsidR="00446D6D" w:rsidRPr="00366A3B">
        <w:rPr>
          <w:rFonts w:ascii="Times New Roman" w:hAnsi="Times New Roman"/>
          <w:color w:val="000000" w:themeColor="text1"/>
          <w:sz w:val="24"/>
          <w:szCs w:val="24"/>
        </w:rPr>
        <w:t xml:space="preserve">The annual live </w:t>
      </w:r>
      <w:r w:rsidR="00242CE4" w:rsidRPr="00366A3B">
        <w:rPr>
          <w:rFonts w:ascii="Times New Roman" w:hAnsi="Times New Roman"/>
          <w:color w:val="000000" w:themeColor="text1"/>
          <w:sz w:val="24"/>
          <w:szCs w:val="24"/>
        </w:rPr>
        <w:t>capture</w:t>
      </w:r>
      <w:r w:rsidR="00446D6D" w:rsidRPr="00366A3B">
        <w:rPr>
          <w:rFonts w:ascii="Times New Roman" w:hAnsi="Times New Roman"/>
          <w:color w:val="000000" w:themeColor="text1"/>
          <w:sz w:val="24"/>
          <w:szCs w:val="24"/>
        </w:rPr>
        <w:t xml:space="preserve"> </w:t>
      </w:r>
      <w:r w:rsidR="002337D1" w:rsidRPr="00366A3B">
        <w:rPr>
          <w:rFonts w:ascii="Times New Roman" w:hAnsi="Times New Roman"/>
          <w:color w:val="000000" w:themeColor="text1"/>
          <w:sz w:val="24"/>
          <w:szCs w:val="24"/>
        </w:rPr>
        <w:t xml:space="preserve">of </w:t>
      </w:r>
      <w:proofErr w:type="spellStart"/>
      <w:r w:rsidR="002337D1" w:rsidRPr="00366A3B">
        <w:rPr>
          <w:rFonts w:ascii="Times New Roman" w:hAnsi="Times New Roman"/>
          <w:color w:val="000000" w:themeColor="text1"/>
          <w:sz w:val="24"/>
          <w:szCs w:val="24"/>
        </w:rPr>
        <w:t>Klinse</w:t>
      </w:r>
      <w:proofErr w:type="spellEnd"/>
      <w:r w:rsidR="002337D1" w:rsidRPr="00366A3B">
        <w:rPr>
          <w:rFonts w:ascii="Times New Roman" w:hAnsi="Times New Roman"/>
          <w:color w:val="000000" w:themeColor="text1"/>
          <w:sz w:val="24"/>
          <w:szCs w:val="24"/>
        </w:rPr>
        <w:t>-Za caribou</w:t>
      </w:r>
      <w:r w:rsidR="00242CE4" w:rsidRPr="00366A3B">
        <w:rPr>
          <w:rFonts w:ascii="Times New Roman" w:hAnsi="Times New Roman"/>
          <w:color w:val="000000" w:themeColor="text1"/>
          <w:sz w:val="24"/>
          <w:szCs w:val="24"/>
        </w:rPr>
        <w:t xml:space="preserve">, and </w:t>
      </w:r>
      <w:r w:rsidR="00617E6C" w:rsidRPr="00366A3B">
        <w:rPr>
          <w:rFonts w:ascii="Times New Roman" w:hAnsi="Times New Roman"/>
          <w:color w:val="000000" w:themeColor="text1"/>
          <w:sz w:val="24"/>
          <w:szCs w:val="24"/>
        </w:rPr>
        <w:t xml:space="preserve">their </w:t>
      </w:r>
      <w:r w:rsidR="00242CE4" w:rsidRPr="00366A3B">
        <w:rPr>
          <w:rFonts w:ascii="Times New Roman" w:hAnsi="Times New Roman"/>
          <w:color w:val="000000" w:themeColor="text1"/>
          <w:sz w:val="24"/>
          <w:szCs w:val="24"/>
        </w:rPr>
        <w:t xml:space="preserve">subsequent </w:t>
      </w:r>
      <w:r w:rsidR="00617E6C" w:rsidRPr="00366A3B">
        <w:rPr>
          <w:rFonts w:ascii="Times New Roman" w:hAnsi="Times New Roman"/>
          <w:color w:val="000000" w:themeColor="text1"/>
          <w:sz w:val="24"/>
          <w:szCs w:val="24"/>
        </w:rPr>
        <w:t>stay</w:t>
      </w:r>
      <w:r w:rsidR="00242CE4" w:rsidRPr="00366A3B">
        <w:rPr>
          <w:rFonts w:ascii="Times New Roman" w:hAnsi="Times New Roman"/>
          <w:color w:val="000000" w:themeColor="text1"/>
          <w:sz w:val="24"/>
          <w:szCs w:val="24"/>
        </w:rPr>
        <w:t xml:space="preserve"> in the maternal pen from March </w:t>
      </w:r>
      <w:r w:rsidR="00607A57" w:rsidRPr="00366A3B">
        <w:rPr>
          <w:rFonts w:ascii="Times New Roman" w:hAnsi="Times New Roman"/>
          <w:color w:val="000000" w:themeColor="text1"/>
          <w:sz w:val="24"/>
          <w:szCs w:val="24"/>
        </w:rPr>
        <w:t xml:space="preserve">through </w:t>
      </w:r>
      <w:r w:rsidR="00242CE4" w:rsidRPr="00366A3B">
        <w:rPr>
          <w:rFonts w:ascii="Times New Roman" w:hAnsi="Times New Roman"/>
          <w:color w:val="000000" w:themeColor="text1"/>
          <w:sz w:val="24"/>
          <w:szCs w:val="24"/>
        </w:rPr>
        <w:t>July</w:t>
      </w:r>
      <w:r w:rsidR="00551FBF">
        <w:rPr>
          <w:rFonts w:ascii="Times New Roman" w:hAnsi="Times New Roman"/>
          <w:color w:val="000000" w:themeColor="text1"/>
          <w:sz w:val="24"/>
          <w:szCs w:val="24"/>
        </w:rPr>
        <w:t>,</w:t>
      </w:r>
      <w:r w:rsidR="00617E6C" w:rsidRPr="00366A3B">
        <w:rPr>
          <w:rFonts w:ascii="Times New Roman" w:hAnsi="Times New Roman"/>
          <w:color w:val="000000" w:themeColor="text1"/>
          <w:sz w:val="24"/>
          <w:szCs w:val="24"/>
        </w:rPr>
        <w:t xml:space="preserve"> </w:t>
      </w:r>
      <w:r w:rsidR="00435B0C" w:rsidRPr="00366A3B">
        <w:rPr>
          <w:rFonts w:ascii="Times New Roman" w:hAnsi="Times New Roman"/>
          <w:color w:val="000000" w:themeColor="text1"/>
          <w:sz w:val="24"/>
          <w:szCs w:val="24"/>
        </w:rPr>
        <w:t xml:space="preserve">gave us an </w:t>
      </w:r>
      <w:r w:rsidR="002E132F" w:rsidRPr="00366A3B">
        <w:rPr>
          <w:rFonts w:ascii="Times New Roman" w:hAnsi="Times New Roman"/>
          <w:color w:val="000000" w:themeColor="text1"/>
          <w:sz w:val="24"/>
          <w:szCs w:val="24"/>
        </w:rPr>
        <w:t>opportunity</w:t>
      </w:r>
      <w:r w:rsidR="00617E6C" w:rsidRPr="00366A3B">
        <w:rPr>
          <w:rFonts w:ascii="Times New Roman" w:hAnsi="Times New Roman"/>
          <w:color w:val="000000" w:themeColor="text1"/>
          <w:sz w:val="24"/>
          <w:szCs w:val="24"/>
        </w:rPr>
        <w:t xml:space="preserve"> to monitor health in a detailed manner that is rarely possible for wild animals</w:t>
      </w:r>
      <w:r w:rsidR="002337D1" w:rsidRPr="00366A3B">
        <w:rPr>
          <w:rFonts w:ascii="Times New Roman" w:hAnsi="Times New Roman"/>
          <w:color w:val="000000" w:themeColor="text1"/>
          <w:sz w:val="24"/>
          <w:szCs w:val="24"/>
        </w:rPr>
        <w:t xml:space="preserve">. </w:t>
      </w:r>
      <w:r w:rsidR="00C30477" w:rsidRPr="00366A3B">
        <w:rPr>
          <w:rFonts w:ascii="Times New Roman" w:hAnsi="Times New Roman"/>
          <w:color w:val="000000" w:themeColor="text1"/>
          <w:sz w:val="24"/>
          <w:szCs w:val="24"/>
        </w:rPr>
        <w:t>B</w:t>
      </w:r>
      <w:r w:rsidR="00837580" w:rsidRPr="00366A3B">
        <w:rPr>
          <w:rFonts w:ascii="Times New Roman" w:hAnsi="Times New Roman"/>
          <w:color w:val="000000" w:themeColor="text1"/>
          <w:sz w:val="24"/>
          <w:szCs w:val="24"/>
        </w:rPr>
        <w:t>y b</w:t>
      </w:r>
      <w:r w:rsidR="00C30477" w:rsidRPr="00366A3B">
        <w:rPr>
          <w:rFonts w:ascii="Times New Roman" w:hAnsi="Times New Roman"/>
          <w:color w:val="000000" w:themeColor="text1"/>
          <w:sz w:val="24"/>
          <w:szCs w:val="24"/>
        </w:rPr>
        <w:t>ringing adult females into</w:t>
      </w:r>
      <w:r w:rsidR="00446D6D" w:rsidRPr="00366A3B">
        <w:rPr>
          <w:rFonts w:ascii="Times New Roman" w:hAnsi="Times New Roman"/>
          <w:color w:val="000000" w:themeColor="text1"/>
          <w:sz w:val="24"/>
          <w:szCs w:val="24"/>
        </w:rPr>
        <w:t xml:space="preserve"> the</w:t>
      </w:r>
      <w:r w:rsidR="00F13B2B" w:rsidRPr="00366A3B">
        <w:rPr>
          <w:rFonts w:ascii="Times New Roman" w:hAnsi="Times New Roman"/>
          <w:color w:val="000000" w:themeColor="text1"/>
          <w:sz w:val="24"/>
          <w:szCs w:val="24"/>
        </w:rPr>
        <w:t xml:space="preserve"> maternal</w:t>
      </w:r>
      <w:r w:rsidR="00446D6D" w:rsidRPr="00366A3B">
        <w:rPr>
          <w:rFonts w:ascii="Times New Roman" w:hAnsi="Times New Roman"/>
          <w:color w:val="000000" w:themeColor="text1"/>
          <w:sz w:val="24"/>
          <w:szCs w:val="24"/>
        </w:rPr>
        <w:t xml:space="preserve"> pen</w:t>
      </w:r>
      <w:r w:rsidR="00F13B2B" w:rsidRPr="00366A3B">
        <w:rPr>
          <w:rFonts w:ascii="Times New Roman" w:hAnsi="Times New Roman"/>
          <w:color w:val="000000" w:themeColor="text1"/>
          <w:sz w:val="24"/>
          <w:szCs w:val="24"/>
        </w:rPr>
        <w:t xml:space="preserve">, </w:t>
      </w:r>
      <w:r w:rsidR="00C30477" w:rsidRPr="00366A3B">
        <w:rPr>
          <w:rFonts w:ascii="Times New Roman" w:hAnsi="Times New Roman"/>
          <w:color w:val="000000" w:themeColor="text1"/>
          <w:sz w:val="24"/>
          <w:szCs w:val="24"/>
        </w:rPr>
        <w:t>a</w:t>
      </w:r>
      <w:r w:rsidR="00F13B2B" w:rsidRPr="00366A3B">
        <w:rPr>
          <w:rFonts w:ascii="Times New Roman" w:hAnsi="Times New Roman"/>
          <w:color w:val="000000" w:themeColor="text1"/>
          <w:sz w:val="24"/>
          <w:szCs w:val="24"/>
        </w:rPr>
        <w:t xml:space="preserve"> ~10 ha enclosure in the wild </w:t>
      </w:r>
      <w:r w:rsidR="00C30477" w:rsidRPr="00366A3B">
        <w:rPr>
          <w:rFonts w:ascii="Times New Roman" w:hAnsi="Times New Roman"/>
          <w:color w:val="000000" w:themeColor="text1"/>
          <w:sz w:val="24"/>
          <w:szCs w:val="24"/>
        </w:rPr>
        <w:t xml:space="preserve">where they can </w:t>
      </w:r>
      <w:r w:rsidR="00F13B2B" w:rsidRPr="00366A3B">
        <w:rPr>
          <w:rFonts w:ascii="Times New Roman" w:hAnsi="Times New Roman"/>
          <w:color w:val="000000" w:themeColor="text1"/>
          <w:sz w:val="24"/>
          <w:szCs w:val="24"/>
        </w:rPr>
        <w:t xml:space="preserve">safely birth and </w:t>
      </w:r>
      <w:r w:rsidR="00BD15C8" w:rsidRPr="00366A3B">
        <w:rPr>
          <w:rFonts w:ascii="Times New Roman" w:hAnsi="Times New Roman"/>
          <w:color w:val="000000" w:themeColor="text1"/>
          <w:sz w:val="24"/>
          <w:szCs w:val="24"/>
        </w:rPr>
        <w:t xml:space="preserve">rear </w:t>
      </w:r>
      <w:r w:rsidR="00F13B2B" w:rsidRPr="00366A3B">
        <w:rPr>
          <w:rFonts w:ascii="Times New Roman" w:hAnsi="Times New Roman"/>
          <w:color w:val="000000" w:themeColor="text1"/>
          <w:sz w:val="24"/>
          <w:szCs w:val="24"/>
        </w:rPr>
        <w:t xml:space="preserve">their young calves, </w:t>
      </w:r>
      <w:r w:rsidR="00837580" w:rsidRPr="00366A3B">
        <w:rPr>
          <w:rFonts w:ascii="Times New Roman" w:hAnsi="Times New Roman"/>
          <w:color w:val="000000" w:themeColor="text1"/>
          <w:sz w:val="24"/>
          <w:szCs w:val="24"/>
        </w:rPr>
        <w:t xml:space="preserve">we </w:t>
      </w:r>
      <w:r w:rsidR="00322E27">
        <w:rPr>
          <w:rFonts w:ascii="Times New Roman" w:hAnsi="Times New Roman"/>
          <w:color w:val="000000" w:themeColor="text1"/>
          <w:sz w:val="24"/>
          <w:szCs w:val="24"/>
        </w:rPr>
        <w:t>were</w:t>
      </w:r>
      <w:r w:rsidR="00837580" w:rsidRPr="00366A3B">
        <w:rPr>
          <w:rFonts w:ascii="Times New Roman" w:hAnsi="Times New Roman"/>
          <w:color w:val="000000" w:themeColor="text1"/>
          <w:sz w:val="24"/>
          <w:szCs w:val="24"/>
        </w:rPr>
        <w:t xml:space="preserve"> able to connect </w:t>
      </w:r>
      <w:r w:rsidR="00071915" w:rsidRPr="00366A3B">
        <w:rPr>
          <w:rFonts w:ascii="Times New Roman" w:hAnsi="Times New Roman"/>
          <w:color w:val="000000" w:themeColor="text1"/>
          <w:sz w:val="24"/>
          <w:szCs w:val="24"/>
        </w:rPr>
        <w:t>results</w:t>
      </w:r>
      <w:r w:rsidR="00837580" w:rsidRPr="00366A3B">
        <w:rPr>
          <w:rFonts w:ascii="Times New Roman" w:hAnsi="Times New Roman"/>
          <w:color w:val="000000" w:themeColor="text1"/>
          <w:sz w:val="24"/>
          <w:szCs w:val="24"/>
        </w:rPr>
        <w:t xml:space="preserve"> of health assays with reproductive and other demographic outcomes</w:t>
      </w:r>
      <w:r w:rsidR="00446D6D" w:rsidRPr="00366A3B">
        <w:rPr>
          <w:rFonts w:ascii="Times New Roman" w:hAnsi="Times New Roman"/>
          <w:color w:val="000000" w:themeColor="text1"/>
          <w:sz w:val="24"/>
          <w:szCs w:val="24"/>
        </w:rPr>
        <w:t xml:space="preserve">. </w:t>
      </w:r>
    </w:p>
    <w:p w14:paraId="1FBF43E2" w14:textId="6D69B5B3" w:rsidR="00BB3955" w:rsidRPr="00366A3B" w:rsidRDefault="00F13B2B" w:rsidP="005C0D95">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G</w:t>
      </w:r>
      <w:r w:rsidR="00446D6D" w:rsidRPr="00366A3B">
        <w:rPr>
          <w:rFonts w:ascii="Times New Roman" w:hAnsi="Times New Roman"/>
          <w:color w:val="000000" w:themeColor="text1"/>
          <w:sz w:val="24"/>
          <w:szCs w:val="24"/>
        </w:rPr>
        <w:t xml:space="preserve">iven the </w:t>
      </w:r>
      <w:r w:rsidR="00791EC2" w:rsidRPr="00366A3B">
        <w:rPr>
          <w:rFonts w:ascii="Times New Roman" w:hAnsi="Times New Roman"/>
          <w:color w:val="000000" w:themeColor="text1"/>
          <w:sz w:val="24"/>
          <w:szCs w:val="24"/>
        </w:rPr>
        <w:t>intrusive</w:t>
      </w:r>
      <w:r w:rsidR="00446D6D" w:rsidRPr="00366A3B">
        <w:rPr>
          <w:rFonts w:ascii="Times New Roman" w:hAnsi="Times New Roman"/>
          <w:color w:val="000000" w:themeColor="text1"/>
          <w:sz w:val="24"/>
          <w:szCs w:val="24"/>
        </w:rPr>
        <w:t xml:space="preserve"> nature of maternity penning, </w:t>
      </w:r>
      <w:r w:rsidR="00101D07" w:rsidRPr="00366A3B">
        <w:rPr>
          <w:rFonts w:ascii="Times New Roman" w:hAnsi="Times New Roman"/>
          <w:color w:val="000000" w:themeColor="text1"/>
          <w:sz w:val="24"/>
          <w:szCs w:val="24"/>
        </w:rPr>
        <w:t>we sought</w:t>
      </w:r>
      <w:r w:rsidR="00446D6D" w:rsidRPr="00366A3B">
        <w:rPr>
          <w:rFonts w:ascii="Times New Roman" w:hAnsi="Times New Roman"/>
          <w:color w:val="000000" w:themeColor="text1"/>
          <w:sz w:val="24"/>
          <w:szCs w:val="24"/>
        </w:rPr>
        <w:t xml:space="preserve"> to identify any effects </w:t>
      </w:r>
      <w:r w:rsidR="00716AAA" w:rsidRPr="00366A3B">
        <w:rPr>
          <w:rFonts w:ascii="Times New Roman" w:hAnsi="Times New Roman"/>
          <w:color w:val="000000" w:themeColor="text1"/>
          <w:sz w:val="24"/>
          <w:szCs w:val="24"/>
        </w:rPr>
        <w:t xml:space="preserve">this </w:t>
      </w:r>
      <w:r w:rsidR="00446D6D" w:rsidRPr="00366A3B">
        <w:rPr>
          <w:rFonts w:ascii="Times New Roman" w:hAnsi="Times New Roman"/>
          <w:color w:val="000000" w:themeColor="text1"/>
          <w:sz w:val="24"/>
          <w:szCs w:val="24"/>
        </w:rPr>
        <w:t xml:space="preserve">management effort </w:t>
      </w:r>
      <w:r w:rsidR="00101D07" w:rsidRPr="00366A3B">
        <w:rPr>
          <w:rFonts w:ascii="Times New Roman" w:hAnsi="Times New Roman"/>
          <w:color w:val="000000" w:themeColor="text1"/>
          <w:sz w:val="24"/>
          <w:szCs w:val="24"/>
        </w:rPr>
        <w:t>might have on</w:t>
      </w:r>
      <w:r w:rsidR="00446D6D" w:rsidRPr="00366A3B">
        <w:rPr>
          <w:rFonts w:ascii="Times New Roman" w:hAnsi="Times New Roman"/>
          <w:color w:val="000000" w:themeColor="text1"/>
          <w:sz w:val="24"/>
          <w:szCs w:val="24"/>
        </w:rPr>
        <w:t xml:space="preserve"> caribou health</w:t>
      </w:r>
      <w:r w:rsidRPr="00366A3B">
        <w:rPr>
          <w:rFonts w:ascii="Times New Roman" w:hAnsi="Times New Roman"/>
          <w:color w:val="000000" w:themeColor="text1"/>
          <w:sz w:val="24"/>
          <w:szCs w:val="24"/>
        </w:rPr>
        <w:t>—</w:t>
      </w:r>
      <w:r w:rsidR="00446D6D" w:rsidRPr="00366A3B">
        <w:rPr>
          <w:rFonts w:ascii="Times New Roman" w:hAnsi="Times New Roman"/>
          <w:color w:val="000000" w:themeColor="text1"/>
          <w:sz w:val="24"/>
          <w:szCs w:val="24"/>
        </w:rPr>
        <w:t>either positive or negative</w:t>
      </w:r>
      <w:r w:rsidRPr="00366A3B">
        <w:rPr>
          <w:rFonts w:ascii="Times New Roman" w:hAnsi="Times New Roman"/>
          <w:color w:val="000000" w:themeColor="text1"/>
          <w:sz w:val="24"/>
          <w:szCs w:val="24"/>
        </w:rPr>
        <w:t>—</w:t>
      </w:r>
      <w:r w:rsidR="00101D07" w:rsidRPr="00366A3B">
        <w:rPr>
          <w:rFonts w:ascii="Times New Roman" w:hAnsi="Times New Roman"/>
          <w:color w:val="000000" w:themeColor="text1"/>
          <w:sz w:val="24"/>
          <w:szCs w:val="24"/>
        </w:rPr>
        <w:t>to</w:t>
      </w:r>
      <w:r w:rsidR="00446D6D" w:rsidRPr="00366A3B">
        <w:rPr>
          <w:rFonts w:ascii="Times New Roman" w:hAnsi="Times New Roman"/>
          <w:color w:val="000000" w:themeColor="text1"/>
          <w:sz w:val="24"/>
          <w:szCs w:val="24"/>
        </w:rPr>
        <w:t xml:space="preserve"> guide </w:t>
      </w:r>
      <w:r w:rsidR="00446D6D" w:rsidRPr="00366A3B">
        <w:rPr>
          <w:rFonts w:ascii="Times New Roman" w:hAnsi="Times New Roman"/>
          <w:color w:val="000000" w:themeColor="text1"/>
          <w:sz w:val="24"/>
          <w:szCs w:val="24"/>
        </w:rPr>
        <w:lastRenderedPageBreak/>
        <w:t xml:space="preserve">future initiatives and </w:t>
      </w:r>
      <w:r w:rsidR="00837580" w:rsidRPr="00366A3B">
        <w:rPr>
          <w:rFonts w:ascii="Times New Roman" w:hAnsi="Times New Roman"/>
          <w:color w:val="000000" w:themeColor="text1"/>
          <w:sz w:val="24"/>
          <w:szCs w:val="24"/>
        </w:rPr>
        <w:t xml:space="preserve">asses </w:t>
      </w:r>
      <w:r w:rsidR="00446D6D" w:rsidRPr="00366A3B">
        <w:rPr>
          <w:rFonts w:ascii="Times New Roman" w:hAnsi="Times New Roman"/>
          <w:color w:val="000000" w:themeColor="text1"/>
          <w:sz w:val="24"/>
          <w:szCs w:val="24"/>
        </w:rPr>
        <w:t xml:space="preserve">the </w:t>
      </w:r>
      <w:r w:rsidR="00837580" w:rsidRPr="00366A3B">
        <w:rPr>
          <w:rFonts w:ascii="Times New Roman" w:hAnsi="Times New Roman"/>
          <w:color w:val="000000" w:themeColor="text1"/>
          <w:sz w:val="24"/>
          <w:szCs w:val="24"/>
        </w:rPr>
        <w:t xml:space="preserve">overall </w:t>
      </w:r>
      <w:r w:rsidR="00446D6D" w:rsidRPr="00366A3B">
        <w:rPr>
          <w:rFonts w:ascii="Times New Roman" w:hAnsi="Times New Roman"/>
          <w:color w:val="000000" w:themeColor="text1"/>
          <w:sz w:val="24"/>
          <w:szCs w:val="24"/>
        </w:rPr>
        <w:t xml:space="preserve">effectiveness </w:t>
      </w:r>
      <w:r w:rsidR="00101D07" w:rsidRPr="00366A3B">
        <w:rPr>
          <w:rFonts w:ascii="Times New Roman" w:hAnsi="Times New Roman"/>
          <w:color w:val="000000" w:themeColor="text1"/>
          <w:sz w:val="24"/>
          <w:szCs w:val="24"/>
        </w:rPr>
        <w:t>of maternal penning</w:t>
      </w:r>
      <w:r w:rsidR="00446D6D" w:rsidRPr="00366A3B">
        <w:rPr>
          <w:rFonts w:ascii="Times New Roman" w:hAnsi="Times New Roman"/>
          <w:color w:val="000000" w:themeColor="text1"/>
          <w:sz w:val="24"/>
          <w:szCs w:val="24"/>
        </w:rPr>
        <w:t xml:space="preserve"> a</w:t>
      </w:r>
      <w:r w:rsidR="00101D07" w:rsidRPr="00366A3B">
        <w:rPr>
          <w:rFonts w:ascii="Times New Roman" w:hAnsi="Times New Roman"/>
          <w:color w:val="000000" w:themeColor="text1"/>
          <w:sz w:val="24"/>
          <w:szCs w:val="24"/>
        </w:rPr>
        <w:t>s a</w:t>
      </w:r>
      <w:r w:rsidR="00446D6D" w:rsidRPr="00366A3B">
        <w:rPr>
          <w:rFonts w:ascii="Times New Roman" w:hAnsi="Times New Roman"/>
          <w:color w:val="000000" w:themeColor="text1"/>
          <w:sz w:val="24"/>
          <w:szCs w:val="24"/>
        </w:rPr>
        <w:t xml:space="preserve"> conservation strategy.</w:t>
      </w:r>
      <w:r w:rsidR="003F4FC9" w:rsidRPr="00366A3B">
        <w:rPr>
          <w:rFonts w:ascii="Times New Roman" w:hAnsi="Times New Roman"/>
          <w:color w:val="000000" w:themeColor="text1"/>
          <w:sz w:val="24"/>
          <w:szCs w:val="24"/>
        </w:rPr>
        <w:t xml:space="preserve"> </w:t>
      </w:r>
      <w:r w:rsidR="00F7142E" w:rsidRPr="00366A3B">
        <w:rPr>
          <w:rFonts w:ascii="Times New Roman" w:hAnsi="Times New Roman"/>
          <w:color w:val="000000" w:themeColor="text1"/>
          <w:sz w:val="24"/>
          <w:szCs w:val="24"/>
        </w:rPr>
        <w:t>We</w:t>
      </w:r>
      <w:r w:rsidR="00F7142E" w:rsidRPr="00366A3B">
        <w:rPr>
          <w:rFonts w:ascii="Times New Roman" w:hAnsi="Times New Roman"/>
          <w:sz w:val="24"/>
          <w:szCs w:val="24"/>
        </w:rPr>
        <w:t xml:space="preserve"> assessed caribou health using a suite of heath metrics including trace mineral levels, cortisol levels, biomarkers for inflammation, and pathogen prevalence. </w:t>
      </w:r>
      <w:r w:rsidR="00BA6CCB">
        <w:rPr>
          <w:rFonts w:ascii="Times New Roman" w:hAnsi="Times New Roman"/>
          <w:sz w:val="24"/>
          <w:szCs w:val="24"/>
        </w:rPr>
        <w:t xml:space="preserve">These metrics were chosen </w:t>
      </w:r>
      <w:r w:rsidR="00486EF7">
        <w:rPr>
          <w:rFonts w:ascii="Times New Roman" w:hAnsi="Times New Roman"/>
          <w:sz w:val="24"/>
          <w:szCs w:val="24"/>
        </w:rPr>
        <w:t>based on</w:t>
      </w:r>
      <w:r w:rsidR="00BA6CCB">
        <w:rPr>
          <w:rFonts w:ascii="Times New Roman" w:hAnsi="Times New Roman"/>
          <w:sz w:val="24"/>
          <w:szCs w:val="24"/>
        </w:rPr>
        <w:t xml:space="preserve"> a</w:t>
      </w:r>
      <w:r w:rsidR="00486EF7">
        <w:rPr>
          <w:rFonts w:ascii="Times New Roman" w:hAnsi="Times New Roman"/>
          <w:sz w:val="24"/>
          <w:szCs w:val="24"/>
        </w:rPr>
        <w:t xml:space="preserve">n earlier </w:t>
      </w:r>
      <w:r w:rsidR="00BA6CCB">
        <w:rPr>
          <w:rFonts w:ascii="Times New Roman" w:hAnsi="Times New Roman"/>
          <w:sz w:val="24"/>
          <w:szCs w:val="24"/>
        </w:rPr>
        <w:t xml:space="preserve">study of caribou health in BC </w:t>
      </w:r>
      <w:r w:rsidR="00486EF7">
        <w:rPr>
          <w:rFonts w:ascii="Times New Roman" w:hAnsi="Times New Roman"/>
          <w:sz w:val="24"/>
          <w:szCs w:val="24"/>
        </w:rPr>
        <w:t xml:space="preserve">that identified priority health parameters to monitor in woodland </w:t>
      </w:r>
      <w:r w:rsidR="00486EF7" w:rsidRPr="00486EF7">
        <w:rPr>
          <w:rFonts w:ascii="Times New Roman" w:hAnsi="Times New Roman"/>
          <w:sz w:val="24"/>
          <w:szCs w:val="24"/>
        </w:rPr>
        <w:t xml:space="preserve">caribou </w:t>
      </w:r>
      <w:r w:rsidR="0088317F">
        <w:rPr>
          <w:rFonts w:ascii="Times New Roman" w:hAnsi="Times New Roman"/>
          <w:sz w:val="24"/>
          <w:szCs w:val="24"/>
        </w:rPr>
        <w:fldChar w:fldCharType="begin"/>
      </w:r>
      <w:r w:rsidR="0088317F">
        <w:rPr>
          <w:rFonts w:ascii="Times New Roman" w:hAnsi="Times New Roman"/>
          <w:sz w:val="24"/>
          <w:szCs w:val="24"/>
        </w:rPr>
        <w:instrText xml:space="preserve"> ADDIN ZOTERO_ITEM CSL_CITATION {"citationID":"KU85nRx5","properties":{"formattedCitation":"(Schwantje et al. 2014; Bondo et al. 2019)","plainCitation":"(Schwantje et al. 2014; Bondo et al. 2019)","noteIndex":0},"citationItems":[{"id":1330,"uris":["http://zotero.org/users/6749014/items/X39BIYVW"],"itemData":{"id":1330,"type":"report","publisher":"The British Columbia Boreal Caribou Health Research Program Working Group","title":"British Columbia Boreal Caribou Health Program Progress Report: Year 1 (November 1, 2013 – December 31, 2014)","author":[{"family":"Schwantje","given":"Helen"},{"family":"Macbeth","given":"Bryan J."},{"family":"Kutz","given":"Susan"},{"family":"Elkin","given":"Brett"}],"issued":{"date-parts":[["2014"]]}}},{"id":24,"uris":["http://zotero.org/users/6749014/items/CEFKCHXU"],"itemData":{"id":24,"type":"article-journal","abstract":"Boreal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88317F">
        <w:rPr>
          <w:rFonts w:ascii="Times New Roman" w:hAnsi="Times New Roman"/>
          <w:sz w:val="24"/>
          <w:szCs w:val="24"/>
        </w:rPr>
        <w:fldChar w:fldCharType="separate"/>
      </w:r>
      <w:r w:rsidR="0088317F">
        <w:rPr>
          <w:rFonts w:ascii="Times New Roman" w:hAnsi="Times New Roman"/>
          <w:noProof/>
          <w:sz w:val="24"/>
          <w:szCs w:val="24"/>
        </w:rPr>
        <w:t>(Schwantje et al. 2014; Bondo et al. 2019)</w:t>
      </w:r>
      <w:r w:rsidR="0088317F">
        <w:rPr>
          <w:rFonts w:ascii="Times New Roman" w:hAnsi="Times New Roman"/>
          <w:sz w:val="24"/>
          <w:szCs w:val="24"/>
        </w:rPr>
        <w:fldChar w:fldCharType="end"/>
      </w:r>
      <w:r w:rsidR="00486EF7">
        <w:rPr>
          <w:rFonts w:ascii="Times New Roman" w:hAnsi="Times New Roman"/>
          <w:sz w:val="24"/>
          <w:szCs w:val="24"/>
        </w:rPr>
        <w:t xml:space="preserve"> as well as wildlife veterinarian expert opinion. </w:t>
      </w:r>
      <w:r w:rsidR="00F7142E" w:rsidRPr="00366A3B">
        <w:rPr>
          <w:rFonts w:ascii="Times New Roman" w:hAnsi="Times New Roman"/>
          <w:sz w:val="24"/>
          <w:szCs w:val="24"/>
        </w:rPr>
        <w:t xml:space="preserve">We compared these health metrics between penned and non-penned animals, between </w:t>
      </w:r>
      <w:r w:rsidR="00F7142E" w:rsidRPr="00B9631F">
        <w:rPr>
          <w:rFonts w:ascii="Times New Roman" w:hAnsi="Times New Roman"/>
          <w:color w:val="000000"/>
          <w:sz w:val="24"/>
          <w:szCs w:val="24"/>
        </w:rPr>
        <w:t>reproductive and non-reproductive females</w:t>
      </w:r>
      <w:r w:rsidR="00F7142E" w:rsidRPr="00366A3B">
        <w:rPr>
          <w:rFonts w:ascii="Times New Roman" w:hAnsi="Times New Roman"/>
          <w:sz w:val="24"/>
          <w:szCs w:val="24"/>
        </w:rPr>
        <w:t xml:space="preserve">, and between other subpopulations. </w:t>
      </w:r>
      <w:bookmarkEnd w:id="5"/>
      <w:r w:rsidR="00607A57" w:rsidRPr="00366A3B">
        <w:rPr>
          <w:rFonts w:ascii="Times New Roman" w:hAnsi="Times New Roman"/>
          <w:color w:val="000000" w:themeColor="text1"/>
          <w:sz w:val="24"/>
          <w:szCs w:val="24"/>
        </w:rPr>
        <w:t>In this study we</w:t>
      </w:r>
      <w:r w:rsidRPr="00366A3B">
        <w:rPr>
          <w:rFonts w:ascii="Times New Roman" w:hAnsi="Times New Roman"/>
          <w:color w:val="000000" w:themeColor="text1"/>
          <w:sz w:val="24"/>
          <w:szCs w:val="24"/>
        </w:rPr>
        <w:t xml:space="preserve"> attempt to</w:t>
      </w:r>
      <w:r w:rsidR="005E6356"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w:t>
      </w:r>
      <w:r w:rsidR="00E17870" w:rsidRPr="00366A3B">
        <w:rPr>
          <w:rFonts w:ascii="Times New Roman" w:hAnsi="Times New Roman"/>
          <w:color w:val="000000" w:themeColor="text1"/>
          <w:sz w:val="24"/>
          <w:szCs w:val="24"/>
        </w:rPr>
        <w:t>1</w:t>
      </w:r>
      <w:r w:rsidR="002E132F"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asses</w:t>
      </w:r>
      <w:r w:rsidR="002E132F" w:rsidRPr="00366A3B">
        <w:rPr>
          <w:rFonts w:ascii="Times New Roman" w:hAnsi="Times New Roman"/>
          <w:color w:val="000000" w:themeColor="text1"/>
          <w:sz w:val="24"/>
          <w:szCs w:val="24"/>
        </w:rPr>
        <w:t>s</w:t>
      </w:r>
      <w:r w:rsidRPr="00366A3B">
        <w:rPr>
          <w:rFonts w:ascii="Times New Roman" w:hAnsi="Times New Roman"/>
          <w:color w:val="000000" w:themeColor="text1"/>
          <w:sz w:val="24"/>
          <w:szCs w:val="24"/>
        </w:rPr>
        <w:t xml:space="preserve"> </w:t>
      </w:r>
      <w:r w:rsidR="00791EC2" w:rsidRPr="00366A3B">
        <w:rPr>
          <w:rFonts w:ascii="Times New Roman" w:hAnsi="Times New Roman"/>
          <w:color w:val="000000" w:themeColor="text1"/>
          <w:sz w:val="24"/>
          <w:szCs w:val="24"/>
        </w:rPr>
        <w:t xml:space="preserve">the </w:t>
      </w:r>
      <w:r w:rsidRPr="00366A3B">
        <w:rPr>
          <w:rFonts w:ascii="Times New Roman" w:hAnsi="Times New Roman"/>
          <w:color w:val="000000" w:themeColor="text1"/>
          <w:sz w:val="24"/>
          <w:szCs w:val="24"/>
        </w:rPr>
        <w:t xml:space="preserve">potential </w:t>
      </w:r>
      <w:r w:rsidR="00791EC2" w:rsidRPr="00366A3B">
        <w:rPr>
          <w:rFonts w:ascii="Times New Roman" w:hAnsi="Times New Roman"/>
          <w:color w:val="000000" w:themeColor="text1"/>
          <w:sz w:val="24"/>
          <w:szCs w:val="24"/>
        </w:rPr>
        <w:t xml:space="preserve">impacts of </w:t>
      </w:r>
      <w:r w:rsidRPr="00366A3B">
        <w:rPr>
          <w:rFonts w:ascii="Times New Roman" w:hAnsi="Times New Roman"/>
          <w:color w:val="000000" w:themeColor="text1"/>
          <w:sz w:val="24"/>
          <w:szCs w:val="24"/>
        </w:rPr>
        <w:t>maternal penning</w:t>
      </w:r>
      <w:r w:rsidR="00791EC2" w:rsidRPr="00366A3B">
        <w:rPr>
          <w:rFonts w:ascii="Times New Roman" w:hAnsi="Times New Roman"/>
          <w:color w:val="000000" w:themeColor="text1"/>
          <w:sz w:val="24"/>
          <w:szCs w:val="24"/>
        </w:rPr>
        <w:t xml:space="preserve"> and</w:t>
      </w:r>
      <w:r w:rsidRPr="00366A3B">
        <w:rPr>
          <w:rFonts w:ascii="Times New Roman" w:hAnsi="Times New Roman"/>
          <w:color w:val="000000" w:themeColor="text1"/>
          <w:sz w:val="24"/>
          <w:szCs w:val="24"/>
        </w:rPr>
        <w:t xml:space="preserve"> repeat captures</w:t>
      </w:r>
      <w:r w:rsidR="00791EC2" w:rsidRPr="00366A3B">
        <w:rPr>
          <w:rFonts w:ascii="Times New Roman" w:hAnsi="Times New Roman"/>
          <w:color w:val="000000" w:themeColor="text1"/>
          <w:sz w:val="24"/>
          <w:szCs w:val="24"/>
        </w:rPr>
        <w:t xml:space="preserve"> on caribou health,</w:t>
      </w:r>
      <w:r w:rsidRPr="00366A3B">
        <w:rPr>
          <w:rFonts w:ascii="Times New Roman" w:hAnsi="Times New Roman"/>
          <w:color w:val="000000" w:themeColor="text1"/>
          <w:sz w:val="24"/>
          <w:szCs w:val="24"/>
        </w:rPr>
        <w:t xml:space="preserve"> </w:t>
      </w:r>
      <w:r w:rsidR="00E17870" w:rsidRPr="00366A3B">
        <w:rPr>
          <w:rFonts w:ascii="Times New Roman" w:hAnsi="Times New Roman"/>
          <w:color w:val="000000" w:themeColor="text1"/>
          <w:sz w:val="24"/>
          <w:szCs w:val="24"/>
        </w:rPr>
        <w:t xml:space="preserve">2) characterize the current health of </w:t>
      </w:r>
      <w:proofErr w:type="spellStart"/>
      <w:r w:rsidR="00E17870" w:rsidRPr="00366A3B">
        <w:rPr>
          <w:rFonts w:ascii="Times New Roman" w:hAnsi="Times New Roman"/>
          <w:color w:val="000000" w:themeColor="text1"/>
          <w:sz w:val="24"/>
          <w:szCs w:val="24"/>
        </w:rPr>
        <w:t>Klinse</w:t>
      </w:r>
      <w:proofErr w:type="spellEnd"/>
      <w:r w:rsidR="00E17870" w:rsidRPr="00366A3B">
        <w:rPr>
          <w:rFonts w:ascii="Times New Roman" w:hAnsi="Times New Roman"/>
          <w:color w:val="000000" w:themeColor="text1"/>
          <w:sz w:val="24"/>
          <w:szCs w:val="24"/>
        </w:rPr>
        <w:t>-Za caribou</w:t>
      </w:r>
      <w:r w:rsidR="00B63DD5" w:rsidRPr="00366A3B">
        <w:rPr>
          <w:rFonts w:ascii="Times New Roman" w:hAnsi="Times New Roman"/>
          <w:color w:val="000000" w:themeColor="text1"/>
          <w:sz w:val="24"/>
          <w:szCs w:val="24"/>
        </w:rPr>
        <w:t xml:space="preserve"> in relation to nearby subpopulations and published references ranges</w:t>
      </w:r>
      <w:r w:rsidR="00E17870"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and </w:t>
      </w:r>
      <w:r w:rsidR="002E132F" w:rsidRPr="00366A3B">
        <w:rPr>
          <w:rFonts w:ascii="Times New Roman" w:hAnsi="Times New Roman"/>
          <w:color w:val="000000" w:themeColor="text1"/>
          <w:sz w:val="24"/>
          <w:szCs w:val="24"/>
        </w:rPr>
        <w:t xml:space="preserve">3) </w:t>
      </w:r>
      <w:r w:rsidR="00E17870" w:rsidRPr="00366A3B">
        <w:rPr>
          <w:rFonts w:ascii="Times New Roman" w:hAnsi="Times New Roman"/>
          <w:color w:val="000000" w:themeColor="text1"/>
          <w:sz w:val="24"/>
          <w:szCs w:val="24"/>
        </w:rPr>
        <w:t xml:space="preserve">evaluate </w:t>
      </w:r>
      <w:r w:rsidR="00FC1CFF" w:rsidRPr="00366A3B">
        <w:rPr>
          <w:rFonts w:ascii="Times New Roman" w:hAnsi="Times New Roman"/>
          <w:color w:val="000000" w:themeColor="text1"/>
          <w:sz w:val="24"/>
          <w:szCs w:val="24"/>
        </w:rPr>
        <w:t xml:space="preserve">associations </w:t>
      </w:r>
      <w:r w:rsidRPr="00366A3B">
        <w:rPr>
          <w:rFonts w:ascii="Times New Roman" w:hAnsi="Times New Roman"/>
          <w:color w:val="000000" w:themeColor="text1"/>
          <w:sz w:val="24"/>
          <w:szCs w:val="24"/>
        </w:rPr>
        <w:t xml:space="preserve">between </w:t>
      </w:r>
      <w:r w:rsidR="005E6356" w:rsidRPr="00366A3B">
        <w:rPr>
          <w:rFonts w:ascii="Times New Roman" w:hAnsi="Times New Roman"/>
          <w:color w:val="000000" w:themeColor="text1"/>
          <w:sz w:val="24"/>
          <w:szCs w:val="24"/>
        </w:rPr>
        <w:t xml:space="preserve">individual </w:t>
      </w:r>
      <w:r w:rsidRPr="00366A3B">
        <w:rPr>
          <w:rFonts w:ascii="Times New Roman" w:hAnsi="Times New Roman"/>
          <w:color w:val="000000" w:themeColor="text1"/>
          <w:sz w:val="24"/>
          <w:szCs w:val="24"/>
        </w:rPr>
        <w:t>health and reproduction</w:t>
      </w:r>
      <w:r w:rsidR="00A8740B" w:rsidRPr="00366A3B">
        <w:rPr>
          <w:rFonts w:ascii="Times New Roman" w:hAnsi="Times New Roman"/>
          <w:color w:val="000000" w:themeColor="text1"/>
          <w:sz w:val="24"/>
          <w:szCs w:val="24"/>
        </w:rPr>
        <w:t xml:space="preserve"> for </w:t>
      </w:r>
      <w:proofErr w:type="spellStart"/>
      <w:r w:rsidR="00A8740B" w:rsidRPr="00366A3B">
        <w:rPr>
          <w:rFonts w:ascii="Times New Roman" w:hAnsi="Times New Roman"/>
          <w:color w:val="000000" w:themeColor="text1"/>
          <w:sz w:val="24"/>
          <w:szCs w:val="24"/>
        </w:rPr>
        <w:t>Klinse</w:t>
      </w:r>
      <w:proofErr w:type="spellEnd"/>
      <w:r w:rsidR="00A8740B" w:rsidRPr="00366A3B">
        <w:rPr>
          <w:rFonts w:ascii="Times New Roman" w:hAnsi="Times New Roman"/>
          <w:color w:val="000000" w:themeColor="text1"/>
          <w:sz w:val="24"/>
          <w:szCs w:val="24"/>
        </w:rPr>
        <w:t>-Za caribou</w:t>
      </w:r>
      <w:bookmarkEnd w:id="6"/>
      <w:r w:rsidR="00A8740B" w:rsidRPr="00366A3B">
        <w:rPr>
          <w:rFonts w:ascii="Times New Roman" w:hAnsi="Times New Roman"/>
          <w:color w:val="000000" w:themeColor="text1"/>
          <w:sz w:val="24"/>
          <w:szCs w:val="24"/>
        </w:rPr>
        <w:t>.</w:t>
      </w:r>
      <w:r w:rsidR="00791EC2" w:rsidRPr="00366A3B">
        <w:rPr>
          <w:rFonts w:ascii="Times New Roman" w:hAnsi="Times New Roman"/>
          <w:color w:val="000000" w:themeColor="text1"/>
          <w:sz w:val="24"/>
          <w:szCs w:val="24"/>
        </w:rPr>
        <w:t xml:space="preserve"> </w:t>
      </w:r>
      <w:r w:rsidR="00F7142E" w:rsidRPr="00366A3B">
        <w:rPr>
          <w:rFonts w:ascii="Times New Roman" w:hAnsi="Times New Roman"/>
          <w:color w:val="000000" w:themeColor="text1"/>
          <w:sz w:val="24"/>
          <w:szCs w:val="24"/>
        </w:rPr>
        <w:t xml:space="preserve">Overall, we assess the hypotheses that caribou </w:t>
      </w:r>
      <w:r w:rsidR="005C0D95" w:rsidRPr="00366A3B">
        <w:rPr>
          <w:rFonts w:ascii="Times New Roman" w:hAnsi="Times New Roman"/>
          <w:color w:val="000000" w:themeColor="text1"/>
          <w:sz w:val="24"/>
          <w:szCs w:val="24"/>
        </w:rPr>
        <w:t>health, as</w:t>
      </w:r>
      <w:r w:rsidR="00F7142E" w:rsidRPr="00366A3B">
        <w:rPr>
          <w:rFonts w:ascii="Times New Roman" w:hAnsi="Times New Roman"/>
          <w:color w:val="000000" w:themeColor="text1"/>
          <w:sz w:val="24"/>
          <w:szCs w:val="24"/>
        </w:rPr>
        <w:t xml:space="preserve"> indexed by our health metrics, will</w:t>
      </w:r>
      <w:r w:rsidR="005C0D95">
        <w:rPr>
          <w:rFonts w:ascii="Times New Roman" w:hAnsi="Times New Roman"/>
          <w:color w:val="000000" w:themeColor="text1"/>
          <w:sz w:val="24"/>
          <w:szCs w:val="24"/>
        </w:rPr>
        <w:t xml:space="preserve"> 1) </w:t>
      </w:r>
      <w:r w:rsidR="00F7142E" w:rsidRPr="00366A3B">
        <w:rPr>
          <w:rFonts w:ascii="Times New Roman" w:hAnsi="Times New Roman"/>
          <w:color w:val="000000" w:themeColor="text1"/>
          <w:sz w:val="24"/>
          <w:szCs w:val="24"/>
        </w:rPr>
        <w:t xml:space="preserve">not be negatively impacted by maternal penning because although penning is invasive, the animals are fed and protected from predators and these aspects of the pen benefit caribou health more than the negative impacts from capture and </w:t>
      </w:r>
      <w:r w:rsidR="00322E27">
        <w:rPr>
          <w:rFonts w:ascii="Times New Roman" w:hAnsi="Times New Roman"/>
          <w:color w:val="000000" w:themeColor="text1"/>
          <w:sz w:val="24"/>
          <w:szCs w:val="24"/>
        </w:rPr>
        <w:t xml:space="preserve">temporary </w:t>
      </w:r>
      <w:r w:rsidR="00F7142E" w:rsidRPr="00366A3B">
        <w:rPr>
          <w:rFonts w:ascii="Times New Roman" w:hAnsi="Times New Roman"/>
          <w:color w:val="000000" w:themeColor="text1"/>
          <w:sz w:val="24"/>
          <w:szCs w:val="24"/>
        </w:rPr>
        <w:t xml:space="preserve">captivity, and 2) </w:t>
      </w:r>
      <w:r w:rsidR="00322E27">
        <w:rPr>
          <w:rFonts w:ascii="Times New Roman" w:hAnsi="Times New Roman"/>
          <w:color w:val="000000" w:themeColor="text1"/>
          <w:sz w:val="24"/>
          <w:szCs w:val="24"/>
        </w:rPr>
        <w:t>will positively correlate to</w:t>
      </w:r>
      <w:r w:rsidR="00F7142E" w:rsidRPr="00366A3B">
        <w:rPr>
          <w:rFonts w:ascii="Times New Roman" w:hAnsi="Times New Roman"/>
          <w:color w:val="000000" w:themeColor="text1"/>
          <w:sz w:val="24"/>
          <w:szCs w:val="24"/>
        </w:rPr>
        <w:t xml:space="preserve"> more calves </w:t>
      </w:r>
      <w:r w:rsidR="00322E27">
        <w:rPr>
          <w:rFonts w:ascii="Times New Roman" w:hAnsi="Times New Roman"/>
          <w:color w:val="000000" w:themeColor="text1"/>
          <w:sz w:val="24"/>
          <w:szCs w:val="24"/>
        </w:rPr>
        <w:t>compared to less</w:t>
      </w:r>
      <w:r w:rsidR="00F7142E" w:rsidRPr="00366A3B">
        <w:rPr>
          <w:rFonts w:ascii="Times New Roman" w:hAnsi="Times New Roman"/>
          <w:color w:val="000000" w:themeColor="text1"/>
          <w:sz w:val="24"/>
          <w:szCs w:val="24"/>
        </w:rPr>
        <w:t xml:space="preserve"> healthy caribou due to</w:t>
      </w:r>
      <w:r w:rsidR="00322E27">
        <w:rPr>
          <w:rFonts w:ascii="Times New Roman" w:hAnsi="Times New Roman"/>
          <w:color w:val="000000" w:themeColor="text1"/>
          <w:sz w:val="24"/>
          <w:szCs w:val="24"/>
        </w:rPr>
        <w:t xml:space="preserve"> animals in better condition and health</w:t>
      </w:r>
      <w:r w:rsidR="00F7142E" w:rsidRPr="00366A3B">
        <w:rPr>
          <w:rFonts w:ascii="Times New Roman" w:hAnsi="Times New Roman"/>
          <w:color w:val="000000" w:themeColor="text1"/>
          <w:sz w:val="24"/>
          <w:szCs w:val="24"/>
        </w:rPr>
        <w:t xml:space="preserve"> </w:t>
      </w:r>
      <w:r w:rsidR="005C0D95">
        <w:rPr>
          <w:rFonts w:ascii="Times New Roman" w:hAnsi="Times New Roman"/>
          <w:color w:val="000000" w:themeColor="text1"/>
          <w:sz w:val="24"/>
          <w:szCs w:val="24"/>
        </w:rPr>
        <w:t>being able</w:t>
      </w:r>
      <w:r w:rsidR="00F7142E" w:rsidRPr="00366A3B">
        <w:rPr>
          <w:rFonts w:ascii="Times New Roman" w:hAnsi="Times New Roman"/>
          <w:color w:val="000000" w:themeColor="text1"/>
          <w:sz w:val="24"/>
          <w:szCs w:val="24"/>
        </w:rPr>
        <w:t xml:space="preserve"> produce and support health</w:t>
      </w:r>
      <w:r w:rsidR="00322E27">
        <w:rPr>
          <w:rFonts w:ascii="Times New Roman" w:hAnsi="Times New Roman"/>
          <w:color w:val="000000" w:themeColor="text1"/>
          <w:sz w:val="24"/>
          <w:szCs w:val="24"/>
        </w:rPr>
        <w:t>ier</w:t>
      </w:r>
      <w:r w:rsidR="00F7142E" w:rsidRPr="00366A3B">
        <w:rPr>
          <w:rFonts w:ascii="Times New Roman" w:hAnsi="Times New Roman"/>
          <w:color w:val="000000" w:themeColor="text1"/>
          <w:sz w:val="24"/>
          <w:szCs w:val="24"/>
        </w:rPr>
        <w:t xml:space="preserve"> calves</w:t>
      </w:r>
      <w:r w:rsidR="00322E27">
        <w:rPr>
          <w:rFonts w:ascii="Times New Roman" w:hAnsi="Times New Roman"/>
          <w:color w:val="000000" w:themeColor="text1"/>
          <w:sz w:val="24"/>
          <w:szCs w:val="24"/>
        </w:rPr>
        <w:t xml:space="preserve"> that survive better</w:t>
      </w:r>
      <w:r w:rsidR="00F7142E" w:rsidRPr="00366A3B">
        <w:rPr>
          <w:rFonts w:ascii="Times New Roman" w:hAnsi="Times New Roman"/>
          <w:color w:val="000000" w:themeColor="text1"/>
          <w:sz w:val="24"/>
          <w:szCs w:val="24"/>
        </w:rPr>
        <w:t>.</w:t>
      </w:r>
    </w:p>
    <w:p w14:paraId="7E09F489" w14:textId="5709091C" w:rsidR="004A1CB9" w:rsidRPr="00366A3B" w:rsidRDefault="0049569E" w:rsidP="00C12E97">
      <w:pPr>
        <w:pStyle w:val="Heading1"/>
        <w:spacing w:line="480" w:lineRule="auto"/>
        <w:rPr>
          <w:rFonts w:ascii="Times New Roman" w:hAnsi="Times New Roman"/>
          <w:color w:val="000000" w:themeColor="text1"/>
          <w:spacing w:val="0"/>
          <w:sz w:val="24"/>
          <w:szCs w:val="24"/>
        </w:rPr>
      </w:pPr>
      <w:r w:rsidRPr="00366A3B">
        <w:rPr>
          <w:rFonts w:ascii="Times New Roman" w:hAnsi="Times New Roman"/>
          <w:color w:val="000000" w:themeColor="text1"/>
          <w:spacing w:val="0"/>
          <w:sz w:val="24"/>
          <w:szCs w:val="24"/>
        </w:rPr>
        <w:t>M</w:t>
      </w:r>
      <w:r w:rsidR="009F17C8" w:rsidRPr="00366A3B">
        <w:rPr>
          <w:rFonts w:ascii="Times New Roman" w:hAnsi="Times New Roman"/>
          <w:caps w:val="0"/>
          <w:color w:val="000000" w:themeColor="text1"/>
          <w:spacing w:val="0"/>
          <w:sz w:val="24"/>
          <w:szCs w:val="24"/>
        </w:rPr>
        <w:t>ethods</w:t>
      </w:r>
      <w:bookmarkEnd w:id="1"/>
      <w:bookmarkEnd w:id="2"/>
    </w:p>
    <w:p w14:paraId="78AA4B4E" w14:textId="2ECD9F2C" w:rsidR="00446D6D" w:rsidRPr="00366A3B" w:rsidRDefault="00446D6D" w:rsidP="00C12E97">
      <w:pPr>
        <w:pStyle w:val="Heading3"/>
        <w:spacing w:line="480" w:lineRule="auto"/>
        <w:rPr>
          <w:rFonts w:ascii="Times New Roman" w:hAnsi="Times New Roman"/>
          <w:i w:val="0"/>
          <w:color w:val="000000" w:themeColor="text1"/>
          <w:sz w:val="24"/>
          <w:szCs w:val="24"/>
        </w:rPr>
      </w:pPr>
      <w:bookmarkStart w:id="7" w:name="_Toc8115489"/>
      <w:bookmarkStart w:id="8" w:name="_Toc13047636"/>
      <w:r w:rsidRPr="00366A3B">
        <w:rPr>
          <w:rFonts w:ascii="Times New Roman" w:hAnsi="Times New Roman"/>
          <w:i w:val="0"/>
          <w:color w:val="000000" w:themeColor="text1"/>
          <w:sz w:val="24"/>
          <w:szCs w:val="24"/>
        </w:rPr>
        <w:t>Study area</w:t>
      </w:r>
      <w:bookmarkEnd w:id="7"/>
      <w:bookmarkEnd w:id="8"/>
    </w:p>
    <w:p w14:paraId="08741847" w14:textId="7EBA81E1" w:rsidR="00725658" w:rsidRDefault="00446D6D" w:rsidP="00725658">
      <w:pPr>
        <w:pStyle w:val="BodyText"/>
        <w:spacing w:line="480" w:lineRule="auto"/>
        <w:ind w:firstLine="360"/>
        <w:jc w:val="left"/>
        <w:rPr>
          <w:rFonts w:ascii="Times New Roman" w:hAnsi="Times New Roman"/>
          <w:color w:val="000000" w:themeColor="text1"/>
          <w:sz w:val="24"/>
          <w:szCs w:val="24"/>
        </w:rPr>
      </w:pPr>
      <w:bookmarkStart w:id="9" w:name="_Toc8116071"/>
      <w:r w:rsidRPr="00366A3B">
        <w:rPr>
          <w:rFonts w:ascii="Times New Roman" w:hAnsi="Times New Roman"/>
          <w:color w:val="000000" w:themeColor="text1"/>
          <w:sz w:val="24"/>
          <w:szCs w:val="24"/>
        </w:rPr>
        <w:t xml:space="preserve">The study </w:t>
      </w:r>
      <w:r w:rsidR="00FC014C" w:rsidRPr="00366A3B">
        <w:rPr>
          <w:rFonts w:ascii="Times New Roman" w:hAnsi="Times New Roman"/>
          <w:color w:val="000000" w:themeColor="text1"/>
          <w:sz w:val="24"/>
          <w:szCs w:val="24"/>
        </w:rPr>
        <w:t xml:space="preserve">is focused on the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-Za</w:t>
      </w:r>
      <w:r w:rsidR="00550E70" w:rsidRPr="00366A3B">
        <w:rPr>
          <w:rFonts w:ascii="Times New Roman" w:hAnsi="Times New Roman"/>
          <w:color w:val="000000" w:themeColor="text1"/>
          <w:sz w:val="24"/>
          <w:szCs w:val="24"/>
        </w:rPr>
        <w:t xml:space="preserve"> caribou</w:t>
      </w:r>
      <w:r w:rsidRPr="00366A3B">
        <w:rPr>
          <w:rFonts w:ascii="Times New Roman" w:hAnsi="Times New Roman"/>
          <w:color w:val="000000" w:themeColor="text1"/>
          <w:sz w:val="24"/>
          <w:szCs w:val="24"/>
        </w:rPr>
        <w:t xml:space="preserve"> </w:t>
      </w:r>
      <w:r w:rsidR="00146A8F" w:rsidRPr="00366A3B">
        <w:rPr>
          <w:rFonts w:ascii="Times New Roman" w:hAnsi="Times New Roman"/>
          <w:color w:val="000000" w:themeColor="text1"/>
          <w:sz w:val="24"/>
          <w:szCs w:val="24"/>
        </w:rPr>
        <w:t>subpopulatio</w:t>
      </w:r>
      <w:r w:rsidR="00FC014C" w:rsidRPr="00366A3B">
        <w:rPr>
          <w:rFonts w:ascii="Times New Roman" w:hAnsi="Times New Roman"/>
          <w:color w:val="000000" w:themeColor="text1"/>
          <w:sz w:val="24"/>
          <w:szCs w:val="24"/>
        </w:rPr>
        <w:t>n</w:t>
      </w:r>
      <w:r w:rsidRPr="00366A3B">
        <w:rPr>
          <w:rFonts w:ascii="Times New Roman" w:hAnsi="Times New Roman"/>
          <w:color w:val="000000" w:themeColor="text1"/>
          <w:sz w:val="24"/>
          <w:szCs w:val="24"/>
        </w:rPr>
        <w:t xml:space="preserve"> in north-eastern British Columbia</w:t>
      </w:r>
      <w:r w:rsidR="00146A8F" w:rsidRPr="00366A3B">
        <w:rPr>
          <w:rFonts w:ascii="Times New Roman" w:hAnsi="Times New Roman"/>
          <w:color w:val="000000" w:themeColor="text1"/>
          <w:sz w:val="24"/>
          <w:szCs w:val="24"/>
        </w:rPr>
        <w:t>, Canada</w:t>
      </w:r>
      <w:r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fldChar w:fldCharType="begin"/>
      </w:r>
      <w:r w:rsidRPr="00366A3B">
        <w:rPr>
          <w:rFonts w:ascii="Times New Roman" w:hAnsi="Times New Roman"/>
          <w:color w:val="000000" w:themeColor="text1"/>
          <w:sz w:val="24"/>
          <w:szCs w:val="24"/>
        </w:rPr>
        <w:instrText xml:space="preserve"> REF _Ref8294931 \h  \* MERGEFORMAT </w:instrText>
      </w:r>
      <w:r w:rsidRPr="00366A3B">
        <w:rPr>
          <w:rFonts w:ascii="Times New Roman" w:hAnsi="Times New Roman"/>
          <w:color w:val="000000" w:themeColor="text1"/>
          <w:sz w:val="24"/>
          <w:szCs w:val="24"/>
        </w:rPr>
      </w:r>
      <w:r w:rsidRPr="00366A3B">
        <w:rPr>
          <w:rFonts w:ascii="Times New Roman" w:hAnsi="Times New Roman"/>
          <w:color w:val="000000" w:themeColor="text1"/>
          <w:sz w:val="24"/>
          <w:szCs w:val="24"/>
        </w:rPr>
        <w:fldChar w:fldCharType="separate"/>
      </w:r>
      <w:r w:rsidR="00A4144A" w:rsidRPr="00A4144A">
        <w:rPr>
          <w:rFonts w:ascii="Times New Roman" w:hAnsi="Times New Roman"/>
          <w:color w:val="000000" w:themeColor="text1"/>
          <w:sz w:val="24"/>
          <w:szCs w:val="24"/>
        </w:rPr>
        <w:t xml:space="preserve">Figure </w:t>
      </w:r>
      <w:r w:rsidR="00A4144A" w:rsidRPr="00A4144A">
        <w:rPr>
          <w:rFonts w:ascii="Times New Roman" w:hAnsi="Times New Roman"/>
          <w:noProof/>
          <w:color w:val="000000" w:themeColor="text1"/>
          <w:sz w:val="24"/>
          <w:szCs w:val="24"/>
        </w:rPr>
        <w:t>1</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t>
      </w:r>
      <w:bookmarkEnd w:id="9"/>
      <w:r w:rsidR="0011049E" w:rsidRPr="00366A3B">
        <w:rPr>
          <w:rFonts w:ascii="Times New Roman" w:hAnsi="Times New Roman"/>
          <w:color w:val="000000" w:themeColor="text1"/>
          <w:sz w:val="24"/>
          <w:szCs w:val="24"/>
        </w:rPr>
        <w:t xml:space="preserve">The </w:t>
      </w:r>
      <w:r w:rsidR="00655212">
        <w:rPr>
          <w:rFonts w:ascii="Times New Roman" w:hAnsi="Times New Roman"/>
          <w:color w:val="000000" w:themeColor="text1"/>
          <w:sz w:val="24"/>
          <w:szCs w:val="24"/>
        </w:rPr>
        <w:t xml:space="preserve">current </w:t>
      </w:r>
      <w:proofErr w:type="spellStart"/>
      <w:r w:rsidR="0011049E" w:rsidRPr="00366A3B">
        <w:rPr>
          <w:rFonts w:ascii="Times New Roman" w:hAnsi="Times New Roman"/>
          <w:color w:val="000000" w:themeColor="text1"/>
          <w:sz w:val="24"/>
          <w:szCs w:val="24"/>
        </w:rPr>
        <w:t>Klinse</w:t>
      </w:r>
      <w:proofErr w:type="spellEnd"/>
      <w:r w:rsidR="0011049E" w:rsidRPr="00366A3B">
        <w:rPr>
          <w:rFonts w:ascii="Times New Roman" w:hAnsi="Times New Roman"/>
          <w:color w:val="000000" w:themeColor="text1"/>
          <w:sz w:val="24"/>
          <w:szCs w:val="24"/>
        </w:rPr>
        <w:t xml:space="preserve">-Za </w:t>
      </w:r>
      <w:r w:rsidR="00E17870" w:rsidRPr="00366A3B">
        <w:rPr>
          <w:rFonts w:ascii="Times New Roman" w:hAnsi="Times New Roman"/>
          <w:color w:val="000000" w:themeColor="text1"/>
          <w:sz w:val="24"/>
          <w:szCs w:val="24"/>
        </w:rPr>
        <w:t xml:space="preserve">range </w:t>
      </w:r>
      <w:r w:rsidR="00FC014C" w:rsidRPr="00366A3B">
        <w:rPr>
          <w:rFonts w:ascii="Times New Roman" w:hAnsi="Times New Roman"/>
          <w:color w:val="000000" w:themeColor="text1"/>
          <w:sz w:val="24"/>
          <w:szCs w:val="24"/>
        </w:rPr>
        <w:t>is in</w:t>
      </w:r>
      <w:r w:rsidR="00D53931" w:rsidRPr="00366A3B">
        <w:rPr>
          <w:rFonts w:ascii="Times New Roman" w:hAnsi="Times New Roman"/>
          <w:color w:val="000000" w:themeColor="text1"/>
          <w:sz w:val="24"/>
          <w:szCs w:val="24"/>
        </w:rPr>
        <w:t xml:space="preserve"> the </w:t>
      </w:r>
      <w:r w:rsidR="00F652B2" w:rsidRPr="00366A3B">
        <w:rPr>
          <w:rFonts w:ascii="Times New Roman" w:hAnsi="Times New Roman"/>
          <w:color w:val="000000" w:themeColor="text1"/>
          <w:sz w:val="24"/>
          <w:szCs w:val="24"/>
        </w:rPr>
        <w:t>west</w:t>
      </w:r>
      <w:r w:rsidR="00D53931" w:rsidRPr="00366A3B">
        <w:rPr>
          <w:rFonts w:ascii="Times New Roman" w:hAnsi="Times New Roman"/>
          <w:color w:val="000000" w:themeColor="text1"/>
          <w:sz w:val="24"/>
          <w:szCs w:val="24"/>
        </w:rPr>
        <w:t>ern</w:t>
      </w:r>
      <w:r w:rsidR="0011049E" w:rsidRPr="00366A3B">
        <w:rPr>
          <w:rFonts w:ascii="Times New Roman" w:hAnsi="Times New Roman"/>
          <w:color w:val="000000" w:themeColor="text1"/>
          <w:sz w:val="24"/>
          <w:szCs w:val="24"/>
        </w:rPr>
        <w:t xml:space="preserve"> Peace region </w:t>
      </w:r>
      <w:r w:rsidR="0011049E" w:rsidRPr="00366A3B">
        <w:rPr>
          <w:rFonts w:ascii="Times New Roman" w:hAnsi="Times New Roman"/>
          <w:color w:val="000000" w:themeColor="text1"/>
          <w:sz w:val="24"/>
          <w:szCs w:val="24"/>
        </w:rPr>
        <w:lastRenderedPageBreak/>
        <w:t xml:space="preserve">in British Columbia and </w:t>
      </w:r>
      <w:r w:rsidR="00770F2E" w:rsidRPr="00366A3B">
        <w:rPr>
          <w:rFonts w:ascii="Times New Roman" w:hAnsi="Times New Roman"/>
          <w:color w:val="000000" w:themeColor="text1"/>
          <w:sz w:val="24"/>
          <w:szCs w:val="24"/>
        </w:rPr>
        <w:t xml:space="preserve">characterized </w:t>
      </w:r>
      <w:r w:rsidR="0011049E" w:rsidRPr="00366A3B">
        <w:rPr>
          <w:rFonts w:ascii="Times New Roman" w:hAnsi="Times New Roman"/>
          <w:color w:val="000000" w:themeColor="text1"/>
          <w:sz w:val="24"/>
          <w:szCs w:val="24"/>
        </w:rPr>
        <w:t xml:space="preserve">by both steep and rolling sections of the Rocky Mountains. </w:t>
      </w:r>
      <w:r w:rsidR="006C1332" w:rsidRPr="00366A3B">
        <w:rPr>
          <w:rFonts w:ascii="Times New Roman" w:hAnsi="Times New Roman"/>
          <w:color w:val="000000" w:themeColor="text1"/>
          <w:sz w:val="24"/>
          <w:szCs w:val="24"/>
        </w:rPr>
        <w:t xml:space="preserve">Anthropogenic </w:t>
      </w:r>
      <w:r w:rsidR="00550E70" w:rsidRPr="00366A3B">
        <w:rPr>
          <w:rFonts w:ascii="Times New Roman" w:hAnsi="Times New Roman"/>
          <w:color w:val="000000" w:themeColor="text1"/>
          <w:sz w:val="24"/>
          <w:szCs w:val="24"/>
        </w:rPr>
        <w:t xml:space="preserve">disturbance is concentrated towards the eastern side of the </w:t>
      </w:r>
      <w:r w:rsidR="008A2E68" w:rsidRPr="00366A3B">
        <w:rPr>
          <w:rFonts w:ascii="Times New Roman" w:hAnsi="Times New Roman"/>
          <w:color w:val="000000" w:themeColor="text1"/>
          <w:sz w:val="24"/>
          <w:szCs w:val="24"/>
        </w:rPr>
        <w:t>subpopulation</w:t>
      </w:r>
      <w:r w:rsidR="00550E70" w:rsidRPr="00366A3B">
        <w:rPr>
          <w:rFonts w:ascii="Times New Roman" w:hAnsi="Times New Roman"/>
          <w:color w:val="000000" w:themeColor="text1"/>
          <w:sz w:val="24"/>
          <w:szCs w:val="24"/>
        </w:rPr>
        <w:t xml:space="preserve"> range (though present a</w:t>
      </w:r>
      <w:r w:rsidR="0011049E" w:rsidRPr="00366A3B">
        <w:rPr>
          <w:rFonts w:ascii="Times New Roman" w:hAnsi="Times New Roman"/>
          <w:color w:val="000000" w:themeColor="text1"/>
          <w:sz w:val="24"/>
          <w:szCs w:val="24"/>
        </w:rPr>
        <w:t>t</w:t>
      </w:r>
      <w:r w:rsidR="00550E70" w:rsidRPr="00366A3B">
        <w:rPr>
          <w:rFonts w:ascii="Times New Roman" w:hAnsi="Times New Roman"/>
          <w:color w:val="000000" w:themeColor="text1"/>
          <w:sz w:val="24"/>
          <w:szCs w:val="24"/>
        </w:rPr>
        <w:t xml:space="preserve"> some level throughout)</w:t>
      </w:r>
      <w:r w:rsidR="00F652B2" w:rsidRPr="00366A3B">
        <w:rPr>
          <w:rFonts w:ascii="Times New Roman" w:hAnsi="Times New Roman"/>
          <w:color w:val="000000" w:themeColor="text1"/>
          <w:sz w:val="24"/>
          <w:szCs w:val="24"/>
        </w:rPr>
        <w:t>, lower elevations, and i</w:t>
      </w:r>
      <w:r w:rsidR="00550E70" w:rsidRPr="00366A3B">
        <w:rPr>
          <w:rFonts w:ascii="Times New Roman" w:hAnsi="Times New Roman"/>
          <w:color w:val="000000" w:themeColor="text1"/>
          <w:sz w:val="24"/>
          <w:szCs w:val="24"/>
        </w:rPr>
        <w:t>ncludes both permanent infrastructure such as paved roads, electr</w:t>
      </w:r>
      <w:r w:rsidR="00E17870" w:rsidRPr="00366A3B">
        <w:rPr>
          <w:rFonts w:ascii="Times New Roman" w:hAnsi="Times New Roman"/>
          <w:color w:val="000000" w:themeColor="text1"/>
          <w:sz w:val="24"/>
          <w:szCs w:val="24"/>
        </w:rPr>
        <w:t>onic</w:t>
      </w:r>
      <w:r w:rsidR="00550E70" w:rsidRPr="00366A3B">
        <w:rPr>
          <w:rFonts w:ascii="Times New Roman" w:hAnsi="Times New Roman"/>
          <w:color w:val="000000" w:themeColor="text1"/>
          <w:sz w:val="24"/>
          <w:szCs w:val="24"/>
        </w:rPr>
        <w:t xml:space="preserve"> transmission lines and gas pipelines, as well as dynamic features like </w:t>
      </w:r>
      <w:proofErr w:type="spellStart"/>
      <w:r w:rsidR="00550E70" w:rsidRPr="00366A3B">
        <w:rPr>
          <w:rFonts w:ascii="Times New Roman" w:hAnsi="Times New Roman"/>
          <w:color w:val="000000" w:themeColor="text1"/>
          <w:sz w:val="24"/>
          <w:szCs w:val="24"/>
        </w:rPr>
        <w:t>cutblocks</w:t>
      </w:r>
      <w:proofErr w:type="spellEnd"/>
      <w:r w:rsidR="00550E70" w:rsidRPr="00366A3B">
        <w:rPr>
          <w:rFonts w:ascii="Times New Roman" w:hAnsi="Times New Roman"/>
          <w:color w:val="000000" w:themeColor="text1"/>
          <w:sz w:val="24"/>
          <w:szCs w:val="24"/>
        </w:rPr>
        <w:t>, forest service roads,</w:t>
      </w:r>
      <w:r w:rsidR="0011049E" w:rsidRPr="00366A3B">
        <w:rPr>
          <w:rFonts w:ascii="Times New Roman" w:hAnsi="Times New Roman"/>
          <w:color w:val="000000" w:themeColor="text1"/>
          <w:sz w:val="24"/>
          <w:szCs w:val="24"/>
        </w:rPr>
        <w:t xml:space="preserve"> a large hydroelectric reservoir, </w:t>
      </w:r>
      <w:r w:rsidR="00FC1CFF" w:rsidRPr="00366A3B">
        <w:rPr>
          <w:rFonts w:ascii="Times New Roman" w:hAnsi="Times New Roman"/>
          <w:color w:val="000000" w:themeColor="text1"/>
          <w:sz w:val="24"/>
          <w:szCs w:val="24"/>
        </w:rPr>
        <w:t xml:space="preserve">and </w:t>
      </w:r>
      <w:r w:rsidR="00550E70" w:rsidRPr="00366A3B">
        <w:rPr>
          <w:rFonts w:ascii="Times New Roman" w:hAnsi="Times New Roman"/>
          <w:color w:val="000000" w:themeColor="text1"/>
          <w:sz w:val="24"/>
          <w:szCs w:val="24"/>
        </w:rPr>
        <w:t>snowmobile trails.</w:t>
      </w:r>
      <w:r w:rsidR="006C1332" w:rsidRPr="00366A3B">
        <w:rPr>
          <w:rFonts w:ascii="Times New Roman" w:hAnsi="Times New Roman"/>
          <w:color w:val="000000" w:themeColor="text1"/>
          <w:sz w:val="24"/>
          <w:szCs w:val="24"/>
        </w:rPr>
        <w:t xml:space="preserve"> Additional details on the </w:t>
      </w:r>
      <w:proofErr w:type="spellStart"/>
      <w:r w:rsidR="006C1332" w:rsidRPr="00366A3B">
        <w:rPr>
          <w:rFonts w:ascii="Times New Roman" w:hAnsi="Times New Roman"/>
          <w:color w:val="000000" w:themeColor="text1"/>
          <w:sz w:val="24"/>
          <w:szCs w:val="24"/>
        </w:rPr>
        <w:t>biogeoclimatic</w:t>
      </w:r>
      <w:proofErr w:type="spellEnd"/>
      <w:r w:rsidR="006C1332" w:rsidRPr="00366A3B">
        <w:rPr>
          <w:rFonts w:ascii="Times New Roman" w:hAnsi="Times New Roman"/>
          <w:color w:val="000000" w:themeColor="text1"/>
          <w:sz w:val="24"/>
          <w:szCs w:val="24"/>
        </w:rPr>
        <w:t xml:space="preserve"> conditions within the area, history, and</w:t>
      </w:r>
      <w:r w:rsidR="0011049E" w:rsidRPr="00366A3B">
        <w:rPr>
          <w:rFonts w:ascii="Times New Roman" w:hAnsi="Times New Roman"/>
          <w:color w:val="000000" w:themeColor="text1"/>
          <w:sz w:val="24"/>
          <w:szCs w:val="24"/>
        </w:rPr>
        <w:t xml:space="preserve"> habitat protections are detailed in </w:t>
      </w:r>
      <w:r w:rsidR="0011049E"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{"citationID":"sw7eo8Mg","properties":{"formattedCitation":"(Lamb et al. 2022, McNay et al. 2022)","plainCitation":"(Lamb et al. 2022, McNay et al. 2022)","dontUpdate":true,"noteIndex":0},"citationItems":[{"id":41,"uris":["http://zotero.org/users/6749014/items/SXY5BASP"],"itemData":{"id":41,"type":"article-journal","container-title":"Ecological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0011049E" w:rsidRPr="00366A3B">
        <w:rPr>
          <w:rFonts w:ascii="Times New Roman" w:hAnsi="Times New Roman"/>
          <w:color w:val="000000" w:themeColor="text1"/>
          <w:sz w:val="24"/>
          <w:szCs w:val="24"/>
        </w:rPr>
        <w:fldChar w:fldCharType="separate"/>
      </w:r>
      <w:r w:rsidR="0011049E" w:rsidRPr="00366A3B">
        <w:rPr>
          <w:rFonts w:ascii="Times New Roman" w:hAnsi="Times New Roman"/>
          <w:noProof/>
          <w:color w:val="000000" w:themeColor="text1"/>
          <w:sz w:val="24"/>
          <w:szCs w:val="24"/>
        </w:rPr>
        <w:t xml:space="preserve">Lamb et al. </w:t>
      </w:r>
      <w:r w:rsidR="00607A57" w:rsidRPr="00366A3B">
        <w:rPr>
          <w:rFonts w:ascii="Times New Roman" w:hAnsi="Times New Roman"/>
          <w:noProof/>
          <w:color w:val="000000" w:themeColor="text1"/>
          <w:sz w:val="24"/>
          <w:szCs w:val="24"/>
        </w:rPr>
        <w:t>(</w:t>
      </w:r>
      <w:r w:rsidR="0011049E" w:rsidRPr="00366A3B">
        <w:rPr>
          <w:rFonts w:ascii="Times New Roman" w:hAnsi="Times New Roman"/>
          <w:noProof/>
          <w:color w:val="000000" w:themeColor="text1"/>
          <w:sz w:val="24"/>
          <w:szCs w:val="24"/>
        </w:rPr>
        <w:t>2022</w:t>
      </w:r>
      <w:r w:rsidR="00607A57" w:rsidRPr="00366A3B">
        <w:rPr>
          <w:rFonts w:ascii="Times New Roman" w:hAnsi="Times New Roman"/>
          <w:noProof/>
          <w:color w:val="000000" w:themeColor="text1"/>
          <w:sz w:val="24"/>
          <w:szCs w:val="24"/>
        </w:rPr>
        <w:t>) and</w:t>
      </w:r>
      <w:r w:rsidR="0011049E" w:rsidRPr="00366A3B">
        <w:rPr>
          <w:rFonts w:ascii="Times New Roman" w:hAnsi="Times New Roman"/>
          <w:noProof/>
          <w:color w:val="000000" w:themeColor="text1"/>
          <w:sz w:val="24"/>
          <w:szCs w:val="24"/>
        </w:rPr>
        <w:t xml:space="preserve"> McNay et al. </w:t>
      </w:r>
      <w:r w:rsidR="00607A57" w:rsidRPr="00366A3B">
        <w:rPr>
          <w:rFonts w:ascii="Times New Roman" w:hAnsi="Times New Roman"/>
          <w:noProof/>
          <w:color w:val="000000" w:themeColor="text1"/>
          <w:sz w:val="24"/>
          <w:szCs w:val="24"/>
        </w:rPr>
        <w:t>(</w:t>
      </w:r>
      <w:r w:rsidR="0011049E" w:rsidRPr="00366A3B">
        <w:rPr>
          <w:rFonts w:ascii="Times New Roman" w:hAnsi="Times New Roman"/>
          <w:noProof/>
          <w:color w:val="000000" w:themeColor="text1"/>
          <w:sz w:val="24"/>
          <w:szCs w:val="24"/>
        </w:rPr>
        <w:t>2022)</w:t>
      </w:r>
      <w:r w:rsidR="0011049E" w:rsidRPr="00366A3B">
        <w:rPr>
          <w:rFonts w:ascii="Times New Roman" w:hAnsi="Times New Roman"/>
          <w:color w:val="000000" w:themeColor="text1"/>
          <w:sz w:val="24"/>
          <w:szCs w:val="24"/>
        </w:rPr>
        <w:fldChar w:fldCharType="end"/>
      </w:r>
      <w:r w:rsidR="0011049E" w:rsidRPr="00366A3B">
        <w:rPr>
          <w:rFonts w:ascii="Times New Roman" w:hAnsi="Times New Roman"/>
          <w:color w:val="000000" w:themeColor="text1"/>
          <w:sz w:val="24"/>
          <w:szCs w:val="24"/>
        </w:rPr>
        <w:t>.</w:t>
      </w:r>
      <w:r w:rsidR="00D9079F">
        <w:rPr>
          <w:rFonts w:ascii="Times New Roman" w:hAnsi="Times New Roman"/>
          <w:color w:val="000000" w:themeColor="text1"/>
          <w:sz w:val="24"/>
          <w:szCs w:val="24"/>
        </w:rPr>
        <w:t xml:space="preserve"> </w:t>
      </w:r>
    </w:p>
    <w:p w14:paraId="5895B785" w14:textId="77777777" w:rsidR="00164CC4" w:rsidRDefault="00164CC4" w:rsidP="00164CC4">
      <w:pPr>
        <w:pStyle w:val="BodyText"/>
        <w:spacing w:line="480" w:lineRule="auto"/>
        <w:ind w:firstLine="360"/>
        <w:jc w:val="left"/>
        <w:rPr>
          <w:rFonts w:ascii="Times New Roman" w:hAnsi="Times New Roman"/>
          <w:color w:val="000000" w:themeColor="text1"/>
          <w:sz w:val="24"/>
          <w:szCs w:val="24"/>
        </w:rPr>
      </w:pPr>
      <w:r>
        <w:rPr>
          <w:rFonts w:ascii="Times New Roman" w:hAnsi="Times New Roman"/>
          <w:color w:val="000000" w:themeColor="text1"/>
          <w:sz w:val="24"/>
          <w:szCs w:val="24"/>
        </w:rPr>
        <w:t>We use caribou subpopulations names and boundaries as defined by provincial governments for the purpose of spatially identifying where caribou live and acknowledge that these boundaries are not always rigid, or indicative of distinct groups of caribou. We acknowledge that the delineation of a discrete caribou subpopulation is a western concept and does not necessarily represent the way caribou used to live on the landscape as a continuous population. The ability to delineate caribou subpopulations at all is a direct result of caribou population declines, and even so there is still some movement of animals between these areas.</w:t>
      </w:r>
    </w:p>
    <w:p w14:paraId="4EECB3AB" w14:textId="77777777" w:rsidR="00164CC4" w:rsidRDefault="00164CC4" w:rsidP="00725658">
      <w:pPr>
        <w:pStyle w:val="BodyText"/>
        <w:spacing w:line="480" w:lineRule="auto"/>
        <w:ind w:firstLine="360"/>
        <w:jc w:val="left"/>
        <w:rPr>
          <w:rFonts w:ascii="Times New Roman" w:hAnsi="Times New Roman"/>
          <w:color w:val="000000" w:themeColor="text1"/>
          <w:sz w:val="24"/>
          <w:szCs w:val="24"/>
        </w:rPr>
      </w:pPr>
    </w:p>
    <w:p w14:paraId="2D2881AE" w14:textId="79A155E9" w:rsidR="004B2794" w:rsidRPr="00366A3B" w:rsidRDefault="004B2794" w:rsidP="004B2794"/>
    <w:p w14:paraId="4BA69DE5" w14:textId="69D9D7C4" w:rsidR="00882F08" w:rsidRDefault="00C14B24" w:rsidP="00C12E97">
      <w:pPr>
        <w:pStyle w:val="Heading2"/>
        <w:spacing w:line="480" w:lineRule="auto"/>
        <w:rPr>
          <w:rFonts w:ascii="Times New Roman" w:hAnsi="Times New Roman"/>
          <w:color w:val="000000" w:themeColor="text1"/>
          <w:sz w:val="24"/>
          <w:szCs w:val="24"/>
        </w:rPr>
      </w:pPr>
      <w:r w:rsidRPr="00366A3B">
        <w:rPr>
          <w:rFonts w:ascii="Times New Roman" w:hAnsi="Times New Roman"/>
          <w:color w:val="000000" w:themeColor="text1"/>
          <w:sz w:val="24"/>
          <w:szCs w:val="24"/>
        </w:rPr>
        <w:t>M</w:t>
      </w:r>
      <w:r w:rsidR="00446D6D" w:rsidRPr="00366A3B">
        <w:rPr>
          <w:rFonts w:ascii="Times New Roman" w:hAnsi="Times New Roman"/>
          <w:color w:val="000000" w:themeColor="text1"/>
          <w:sz w:val="24"/>
          <w:szCs w:val="24"/>
        </w:rPr>
        <w:t>aternal pen primer</w:t>
      </w:r>
    </w:p>
    <w:p w14:paraId="3D1598B1" w14:textId="669A4F60" w:rsidR="00725658" w:rsidRPr="00164CC4" w:rsidRDefault="00725658" w:rsidP="00164CC4">
      <w:pPr>
        <w:pStyle w:val="BodyText"/>
        <w:spacing w:line="480" w:lineRule="auto"/>
        <w:ind w:firstLine="360"/>
        <w:jc w:val="left"/>
        <w:rPr>
          <w:rFonts w:ascii="Times New Roman" w:hAnsi="Times New Roman"/>
          <w:color w:val="000000" w:themeColor="text1"/>
          <w:sz w:val="24"/>
          <w:szCs w:val="24"/>
        </w:rPr>
      </w:pPr>
      <w:r>
        <w:rPr>
          <w:rFonts w:ascii="Times New Roman" w:hAnsi="Times New Roman"/>
          <w:color w:val="000000" w:themeColor="text1"/>
          <w:sz w:val="24"/>
          <w:szCs w:val="24"/>
        </w:rPr>
        <w:t xml:space="preserve">Here we focus on two “groups” of caribou, those that were </w:t>
      </w:r>
      <w:r w:rsidR="00110DBE">
        <w:rPr>
          <w:rFonts w:ascii="Times New Roman" w:hAnsi="Times New Roman"/>
          <w:color w:val="000000" w:themeColor="text1"/>
          <w:sz w:val="24"/>
          <w:szCs w:val="24"/>
        </w:rPr>
        <w:t xml:space="preserve">temporarily </w:t>
      </w:r>
      <w:r>
        <w:rPr>
          <w:rFonts w:ascii="Times New Roman" w:hAnsi="Times New Roman"/>
          <w:color w:val="000000" w:themeColor="text1"/>
          <w:sz w:val="24"/>
          <w:szCs w:val="24"/>
        </w:rPr>
        <w:t>brought inside a maternal pen, and those outside the pen. We term the animals in the pen as “penned” and those outside the pen as “</w:t>
      </w:r>
      <w:proofErr w:type="gramStart"/>
      <w:r>
        <w:rPr>
          <w:rFonts w:ascii="Times New Roman" w:hAnsi="Times New Roman"/>
          <w:color w:val="000000" w:themeColor="text1"/>
          <w:sz w:val="24"/>
          <w:szCs w:val="24"/>
        </w:rPr>
        <w:t>free-ranging</w:t>
      </w:r>
      <w:proofErr w:type="gramEnd"/>
      <w:r>
        <w:rPr>
          <w:rFonts w:ascii="Times New Roman" w:hAnsi="Times New Roman"/>
          <w:color w:val="000000" w:themeColor="text1"/>
          <w:sz w:val="24"/>
          <w:szCs w:val="24"/>
        </w:rPr>
        <w:t>”. Both groups of caribou are wild</w:t>
      </w:r>
      <w:r w:rsidR="00110DBE">
        <w:rPr>
          <w:rFonts w:ascii="Times New Roman" w:hAnsi="Times New Roman"/>
          <w:color w:val="000000" w:themeColor="text1"/>
          <w:sz w:val="24"/>
          <w:szCs w:val="24"/>
        </w:rPr>
        <w:t xml:space="preserve"> and mix when the animals are not separated during the penning season </w:t>
      </w:r>
      <w:r w:rsidR="00164CC4">
        <w:rPr>
          <w:rFonts w:ascii="Times New Roman" w:hAnsi="Times New Roman"/>
          <w:color w:val="000000" w:themeColor="text1"/>
          <w:sz w:val="24"/>
          <w:szCs w:val="24"/>
        </w:rPr>
        <w:t xml:space="preserve">which extends </w:t>
      </w:r>
      <w:r w:rsidR="00110DBE">
        <w:rPr>
          <w:rFonts w:ascii="Times New Roman" w:hAnsi="Times New Roman"/>
          <w:color w:val="000000" w:themeColor="text1"/>
          <w:sz w:val="24"/>
          <w:szCs w:val="24"/>
        </w:rPr>
        <w:t>March-</w:t>
      </w:r>
      <w:r w:rsidR="00110DBE">
        <w:rPr>
          <w:rFonts w:ascii="Times New Roman" w:hAnsi="Times New Roman"/>
          <w:color w:val="000000" w:themeColor="text1"/>
          <w:sz w:val="24"/>
          <w:szCs w:val="24"/>
        </w:rPr>
        <w:lastRenderedPageBreak/>
        <w:t>August. S</w:t>
      </w:r>
      <w:r>
        <w:rPr>
          <w:rFonts w:ascii="Times New Roman" w:hAnsi="Times New Roman"/>
          <w:color w:val="000000" w:themeColor="text1"/>
          <w:sz w:val="24"/>
          <w:szCs w:val="24"/>
        </w:rPr>
        <w:t xml:space="preserve">ignificant effort is made to allow for natural behaviour and </w:t>
      </w:r>
      <w:r w:rsidR="00110DBE">
        <w:rPr>
          <w:rFonts w:ascii="Times New Roman" w:hAnsi="Times New Roman"/>
          <w:color w:val="000000" w:themeColor="text1"/>
          <w:sz w:val="24"/>
          <w:szCs w:val="24"/>
        </w:rPr>
        <w:t xml:space="preserve">to </w:t>
      </w:r>
      <w:r>
        <w:rPr>
          <w:rFonts w:ascii="Times New Roman" w:hAnsi="Times New Roman"/>
          <w:color w:val="000000" w:themeColor="text1"/>
          <w:sz w:val="24"/>
          <w:szCs w:val="24"/>
        </w:rPr>
        <w:t>reduce human interaction in the pen. Elders from West Moberly consider the adult females in the pen “guests” indicating their intention for the stay to be temporary but welcoming.</w:t>
      </w:r>
    </w:p>
    <w:p w14:paraId="5EECA99E" w14:textId="1B9F15B6" w:rsidR="00446D6D" w:rsidRPr="00366A3B" w:rsidRDefault="00FC014C" w:rsidP="00C12E97">
      <w:pPr>
        <w:pStyle w:val="BodyText"/>
        <w:spacing w:line="480" w:lineRule="auto"/>
        <w:ind w:firstLine="360"/>
        <w:jc w:val="left"/>
        <w:rPr>
          <w:rFonts w:ascii="Times New Roman" w:hAnsi="Times New Roman"/>
          <w:color w:val="000000" w:themeColor="text1"/>
          <w:sz w:val="24"/>
          <w:szCs w:val="24"/>
        </w:rPr>
      </w:pPr>
      <w:bookmarkStart w:id="10" w:name="_Toc8116061"/>
      <w:r w:rsidRPr="00366A3B">
        <w:rPr>
          <w:rFonts w:ascii="Times New Roman" w:hAnsi="Times New Roman"/>
          <w:color w:val="000000" w:themeColor="text1"/>
          <w:sz w:val="24"/>
          <w:szCs w:val="24"/>
        </w:rPr>
        <w:t>We assessed health metrics during the 2014-2021 period of</w:t>
      </w:r>
      <w:r w:rsidR="00446D6D"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the </w:t>
      </w:r>
      <w:proofErr w:type="spellStart"/>
      <w:r w:rsidR="00446D6D" w:rsidRPr="00366A3B">
        <w:rPr>
          <w:rFonts w:ascii="Times New Roman" w:hAnsi="Times New Roman"/>
          <w:color w:val="000000" w:themeColor="text1"/>
          <w:sz w:val="24"/>
          <w:szCs w:val="24"/>
        </w:rPr>
        <w:t>Klinze</w:t>
      </w:r>
      <w:proofErr w:type="spellEnd"/>
      <w:r w:rsidR="00446D6D" w:rsidRPr="00366A3B">
        <w:rPr>
          <w:rFonts w:ascii="Times New Roman" w:hAnsi="Times New Roman"/>
          <w:color w:val="000000" w:themeColor="text1"/>
          <w:sz w:val="24"/>
          <w:szCs w:val="24"/>
        </w:rPr>
        <w:t xml:space="preserve">-Za maternal </w:t>
      </w:r>
      <w:r w:rsidR="00C607FE" w:rsidRPr="00366A3B">
        <w:rPr>
          <w:rFonts w:ascii="Times New Roman" w:hAnsi="Times New Roman"/>
          <w:color w:val="000000" w:themeColor="text1"/>
          <w:sz w:val="24"/>
          <w:szCs w:val="24"/>
        </w:rPr>
        <w:t xml:space="preserve">pen </w:t>
      </w:r>
      <w:r w:rsidR="00C361EA"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{"citationID":"Vv6x6nwF","properties":{"formattedCitation":"(McNay et al. 2022)","plainCitation":"(McNay et al. 2022)","noteIndex":0},"citationItems":[{"id":36,"uris":["http://zotero.org/users/6749014/items/DFJSF878"],"itemData":{"id":36,"type":"article-journal","container-title":"Ecological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00C361EA"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(McNay et al. 2022)</w:t>
      </w:r>
      <w:r w:rsidR="00C361EA"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w:t>
      </w:r>
      <w:r w:rsidR="00725658">
        <w:rPr>
          <w:rFonts w:ascii="Times New Roman" w:hAnsi="Times New Roman"/>
          <w:color w:val="000000" w:themeColor="text1"/>
          <w:sz w:val="24"/>
          <w:szCs w:val="24"/>
        </w:rPr>
        <w:t xml:space="preserve"> </w:t>
      </w:r>
      <w:r w:rsidR="00F913C5" w:rsidRPr="00366A3B">
        <w:rPr>
          <w:rFonts w:ascii="Times New Roman" w:hAnsi="Times New Roman"/>
          <w:color w:val="000000" w:themeColor="text1"/>
          <w:sz w:val="24"/>
          <w:szCs w:val="24"/>
        </w:rPr>
        <w:t>Each year, the</w:t>
      </w:r>
      <w:r w:rsidR="00446D6D" w:rsidRPr="00366A3B">
        <w:rPr>
          <w:rFonts w:ascii="Times New Roman" w:hAnsi="Times New Roman"/>
          <w:color w:val="000000" w:themeColor="text1"/>
          <w:sz w:val="24"/>
          <w:szCs w:val="24"/>
        </w:rPr>
        <w:t xml:space="preserve"> pen operation </w:t>
      </w:r>
      <w:r w:rsidRPr="00366A3B">
        <w:rPr>
          <w:rFonts w:ascii="Times New Roman" w:hAnsi="Times New Roman"/>
          <w:color w:val="000000" w:themeColor="text1"/>
          <w:sz w:val="24"/>
          <w:szCs w:val="24"/>
        </w:rPr>
        <w:t>was</w:t>
      </w:r>
      <w:r w:rsidR="00C4757C" w:rsidRPr="00366A3B">
        <w:rPr>
          <w:rFonts w:ascii="Times New Roman" w:hAnsi="Times New Roman"/>
          <w:color w:val="000000" w:themeColor="text1"/>
          <w:sz w:val="24"/>
          <w:szCs w:val="24"/>
        </w:rPr>
        <w:t xml:space="preserve"> </w:t>
      </w:r>
      <w:r w:rsidR="00446D6D" w:rsidRPr="00366A3B">
        <w:rPr>
          <w:rFonts w:ascii="Times New Roman" w:hAnsi="Times New Roman"/>
          <w:color w:val="000000" w:themeColor="text1"/>
          <w:sz w:val="24"/>
          <w:szCs w:val="24"/>
        </w:rPr>
        <w:t xml:space="preserve">initiated in March by capturing 10 to </w:t>
      </w:r>
      <w:r w:rsidR="00C361EA" w:rsidRPr="00366A3B">
        <w:rPr>
          <w:rFonts w:ascii="Times New Roman" w:hAnsi="Times New Roman"/>
          <w:color w:val="000000" w:themeColor="text1"/>
          <w:sz w:val="24"/>
          <w:szCs w:val="24"/>
        </w:rPr>
        <w:t>18</w:t>
      </w:r>
      <w:r w:rsidR="00446D6D" w:rsidRPr="00366A3B">
        <w:rPr>
          <w:rFonts w:ascii="Times New Roman" w:hAnsi="Times New Roman"/>
          <w:color w:val="000000" w:themeColor="text1"/>
          <w:sz w:val="24"/>
          <w:szCs w:val="24"/>
        </w:rPr>
        <w:t xml:space="preserve"> adult </w:t>
      </w:r>
      <w:r w:rsidR="00F652B2" w:rsidRPr="00366A3B">
        <w:rPr>
          <w:rFonts w:ascii="Times New Roman" w:hAnsi="Times New Roman"/>
          <w:color w:val="000000" w:themeColor="text1"/>
          <w:sz w:val="24"/>
          <w:szCs w:val="24"/>
        </w:rPr>
        <w:t>females</w:t>
      </w:r>
      <w:r w:rsidR="00446D6D" w:rsidRPr="00366A3B">
        <w:rPr>
          <w:rFonts w:ascii="Times New Roman" w:hAnsi="Times New Roman"/>
          <w:color w:val="000000" w:themeColor="text1"/>
          <w:sz w:val="24"/>
          <w:szCs w:val="24"/>
        </w:rPr>
        <w:t xml:space="preserve"> just prior to their third trimester of pregnancy. The </w:t>
      </w:r>
      <w:r w:rsidR="00F652B2" w:rsidRPr="00366A3B">
        <w:rPr>
          <w:rFonts w:ascii="Times New Roman" w:hAnsi="Times New Roman"/>
          <w:color w:val="000000" w:themeColor="text1"/>
          <w:sz w:val="24"/>
          <w:szCs w:val="24"/>
        </w:rPr>
        <w:t xml:space="preserve">adult females </w:t>
      </w:r>
      <w:r w:rsidRPr="00366A3B">
        <w:rPr>
          <w:rFonts w:ascii="Times New Roman" w:hAnsi="Times New Roman"/>
          <w:color w:val="000000" w:themeColor="text1"/>
          <w:sz w:val="24"/>
          <w:szCs w:val="24"/>
        </w:rPr>
        <w:t>were</w:t>
      </w:r>
      <w:r w:rsidR="00C4757C" w:rsidRPr="00366A3B">
        <w:rPr>
          <w:rFonts w:ascii="Times New Roman" w:hAnsi="Times New Roman"/>
          <w:color w:val="000000" w:themeColor="text1"/>
          <w:sz w:val="24"/>
          <w:szCs w:val="24"/>
        </w:rPr>
        <w:t xml:space="preserve"> </w:t>
      </w:r>
      <w:r w:rsidR="00446D6D" w:rsidRPr="00366A3B">
        <w:rPr>
          <w:rFonts w:ascii="Times New Roman" w:hAnsi="Times New Roman"/>
          <w:color w:val="000000" w:themeColor="text1"/>
          <w:sz w:val="24"/>
          <w:szCs w:val="24"/>
        </w:rPr>
        <w:t>transported to a pen</w:t>
      </w:r>
      <w:r w:rsidR="00C14B24" w:rsidRPr="00366A3B">
        <w:rPr>
          <w:rFonts w:ascii="Times New Roman" w:hAnsi="Times New Roman"/>
          <w:color w:val="000000" w:themeColor="text1"/>
          <w:sz w:val="24"/>
          <w:szCs w:val="24"/>
        </w:rPr>
        <w:t xml:space="preserve"> (7</w:t>
      </w:r>
      <w:r w:rsidR="00D448B7" w:rsidRPr="00366A3B">
        <w:rPr>
          <w:rFonts w:ascii="Times New Roman" w:hAnsi="Times New Roman"/>
          <w:color w:val="000000" w:themeColor="text1"/>
          <w:sz w:val="24"/>
          <w:szCs w:val="24"/>
        </w:rPr>
        <w:t>–</w:t>
      </w:r>
      <w:r w:rsidR="00C14B24" w:rsidRPr="00366A3B">
        <w:rPr>
          <w:rFonts w:ascii="Times New Roman" w:hAnsi="Times New Roman"/>
          <w:color w:val="000000" w:themeColor="text1"/>
          <w:sz w:val="24"/>
          <w:szCs w:val="24"/>
        </w:rPr>
        <w:t>14 ha)</w:t>
      </w:r>
      <w:r w:rsidR="00446D6D" w:rsidRPr="00366A3B">
        <w:rPr>
          <w:rFonts w:ascii="Times New Roman" w:hAnsi="Times New Roman"/>
          <w:color w:val="000000" w:themeColor="text1"/>
          <w:sz w:val="24"/>
          <w:szCs w:val="24"/>
        </w:rPr>
        <w:t xml:space="preserve">, located in an alpine meadow within the caribou’s historic calving range, where they </w:t>
      </w:r>
      <w:r w:rsidRPr="00366A3B">
        <w:rPr>
          <w:rFonts w:ascii="Times New Roman" w:hAnsi="Times New Roman"/>
          <w:color w:val="000000" w:themeColor="text1"/>
          <w:sz w:val="24"/>
          <w:szCs w:val="24"/>
        </w:rPr>
        <w:t>were</w:t>
      </w:r>
      <w:r w:rsidR="00C4757C" w:rsidRPr="00366A3B">
        <w:rPr>
          <w:rFonts w:ascii="Times New Roman" w:hAnsi="Times New Roman"/>
          <w:color w:val="000000" w:themeColor="text1"/>
          <w:sz w:val="24"/>
          <w:szCs w:val="24"/>
        </w:rPr>
        <w:t xml:space="preserve"> </w:t>
      </w:r>
      <w:r w:rsidR="00446D6D" w:rsidRPr="00366A3B">
        <w:rPr>
          <w:rFonts w:ascii="Times New Roman" w:hAnsi="Times New Roman"/>
          <w:color w:val="000000" w:themeColor="text1"/>
          <w:sz w:val="24"/>
          <w:szCs w:val="24"/>
        </w:rPr>
        <w:t>marked, collared, and evaluated by a licensed veterinarian</w:t>
      </w:r>
      <w:r w:rsidR="00AB66DD" w:rsidRPr="00366A3B">
        <w:rPr>
          <w:rFonts w:ascii="Times New Roman" w:hAnsi="Times New Roman"/>
          <w:color w:val="000000" w:themeColor="text1"/>
          <w:sz w:val="24"/>
          <w:szCs w:val="24"/>
        </w:rPr>
        <w:t>, and health samples collected</w:t>
      </w:r>
      <w:r w:rsidR="00446D6D" w:rsidRPr="00366A3B">
        <w:rPr>
          <w:rFonts w:ascii="Times New Roman" w:hAnsi="Times New Roman"/>
          <w:color w:val="000000" w:themeColor="text1"/>
          <w:sz w:val="24"/>
          <w:szCs w:val="24"/>
        </w:rPr>
        <w:t xml:space="preserve">. </w:t>
      </w:r>
      <w:r w:rsidR="005430E1" w:rsidRPr="00366A3B">
        <w:rPr>
          <w:rFonts w:ascii="Times New Roman" w:hAnsi="Times New Roman"/>
          <w:color w:val="000000" w:themeColor="text1"/>
          <w:sz w:val="24"/>
          <w:szCs w:val="24"/>
        </w:rPr>
        <w:t>F</w:t>
      </w:r>
      <w:r w:rsidR="00F652B2" w:rsidRPr="00366A3B">
        <w:rPr>
          <w:rFonts w:ascii="Times New Roman" w:hAnsi="Times New Roman"/>
          <w:color w:val="000000" w:themeColor="text1"/>
          <w:sz w:val="24"/>
          <w:szCs w:val="24"/>
        </w:rPr>
        <w:t>emale</w:t>
      </w:r>
      <w:r w:rsidR="005430E1" w:rsidRPr="00366A3B">
        <w:rPr>
          <w:rFonts w:ascii="Times New Roman" w:hAnsi="Times New Roman"/>
          <w:color w:val="000000" w:themeColor="text1"/>
          <w:sz w:val="24"/>
          <w:szCs w:val="24"/>
        </w:rPr>
        <w:t xml:space="preserve"> caribou in the pen</w:t>
      </w:r>
      <w:r w:rsidR="00446D6D"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were</w:t>
      </w:r>
      <w:r w:rsidR="00446D6D" w:rsidRPr="00366A3B">
        <w:rPr>
          <w:rFonts w:ascii="Times New Roman" w:hAnsi="Times New Roman"/>
          <w:color w:val="000000" w:themeColor="text1"/>
          <w:sz w:val="24"/>
          <w:szCs w:val="24"/>
        </w:rPr>
        <w:t xml:space="preserve"> fed, monitored</w:t>
      </w:r>
      <w:r w:rsidR="00963D4D" w:rsidRPr="00366A3B">
        <w:rPr>
          <w:rFonts w:ascii="Times New Roman" w:hAnsi="Times New Roman"/>
          <w:color w:val="000000" w:themeColor="text1"/>
          <w:sz w:val="24"/>
          <w:szCs w:val="24"/>
        </w:rPr>
        <w:t>,</w:t>
      </w:r>
      <w:r w:rsidR="00446D6D" w:rsidRPr="00366A3B">
        <w:rPr>
          <w:rFonts w:ascii="Times New Roman" w:hAnsi="Times New Roman"/>
          <w:color w:val="000000" w:themeColor="text1"/>
          <w:sz w:val="24"/>
          <w:szCs w:val="24"/>
        </w:rPr>
        <w:t xml:space="preserve"> and protected</w:t>
      </w:r>
      <w:r w:rsidR="00C14B24" w:rsidRPr="00366A3B">
        <w:rPr>
          <w:rFonts w:ascii="Times New Roman" w:hAnsi="Times New Roman"/>
          <w:color w:val="000000" w:themeColor="text1"/>
          <w:sz w:val="24"/>
          <w:szCs w:val="24"/>
        </w:rPr>
        <w:t xml:space="preserve"> by Indigenous Caribou Guardians</w:t>
      </w:r>
      <w:r w:rsidR="00446D6D" w:rsidRPr="00366A3B">
        <w:rPr>
          <w:rFonts w:ascii="Times New Roman" w:hAnsi="Times New Roman"/>
          <w:color w:val="000000" w:themeColor="text1"/>
          <w:sz w:val="24"/>
          <w:szCs w:val="24"/>
        </w:rPr>
        <w:t xml:space="preserve">. Calves </w:t>
      </w:r>
      <w:r w:rsidRPr="00366A3B">
        <w:rPr>
          <w:rFonts w:ascii="Times New Roman" w:hAnsi="Times New Roman"/>
          <w:color w:val="000000" w:themeColor="text1"/>
          <w:sz w:val="24"/>
          <w:szCs w:val="24"/>
        </w:rPr>
        <w:t>were</w:t>
      </w:r>
      <w:r w:rsidR="00446D6D" w:rsidRPr="00366A3B">
        <w:rPr>
          <w:rFonts w:ascii="Times New Roman" w:hAnsi="Times New Roman"/>
          <w:color w:val="000000" w:themeColor="text1"/>
          <w:sz w:val="24"/>
          <w:szCs w:val="24"/>
        </w:rPr>
        <w:t xml:space="preserve"> typically born between early May and </w:t>
      </w:r>
      <w:r w:rsidR="00C14B24" w:rsidRPr="00366A3B">
        <w:rPr>
          <w:rFonts w:ascii="Times New Roman" w:hAnsi="Times New Roman"/>
          <w:color w:val="000000" w:themeColor="text1"/>
          <w:sz w:val="24"/>
          <w:szCs w:val="24"/>
        </w:rPr>
        <w:t>mid</w:t>
      </w:r>
      <w:r w:rsidR="00770F2E" w:rsidRPr="00366A3B">
        <w:rPr>
          <w:rFonts w:ascii="Times New Roman" w:hAnsi="Times New Roman"/>
          <w:color w:val="000000" w:themeColor="text1"/>
          <w:sz w:val="24"/>
          <w:szCs w:val="24"/>
        </w:rPr>
        <w:t>-</w:t>
      </w:r>
      <w:r w:rsidR="00446D6D" w:rsidRPr="00366A3B">
        <w:rPr>
          <w:rFonts w:ascii="Times New Roman" w:hAnsi="Times New Roman"/>
          <w:color w:val="000000" w:themeColor="text1"/>
          <w:sz w:val="24"/>
          <w:szCs w:val="24"/>
        </w:rPr>
        <w:t xml:space="preserve">June and </w:t>
      </w:r>
      <w:r w:rsidRPr="00366A3B">
        <w:rPr>
          <w:rFonts w:ascii="Times New Roman" w:hAnsi="Times New Roman"/>
          <w:color w:val="000000" w:themeColor="text1"/>
          <w:sz w:val="24"/>
          <w:szCs w:val="24"/>
        </w:rPr>
        <w:t>were</w:t>
      </w:r>
      <w:r w:rsidR="00446D6D" w:rsidRPr="00366A3B">
        <w:rPr>
          <w:rFonts w:ascii="Times New Roman" w:hAnsi="Times New Roman"/>
          <w:color w:val="000000" w:themeColor="text1"/>
          <w:sz w:val="24"/>
          <w:szCs w:val="24"/>
        </w:rPr>
        <w:t xml:space="preserve"> regularly monitored while in the pen. All </w:t>
      </w:r>
      <w:r w:rsidR="00F652B2" w:rsidRPr="00366A3B">
        <w:rPr>
          <w:rFonts w:ascii="Times New Roman" w:hAnsi="Times New Roman"/>
          <w:color w:val="000000" w:themeColor="text1"/>
          <w:sz w:val="24"/>
          <w:szCs w:val="24"/>
        </w:rPr>
        <w:t>females</w:t>
      </w:r>
      <w:r w:rsidR="00446D6D" w:rsidRPr="00366A3B">
        <w:rPr>
          <w:rFonts w:ascii="Times New Roman" w:hAnsi="Times New Roman"/>
          <w:color w:val="000000" w:themeColor="text1"/>
          <w:sz w:val="24"/>
          <w:szCs w:val="24"/>
        </w:rPr>
        <w:t xml:space="preserve"> and calves </w:t>
      </w:r>
      <w:r w:rsidRPr="00366A3B">
        <w:rPr>
          <w:rFonts w:ascii="Times New Roman" w:hAnsi="Times New Roman"/>
          <w:color w:val="000000" w:themeColor="text1"/>
          <w:sz w:val="24"/>
          <w:szCs w:val="24"/>
        </w:rPr>
        <w:t>were</w:t>
      </w:r>
      <w:r w:rsidR="00446D6D" w:rsidRPr="00366A3B">
        <w:rPr>
          <w:rFonts w:ascii="Times New Roman" w:hAnsi="Times New Roman"/>
          <w:color w:val="000000" w:themeColor="text1"/>
          <w:sz w:val="24"/>
          <w:szCs w:val="24"/>
        </w:rPr>
        <w:t xml:space="preserve"> simultaneously released when the youngest calf </w:t>
      </w:r>
      <w:r w:rsidRPr="00366A3B">
        <w:rPr>
          <w:rFonts w:ascii="Times New Roman" w:hAnsi="Times New Roman"/>
          <w:color w:val="000000" w:themeColor="text1"/>
          <w:sz w:val="24"/>
          <w:szCs w:val="24"/>
        </w:rPr>
        <w:t>was</w:t>
      </w:r>
      <w:r w:rsidR="00446D6D" w:rsidRPr="00366A3B">
        <w:rPr>
          <w:rFonts w:ascii="Times New Roman" w:hAnsi="Times New Roman"/>
          <w:color w:val="000000" w:themeColor="text1"/>
          <w:sz w:val="24"/>
          <w:szCs w:val="24"/>
        </w:rPr>
        <w:t xml:space="preserve"> at least 6 weeks old and</w:t>
      </w:r>
      <w:r w:rsidR="00086D24" w:rsidRPr="00366A3B">
        <w:rPr>
          <w:rFonts w:ascii="Times New Roman" w:hAnsi="Times New Roman"/>
          <w:color w:val="000000" w:themeColor="text1"/>
          <w:sz w:val="24"/>
          <w:szCs w:val="24"/>
        </w:rPr>
        <w:t xml:space="preserve"> </w:t>
      </w:r>
      <w:r w:rsidR="00446D6D" w:rsidRPr="00366A3B">
        <w:rPr>
          <w:rFonts w:ascii="Times New Roman" w:hAnsi="Times New Roman"/>
          <w:color w:val="000000" w:themeColor="text1"/>
          <w:sz w:val="24"/>
          <w:szCs w:val="24"/>
        </w:rPr>
        <w:t>therefore past the highest-risk period for neonatal predation</w:t>
      </w:r>
      <w:r w:rsidR="00C14B24" w:rsidRPr="00366A3B">
        <w:rPr>
          <w:rFonts w:ascii="Times New Roman" w:hAnsi="Times New Roman"/>
          <w:color w:val="000000" w:themeColor="text1"/>
          <w:sz w:val="24"/>
          <w:szCs w:val="24"/>
        </w:rPr>
        <w:t xml:space="preserve"> </w:t>
      </w:r>
      <w:r w:rsidR="00C14B24"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{"citationID":"zEyRL78v","properties":{"formattedCitation":"(Adams et al. 2019)","plainCitation":"(Adams et al. 2019)","noteIndex":0},"citationItems":[{"id":1249,"uris":["http://zotero.org/users/6749014/items/6GM3ATBP"],"itemData":{"id":1249,"type":"article-journal","abstract":"Predation is a major limiting factor for most small sedentary caribou (Rangifer tarandus) populations, particularly those that are threatened or endangered across the southern extent of the species’ range. Thus, reducing predation impacts is often a management goal for improving the status of small caribou populations, and lethal predator removal is the primary approach that has been applied. Given that predator control programs are often contentious, other management options that can garner broader public acceptance need to be considered. Substantial calf losses to predation in the few weeks following birth are common for these small caribou populations. Therefore, we employed a novel experimental approach of maternal penning with the goal of reducing early calf mortality in the Chisana Caribou Herd, a declining population in southwest Yukon and adjacent Alaska thought to number around 300 individuals. Maternal penning entailed temporarily holding pregnant females on their native range in a large pen secure from predators from late March through the initial weeks of calf rearing to mid‐June. During 2003–2006, we conducted 4 annual penning trials with 17–50 pregnant females each year (n = 146 total), assessed survival of calves born in the pens, and evaluated survival and nutritional eﬀects of penning for females that were held. We also investigated the herd’s population dynamics during 2003–2008 to determine eﬀects of maternal penning on calf recruitment and population growth. In addition to information gained during maternal penning, we determined natality and survival patterns via radiotelemetry, conducted autumn age‐sex composition surveys each year, and censused the population in mid‐October 2003, 2005, and 2007. Based on our penning trials and demographic investigations, we used simulation models to evaluate the eﬀects of maternal penning relative to a population’s inherent growth rate (ﬁnite rate of increase [λ] without maternal penning) and penning eﬀort (proportion of calves born in penning) to provide perspective on utility of this approach for improving the status of small imperiled caribou populations.","container-title":"Wildlife Monographs","DOI":"10.1002/wmon.1044","ISSN":"0084-0173, 1938-5455","issue":"1","journalAbbreviation":"Wildlife Monographs","language":"en","page":"5-46","source":"DOI.org (Crossref)","title":"Evaluation of Maternal Penning to Improve Calf Survival in the Chisana Caribou Herd","volume":"204","author":[{"family":"Adams","given":"Layne G."},{"family":"Farnell","given":"Richard"},{"family":"Oakley","given":"Michelle P."},{"family":"Jung","given":"Thomas S."},{"family":"Larocque","given":"Lorne L."},{"family":"Lortie","given":"Grant M."},{"family":"Mclelland","given":"Jamie"},{"family":"Reid","given":"Mason E."},{"family":"Roffler","given":"Gretchen H."},{"family":"Russell","given":"Don E."}],"issued":{"date-parts":[["2019",8]]}}}],"schema":"https://github.com/citation-style-language/schema/raw/master/csl-citation.json"} </w:instrText>
      </w:r>
      <w:r w:rsidR="00C14B24"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(Adams et al. 2019)</w:t>
      </w:r>
      <w:r w:rsidR="00C14B24" w:rsidRPr="00366A3B">
        <w:rPr>
          <w:rFonts w:ascii="Times New Roman" w:hAnsi="Times New Roman"/>
          <w:color w:val="000000" w:themeColor="text1"/>
          <w:sz w:val="24"/>
          <w:szCs w:val="24"/>
        </w:rPr>
        <w:fldChar w:fldCharType="end"/>
      </w:r>
      <w:r w:rsidR="00446D6D" w:rsidRPr="00366A3B">
        <w:rPr>
          <w:rFonts w:ascii="Times New Roman" w:hAnsi="Times New Roman"/>
          <w:color w:val="000000" w:themeColor="text1"/>
          <w:sz w:val="24"/>
          <w:szCs w:val="24"/>
        </w:rPr>
        <w:t>.</w:t>
      </w:r>
      <w:bookmarkEnd w:id="10"/>
      <w:r w:rsidR="00446D6D" w:rsidRPr="00366A3B">
        <w:rPr>
          <w:rFonts w:ascii="Times New Roman" w:hAnsi="Times New Roman"/>
          <w:color w:val="000000" w:themeColor="text1"/>
          <w:sz w:val="24"/>
          <w:szCs w:val="24"/>
        </w:rPr>
        <w:t xml:space="preserve">  </w:t>
      </w:r>
      <w:bookmarkStart w:id="11" w:name="_Toc8116062"/>
      <w:r w:rsidR="00AB66DD" w:rsidRPr="00366A3B">
        <w:rPr>
          <w:rFonts w:ascii="Times New Roman" w:hAnsi="Times New Roman"/>
          <w:color w:val="000000" w:themeColor="text1"/>
          <w:sz w:val="24"/>
          <w:szCs w:val="24"/>
        </w:rPr>
        <w:t>Concurrently d</w:t>
      </w:r>
      <w:r w:rsidR="00446D6D" w:rsidRPr="00366A3B">
        <w:rPr>
          <w:rFonts w:ascii="Times New Roman" w:hAnsi="Times New Roman"/>
          <w:color w:val="000000" w:themeColor="text1"/>
          <w:sz w:val="24"/>
          <w:szCs w:val="24"/>
        </w:rPr>
        <w:t xml:space="preserve">uring the penning season, three </w:t>
      </w:r>
      <w:r w:rsidR="001E0666" w:rsidRPr="00366A3B">
        <w:rPr>
          <w:rFonts w:ascii="Times New Roman" w:hAnsi="Times New Roman"/>
          <w:color w:val="000000" w:themeColor="text1"/>
          <w:sz w:val="24"/>
          <w:szCs w:val="24"/>
        </w:rPr>
        <w:t xml:space="preserve">aerial </w:t>
      </w:r>
      <w:r w:rsidR="00AB66DD" w:rsidRPr="00366A3B">
        <w:rPr>
          <w:rFonts w:ascii="Times New Roman" w:hAnsi="Times New Roman"/>
          <w:color w:val="000000" w:themeColor="text1"/>
          <w:sz w:val="24"/>
          <w:szCs w:val="24"/>
        </w:rPr>
        <w:t xml:space="preserve">surveys of the free-ranging </w:t>
      </w:r>
      <w:r w:rsidR="00446D6D" w:rsidRPr="00366A3B">
        <w:rPr>
          <w:rFonts w:ascii="Times New Roman" w:hAnsi="Times New Roman"/>
          <w:color w:val="000000" w:themeColor="text1"/>
          <w:sz w:val="24"/>
          <w:szCs w:val="24"/>
        </w:rPr>
        <w:t xml:space="preserve">population </w:t>
      </w:r>
      <w:r w:rsidRPr="00366A3B">
        <w:rPr>
          <w:rFonts w:ascii="Times New Roman" w:hAnsi="Times New Roman"/>
          <w:color w:val="000000" w:themeColor="text1"/>
          <w:sz w:val="24"/>
          <w:szCs w:val="24"/>
        </w:rPr>
        <w:t>were</w:t>
      </w:r>
      <w:r w:rsidR="00446D6D" w:rsidRPr="00366A3B">
        <w:rPr>
          <w:rFonts w:ascii="Times New Roman" w:hAnsi="Times New Roman"/>
          <w:color w:val="000000" w:themeColor="text1"/>
          <w:sz w:val="24"/>
          <w:szCs w:val="24"/>
        </w:rPr>
        <w:t xml:space="preserve"> carried out via radio</w:t>
      </w:r>
      <w:r w:rsidR="00963D4D" w:rsidRPr="00366A3B">
        <w:rPr>
          <w:rFonts w:ascii="Times New Roman" w:hAnsi="Times New Roman"/>
          <w:color w:val="000000" w:themeColor="text1"/>
          <w:sz w:val="24"/>
          <w:szCs w:val="24"/>
        </w:rPr>
        <w:t xml:space="preserve"> </w:t>
      </w:r>
      <w:r w:rsidR="00446D6D" w:rsidRPr="00366A3B">
        <w:rPr>
          <w:rFonts w:ascii="Times New Roman" w:hAnsi="Times New Roman"/>
          <w:color w:val="000000" w:themeColor="text1"/>
          <w:sz w:val="24"/>
          <w:szCs w:val="24"/>
        </w:rPr>
        <w:t xml:space="preserve">telemetry, </w:t>
      </w:r>
      <w:r w:rsidR="00086D24" w:rsidRPr="00366A3B">
        <w:rPr>
          <w:rFonts w:ascii="Times New Roman" w:hAnsi="Times New Roman"/>
          <w:color w:val="000000" w:themeColor="text1"/>
          <w:sz w:val="24"/>
          <w:szCs w:val="24"/>
        </w:rPr>
        <w:t>collecting</w:t>
      </w:r>
      <w:r w:rsidR="00446D6D" w:rsidRPr="00366A3B">
        <w:rPr>
          <w:rFonts w:ascii="Times New Roman" w:hAnsi="Times New Roman"/>
          <w:color w:val="000000" w:themeColor="text1"/>
          <w:sz w:val="24"/>
          <w:szCs w:val="24"/>
        </w:rPr>
        <w:t xml:space="preserve"> demographic data on population size and age-sex structure, as well as adult and calf survival and mortality.</w:t>
      </w:r>
      <w:bookmarkEnd w:id="11"/>
    </w:p>
    <w:p w14:paraId="5BED35FC" w14:textId="77777777" w:rsidR="00C361EA" w:rsidRPr="00366A3B" w:rsidRDefault="00C361EA" w:rsidP="00C12E97">
      <w:pPr>
        <w:pStyle w:val="BodyText"/>
        <w:spacing w:line="480" w:lineRule="auto"/>
        <w:ind w:firstLine="360"/>
        <w:jc w:val="left"/>
        <w:rPr>
          <w:rFonts w:ascii="Times New Roman" w:hAnsi="Times New Roman"/>
          <w:color w:val="000000" w:themeColor="text1"/>
          <w:sz w:val="24"/>
          <w:szCs w:val="24"/>
        </w:rPr>
      </w:pPr>
    </w:p>
    <w:p w14:paraId="61E20230" w14:textId="04488570" w:rsidR="00446D6D" w:rsidRPr="00366A3B" w:rsidRDefault="00C14B24" w:rsidP="00B9631F">
      <w:pPr>
        <w:pStyle w:val="Heading2"/>
      </w:pPr>
      <w:r w:rsidRPr="00366A3B">
        <w:t>Sample collection</w:t>
      </w:r>
    </w:p>
    <w:p w14:paraId="0A318363" w14:textId="5CED2F9D" w:rsidR="008A4E18" w:rsidRPr="00366A3B" w:rsidRDefault="00870383" w:rsidP="00C12E97">
      <w:pPr>
        <w:pStyle w:val="BodyText"/>
        <w:spacing w:line="480" w:lineRule="auto"/>
        <w:jc w:val="left"/>
        <w:rPr>
          <w:rFonts w:ascii="Times New Roman" w:hAnsi="Times New Roman"/>
          <w:color w:val="000000" w:themeColor="text1"/>
          <w:sz w:val="24"/>
          <w:szCs w:val="24"/>
        </w:rPr>
      </w:pPr>
      <w:bookmarkStart w:id="12" w:name="_Toc8116074"/>
      <w:r w:rsidRPr="00366A3B">
        <w:rPr>
          <w:rFonts w:ascii="Times New Roman" w:hAnsi="Times New Roman"/>
          <w:color w:val="000000" w:themeColor="text1"/>
          <w:sz w:val="24"/>
          <w:szCs w:val="24"/>
        </w:rPr>
        <w:t xml:space="preserve">We </w:t>
      </w:r>
      <w:r w:rsidR="001444E0" w:rsidRPr="00366A3B">
        <w:rPr>
          <w:rFonts w:ascii="Times New Roman" w:hAnsi="Times New Roman"/>
          <w:color w:val="000000" w:themeColor="text1"/>
          <w:sz w:val="24"/>
          <w:szCs w:val="24"/>
        </w:rPr>
        <w:t xml:space="preserve">primarily </w:t>
      </w:r>
      <w:r w:rsidR="00F54FCB" w:rsidRPr="00366A3B">
        <w:rPr>
          <w:rFonts w:ascii="Times New Roman" w:hAnsi="Times New Roman"/>
          <w:color w:val="000000" w:themeColor="text1"/>
          <w:sz w:val="24"/>
          <w:szCs w:val="24"/>
        </w:rPr>
        <w:t>captured</w:t>
      </w:r>
      <w:r w:rsidR="001444E0"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caribou </w:t>
      </w:r>
      <w:r w:rsidR="00F54FCB" w:rsidRPr="00366A3B">
        <w:rPr>
          <w:rFonts w:ascii="Times New Roman" w:hAnsi="Times New Roman"/>
          <w:color w:val="000000" w:themeColor="text1"/>
          <w:sz w:val="24"/>
          <w:szCs w:val="24"/>
        </w:rPr>
        <w:t>in March of each year between 2014</w:t>
      </w:r>
      <w:r w:rsidR="00D448B7" w:rsidRPr="00366A3B">
        <w:rPr>
          <w:rFonts w:ascii="Times New Roman" w:hAnsi="Times New Roman"/>
          <w:color w:val="000000" w:themeColor="text1"/>
          <w:sz w:val="24"/>
          <w:szCs w:val="24"/>
        </w:rPr>
        <w:t>–</w:t>
      </w:r>
      <w:r w:rsidR="00F54FCB" w:rsidRPr="00366A3B">
        <w:rPr>
          <w:rFonts w:ascii="Times New Roman" w:hAnsi="Times New Roman"/>
          <w:color w:val="000000" w:themeColor="text1"/>
          <w:sz w:val="24"/>
          <w:szCs w:val="24"/>
        </w:rPr>
        <w:t>202</w:t>
      </w:r>
      <w:r w:rsidR="00134ED3" w:rsidRPr="00366A3B">
        <w:rPr>
          <w:rFonts w:ascii="Times New Roman" w:hAnsi="Times New Roman"/>
          <w:color w:val="000000" w:themeColor="text1"/>
          <w:sz w:val="24"/>
          <w:szCs w:val="24"/>
        </w:rPr>
        <w:t>1</w:t>
      </w:r>
      <w:r w:rsidR="001444E0" w:rsidRPr="00366A3B">
        <w:rPr>
          <w:rFonts w:ascii="Times New Roman" w:hAnsi="Times New Roman"/>
          <w:color w:val="000000" w:themeColor="text1"/>
          <w:sz w:val="24"/>
          <w:szCs w:val="24"/>
        </w:rPr>
        <w:t>, but also caught some animals (&lt;5%) prior to March in December–February</w:t>
      </w:r>
      <w:r w:rsidR="00F54FCB" w:rsidRPr="00366A3B">
        <w:rPr>
          <w:rFonts w:ascii="Times New Roman" w:hAnsi="Times New Roman"/>
          <w:color w:val="000000" w:themeColor="text1"/>
          <w:sz w:val="24"/>
          <w:szCs w:val="24"/>
        </w:rPr>
        <w:t>.</w:t>
      </w:r>
      <w:r w:rsidR="001444E0" w:rsidRPr="00366A3B">
        <w:rPr>
          <w:rFonts w:ascii="Times New Roman" w:hAnsi="Times New Roman"/>
          <w:color w:val="000000" w:themeColor="text1"/>
          <w:sz w:val="24"/>
          <w:szCs w:val="24"/>
        </w:rPr>
        <w:t xml:space="preserve"> </w:t>
      </w:r>
      <w:r w:rsidR="00F54FCB" w:rsidRPr="00366A3B">
        <w:rPr>
          <w:rFonts w:ascii="Times New Roman" w:hAnsi="Times New Roman"/>
          <w:color w:val="000000" w:themeColor="text1"/>
          <w:sz w:val="24"/>
          <w:szCs w:val="24"/>
        </w:rPr>
        <w:t xml:space="preserve">Capture was conducted by </w:t>
      </w:r>
      <w:r w:rsidR="00D74331" w:rsidRPr="00366A3B">
        <w:rPr>
          <w:rFonts w:ascii="Times New Roman" w:hAnsi="Times New Roman"/>
          <w:color w:val="000000" w:themeColor="text1"/>
          <w:sz w:val="24"/>
          <w:szCs w:val="24"/>
        </w:rPr>
        <w:t xml:space="preserve">aerial </w:t>
      </w:r>
      <w:r w:rsidR="00F54FCB" w:rsidRPr="00366A3B">
        <w:rPr>
          <w:rFonts w:ascii="Times New Roman" w:hAnsi="Times New Roman"/>
          <w:color w:val="000000" w:themeColor="text1"/>
          <w:sz w:val="24"/>
          <w:szCs w:val="24"/>
        </w:rPr>
        <w:t xml:space="preserve">net gunning, as described in </w:t>
      </w:r>
      <w:r w:rsidR="00F54FCB" w:rsidRPr="00366A3B">
        <w:rPr>
          <w:rFonts w:ascii="Times New Roman" w:hAnsi="Times New Roman"/>
          <w:color w:val="000000" w:themeColor="text1"/>
          <w:sz w:val="24"/>
          <w:szCs w:val="24"/>
        </w:rPr>
        <w:fldChar w:fldCharType="begin"/>
      </w:r>
      <w:r w:rsidR="00044816" w:rsidRPr="00366A3B">
        <w:rPr>
          <w:rFonts w:ascii="Times New Roman" w:hAnsi="Times New Roman"/>
          <w:color w:val="000000" w:themeColor="text1"/>
          <w:sz w:val="24"/>
          <w:szCs w:val="24"/>
        </w:rPr>
        <w:instrText xml:space="preserve"> ADDIN ZOTERO_ITEM CSL_CITATION {"citationID":"f70xG6ct","properties":{"formattedCitation":"(McNay et al. 2022)","plainCitation":"(McNay et al. 2022)","dontUpdate":true,"noteIndex":0},"citationItems":[{"id":36,"uris":["http://zotero.org/users/6749014/items/DFJSF878"],"itemData":{"id":36,"type":"article-journal","container-title":"Ecological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00F54FCB"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 xml:space="preserve">McNay et al. </w:t>
      </w:r>
      <w:r w:rsidR="00FC1CFF" w:rsidRPr="00366A3B">
        <w:rPr>
          <w:rFonts w:ascii="Times New Roman" w:hAnsi="Times New Roman"/>
          <w:noProof/>
          <w:color w:val="000000" w:themeColor="text1"/>
          <w:sz w:val="24"/>
          <w:szCs w:val="24"/>
        </w:rPr>
        <w:t>(</w:t>
      </w:r>
      <w:r w:rsidR="00E45298" w:rsidRPr="00366A3B">
        <w:rPr>
          <w:rFonts w:ascii="Times New Roman" w:hAnsi="Times New Roman"/>
          <w:noProof/>
          <w:color w:val="000000" w:themeColor="text1"/>
          <w:sz w:val="24"/>
          <w:szCs w:val="24"/>
        </w:rPr>
        <w:t>2022)</w:t>
      </w:r>
      <w:r w:rsidR="00F54FCB" w:rsidRPr="00366A3B">
        <w:rPr>
          <w:rFonts w:ascii="Times New Roman" w:hAnsi="Times New Roman"/>
          <w:color w:val="000000" w:themeColor="text1"/>
          <w:sz w:val="24"/>
          <w:szCs w:val="24"/>
        </w:rPr>
        <w:fldChar w:fldCharType="end"/>
      </w:r>
      <w:r w:rsidR="00F54FCB" w:rsidRPr="00366A3B">
        <w:rPr>
          <w:rFonts w:ascii="Times New Roman" w:hAnsi="Times New Roman"/>
          <w:color w:val="000000" w:themeColor="text1"/>
          <w:sz w:val="24"/>
          <w:szCs w:val="24"/>
        </w:rPr>
        <w:t>. Adult female caribou were the target of most capture</w:t>
      </w:r>
      <w:r w:rsidR="00D74331" w:rsidRPr="00366A3B">
        <w:rPr>
          <w:rFonts w:ascii="Times New Roman" w:hAnsi="Times New Roman"/>
          <w:color w:val="000000" w:themeColor="text1"/>
          <w:sz w:val="24"/>
          <w:szCs w:val="24"/>
        </w:rPr>
        <w:t>s</w:t>
      </w:r>
      <w:r w:rsidR="00F54FCB" w:rsidRPr="00366A3B">
        <w:rPr>
          <w:rFonts w:ascii="Times New Roman" w:hAnsi="Times New Roman"/>
          <w:color w:val="000000" w:themeColor="text1"/>
          <w:sz w:val="24"/>
          <w:szCs w:val="24"/>
        </w:rPr>
        <w:t>, but calves of both sexes were sometimes brough</w:t>
      </w:r>
      <w:r w:rsidR="00E21197" w:rsidRPr="00366A3B">
        <w:rPr>
          <w:rFonts w:ascii="Times New Roman" w:hAnsi="Times New Roman"/>
          <w:color w:val="000000" w:themeColor="text1"/>
          <w:sz w:val="24"/>
          <w:szCs w:val="24"/>
        </w:rPr>
        <w:t>t</w:t>
      </w:r>
      <w:r w:rsidR="00F54FCB" w:rsidRPr="00366A3B">
        <w:rPr>
          <w:rFonts w:ascii="Times New Roman" w:hAnsi="Times New Roman"/>
          <w:color w:val="000000" w:themeColor="text1"/>
          <w:sz w:val="24"/>
          <w:szCs w:val="24"/>
        </w:rPr>
        <w:t xml:space="preserve"> into the maternal pen with their mothers.</w:t>
      </w:r>
      <w:r w:rsidR="00E21197" w:rsidRPr="00366A3B">
        <w:rPr>
          <w:rFonts w:ascii="Times New Roman" w:hAnsi="Times New Roman"/>
          <w:color w:val="000000" w:themeColor="text1"/>
          <w:sz w:val="24"/>
          <w:szCs w:val="24"/>
        </w:rPr>
        <w:t xml:space="preserve"> </w:t>
      </w:r>
      <w:r w:rsidR="00D4089D" w:rsidRPr="00366A3B">
        <w:rPr>
          <w:rFonts w:ascii="Times New Roman" w:hAnsi="Times New Roman"/>
          <w:color w:val="000000" w:themeColor="text1"/>
          <w:sz w:val="24"/>
          <w:szCs w:val="24"/>
        </w:rPr>
        <w:t xml:space="preserve">We aimed to have </w:t>
      </w:r>
      <w:r w:rsidR="00BF4D5F" w:rsidRPr="00B9631F">
        <w:rPr>
          <w:rFonts w:ascii="Times New Roman" w:hAnsi="Times New Roman"/>
          <w:color w:val="000000"/>
          <w:sz w:val="24"/>
          <w:szCs w:val="24"/>
        </w:rPr>
        <w:t xml:space="preserve">approximately the </w:t>
      </w:r>
      <w:r w:rsidR="00BF4D5F" w:rsidRPr="00B9631F">
        <w:rPr>
          <w:rFonts w:ascii="Times New Roman" w:hAnsi="Times New Roman"/>
          <w:color w:val="000000"/>
          <w:sz w:val="24"/>
          <w:szCs w:val="24"/>
        </w:rPr>
        <w:lastRenderedPageBreak/>
        <w:t>same number</w:t>
      </w:r>
      <w:r w:rsidR="00BF4D5F" w:rsidRPr="00366A3B" w:rsidDel="00BF4D5F">
        <w:rPr>
          <w:rFonts w:ascii="Times New Roman" w:hAnsi="Times New Roman"/>
          <w:color w:val="000000" w:themeColor="text1"/>
          <w:sz w:val="24"/>
          <w:szCs w:val="24"/>
        </w:rPr>
        <w:t xml:space="preserve"> </w:t>
      </w:r>
      <w:r w:rsidR="00BF4D5F" w:rsidRPr="00366A3B">
        <w:rPr>
          <w:rFonts w:ascii="Times New Roman" w:hAnsi="Times New Roman"/>
          <w:color w:val="000000" w:themeColor="text1"/>
          <w:sz w:val="24"/>
          <w:szCs w:val="24"/>
        </w:rPr>
        <w:t xml:space="preserve">of </w:t>
      </w:r>
      <w:r w:rsidR="00D74331" w:rsidRPr="00366A3B">
        <w:rPr>
          <w:rFonts w:ascii="Times New Roman" w:hAnsi="Times New Roman"/>
          <w:color w:val="000000" w:themeColor="text1"/>
          <w:sz w:val="24"/>
          <w:szCs w:val="24"/>
        </w:rPr>
        <w:t xml:space="preserve">marked </w:t>
      </w:r>
      <w:r w:rsidR="00D4089D" w:rsidRPr="00366A3B">
        <w:rPr>
          <w:rFonts w:ascii="Times New Roman" w:hAnsi="Times New Roman"/>
          <w:color w:val="000000" w:themeColor="text1"/>
          <w:sz w:val="24"/>
          <w:szCs w:val="24"/>
        </w:rPr>
        <w:t xml:space="preserve">adult </w:t>
      </w:r>
      <w:proofErr w:type="spellStart"/>
      <w:r w:rsidR="006F3250" w:rsidRPr="00366A3B">
        <w:rPr>
          <w:rFonts w:ascii="Times New Roman" w:hAnsi="Times New Roman"/>
          <w:color w:val="000000" w:themeColor="text1"/>
          <w:sz w:val="24"/>
          <w:szCs w:val="24"/>
        </w:rPr>
        <w:t>Klinse</w:t>
      </w:r>
      <w:proofErr w:type="spellEnd"/>
      <w:r w:rsidR="006F3250" w:rsidRPr="00366A3B">
        <w:rPr>
          <w:rFonts w:ascii="Times New Roman" w:hAnsi="Times New Roman"/>
          <w:color w:val="000000" w:themeColor="text1"/>
          <w:sz w:val="24"/>
          <w:szCs w:val="24"/>
        </w:rPr>
        <w:t xml:space="preserve">-Za </w:t>
      </w:r>
      <w:r w:rsidR="00D4089D" w:rsidRPr="00366A3B">
        <w:rPr>
          <w:rFonts w:ascii="Times New Roman" w:hAnsi="Times New Roman"/>
          <w:color w:val="000000" w:themeColor="text1"/>
          <w:sz w:val="24"/>
          <w:szCs w:val="24"/>
        </w:rPr>
        <w:t>females</w:t>
      </w:r>
      <w:r w:rsidR="00B63DD5" w:rsidRPr="00366A3B">
        <w:rPr>
          <w:rFonts w:ascii="Times New Roman" w:hAnsi="Times New Roman"/>
          <w:color w:val="000000" w:themeColor="text1"/>
          <w:sz w:val="24"/>
          <w:szCs w:val="24"/>
        </w:rPr>
        <w:t xml:space="preserve"> </w:t>
      </w:r>
      <w:r w:rsidR="00D4089D" w:rsidRPr="00366A3B">
        <w:rPr>
          <w:rFonts w:ascii="Times New Roman" w:hAnsi="Times New Roman"/>
          <w:color w:val="000000" w:themeColor="text1"/>
          <w:sz w:val="24"/>
          <w:szCs w:val="24"/>
        </w:rPr>
        <w:t>in</w:t>
      </w:r>
      <w:r w:rsidR="00E21197" w:rsidRPr="00366A3B">
        <w:rPr>
          <w:rFonts w:ascii="Times New Roman" w:hAnsi="Times New Roman"/>
          <w:color w:val="000000" w:themeColor="text1"/>
          <w:sz w:val="24"/>
          <w:szCs w:val="24"/>
        </w:rPr>
        <w:t xml:space="preserve"> the pen</w:t>
      </w:r>
      <w:r w:rsidR="006F3250" w:rsidRPr="00366A3B">
        <w:rPr>
          <w:rFonts w:ascii="Times New Roman" w:hAnsi="Times New Roman"/>
          <w:color w:val="000000" w:themeColor="text1"/>
          <w:sz w:val="24"/>
          <w:szCs w:val="24"/>
        </w:rPr>
        <w:t xml:space="preserve"> as</w:t>
      </w:r>
      <w:r w:rsidR="00BF4D5F" w:rsidRPr="00366A3B">
        <w:rPr>
          <w:rFonts w:ascii="Times New Roman" w:hAnsi="Times New Roman"/>
          <w:color w:val="000000" w:themeColor="text1"/>
          <w:sz w:val="24"/>
          <w:szCs w:val="24"/>
        </w:rPr>
        <w:t xml:space="preserve"> were</w:t>
      </w:r>
      <w:r w:rsidR="006F3250" w:rsidRPr="00366A3B">
        <w:rPr>
          <w:rFonts w:ascii="Times New Roman" w:hAnsi="Times New Roman"/>
          <w:color w:val="000000" w:themeColor="text1"/>
          <w:sz w:val="24"/>
          <w:szCs w:val="24"/>
        </w:rPr>
        <w:t xml:space="preserve"> </w:t>
      </w:r>
      <w:r w:rsidR="00BF4D5F" w:rsidRPr="00B9631F">
        <w:rPr>
          <w:rFonts w:ascii="Times New Roman" w:hAnsi="Times New Roman"/>
          <w:color w:val="000000"/>
          <w:sz w:val="24"/>
          <w:szCs w:val="24"/>
        </w:rPr>
        <w:t>in the remaining free-ranging population</w:t>
      </w:r>
      <w:r w:rsidR="00F652B2" w:rsidRPr="00366A3B">
        <w:rPr>
          <w:rFonts w:ascii="Times New Roman" w:hAnsi="Times New Roman"/>
          <w:color w:val="000000" w:themeColor="text1"/>
          <w:sz w:val="24"/>
          <w:szCs w:val="24"/>
        </w:rPr>
        <w:t xml:space="preserve">. </w:t>
      </w:r>
      <w:r w:rsidR="00BF4D5F" w:rsidRPr="00B9631F">
        <w:rPr>
          <w:rFonts w:ascii="Times New Roman" w:hAnsi="Times New Roman"/>
          <w:color w:val="000000"/>
          <w:sz w:val="24"/>
          <w:szCs w:val="24"/>
        </w:rPr>
        <w:t xml:space="preserve">Initially most marked animals were brought into the pen, but as the overall population increased, the number of </w:t>
      </w:r>
      <w:r w:rsidR="00B678FA" w:rsidRPr="00B9631F">
        <w:rPr>
          <w:rFonts w:ascii="Times New Roman" w:hAnsi="Times New Roman"/>
          <w:color w:val="000000"/>
          <w:sz w:val="24"/>
          <w:szCs w:val="24"/>
        </w:rPr>
        <w:t>marked</w:t>
      </w:r>
      <w:r w:rsidR="00BF4D5F" w:rsidRPr="00B9631F">
        <w:rPr>
          <w:rFonts w:ascii="Times New Roman" w:hAnsi="Times New Roman"/>
          <w:color w:val="000000"/>
          <w:sz w:val="24"/>
          <w:szCs w:val="24"/>
        </w:rPr>
        <w:t xml:space="preserve"> adult females in the free-ranging population increased</w:t>
      </w:r>
      <w:r w:rsidR="00E21197" w:rsidRPr="00366A3B">
        <w:rPr>
          <w:rFonts w:ascii="Times New Roman" w:hAnsi="Times New Roman"/>
          <w:color w:val="000000" w:themeColor="text1"/>
          <w:sz w:val="24"/>
          <w:szCs w:val="24"/>
        </w:rPr>
        <w:t>.</w:t>
      </w:r>
      <w:r w:rsidR="00F54FCB" w:rsidRPr="00366A3B">
        <w:rPr>
          <w:rFonts w:ascii="Times New Roman" w:hAnsi="Times New Roman"/>
          <w:color w:val="000000" w:themeColor="text1"/>
          <w:sz w:val="24"/>
          <w:szCs w:val="24"/>
        </w:rPr>
        <w:t xml:space="preserve"> </w:t>
      </w:r>
      <w:r w:rsidR="00813D95" w:rsidRPr="00366A3B">
        <w:rPr>
          <w:rFonts w:ascii="Times New Roman" w:hAnsi="Times New Roman"/>
          <w:color w:val="000000" w:themeColor="text1"/>
          <w:sz w:val="24"/>
          <w:szCs w:val="24"/>
        </w:rPr>
        <w:t xml:space="preserve">Captured </w:t>
      </w:r>
      <w:r w:rsidR="00F54FCB" w:rsidRPr="00366A3B">
        <w:rPr>
          <w:rFonts w:ascii="Times New Roman" w:hAnsi="Times New Roman"/>
          <w:color w:val="000000" w:themeColor="text1"/>
          <w:sz w:val="24"/>
          <w:szCs w:val="24"/>
        </w:rPr>
        <w:t>adult females</w:t>
      </w:r>
      <w:r w:rsidR="00E21197" w:rsidRPr="00366A3B">
        <w:rPr>
          <w:rFonts w:ascii="Times New Roman" w:hAnsi="Times New Roman"/>
          <w:color w:val="000000" w:themeColor="text1"/>
          <w:sz w:val="24"/>
          <w:szCs w:val="24"/>
        </w:rPr>
        <w:t xml:space="preserve"> headed for the maternal pen</w:t>
      </w:r>
      <w:r w:rsidR="008D4E9F" w:rsidRPr="00366A3B">
        <w:rPr>
          <w:rFonts w:ascii="Times New Roman" w:hAnsi="Times New Roman"/>
          <w:color w:val="000000" w:themeColor="text1"/>
          <w:sz w:val="24"/>
          <w:szCs w:val="24"/>
        </w:rPr>
        <w:t xml:space="preserve"> </w:t>
      </w:r>
      <w:r w:rsidR="00E21197" w:rsidRPr="00366A3B">
        <w:rPr>
          <w:rFonts w:ascii="Times New Roman" w:hAnsi="Times New Roman"/>
          <w:color w:val="000000" w:themeColor="text1"/>
          <w:sz w:val="24"/>
          <w:szCs w:val="24"/>
        </w:rPr>
        <w:t xml:space="preserve">were </w:t>
      </w:r>
      <w:r w:rsidR="00563DF3" w:rsidRPr="00366A3B">
        <w:rPr>
          <w:rFonts w:ascii="Times New Roman" w:hAnsi="Times New Roman"/>
          <w:color w:val="000000" w:themeColor="text1"/>
          <w:sz w:val="24"/>
          <w:szCs w:val="24"/>
        </w:rPr>
        <w:t>sedat</w:t>
      </w:r>
      <w:r w:rsidR="00E21197" w:rsidRPr="00366A3B">
        <w:rPr>
          <w:rFonts w:ascii="Times New Roman" w:hAnsi="Times New Roman"/>
          <w:color w:val="000000" w:themeColor="text1"/>
          <w:sz w:val="24"/>
          <w:szCs w:val="24"/>
        </w:rPr>
        <w:t>ed</w:t>
      </w:r>
      <w:r w:rsidR="00F54FCB" w:rsidRPr="00366A3B">
        <w:rPr>
          <w:rFonts w:ascii="Times New Roman" w:hAnsi="Times New Roman"/>
          <w:color w:val="000000" w:themeColor="text1"/>
          <w:sz w:val="24"/>
          <w:szCs w:val="24"/>
        </w:rPr>
        <w:t xml:space="preserve"> </w:t>
      </w:r>
      <w:r w:rsidR="00E21197" w:rsidRPr="00366A3B">
        <w:rPr>
          <w:rFonts w:ascii="Times New Roman" w:hAnsi="Times New Roman"/>
          <w:color w:val="000000" w:themeColor="text1"/>
          <w:sz w:val="24"/>
          <w:szCs w:val="24"/>
        </w:rPr>
        <w:t>with</w:t>
      </w:r>
      <w:r w:rsidR="00C15BD0">
        <w:rPr>
          <w:rFonts w:ascii="Times New Roman" w:hAnsi="Times New Roman"/>
          <w:color w:val="000000" w:themeColor="text1"/>
          <w:sz w:val="24"/>
          <w:szCs w:val="24"/>
        </w:rPr>
        <w:t xml:space="preserve"> </w:t>
      </w:r>
      <w:r w:rsidR="00C15BD0" w:rsidRPr="00C15BD0">
        <w:rPr>
          <w:rFonts w:ascii="Times New Roman" w:hAnsi="Times New Roman"/>
          <w:color w:val="000000" w:themeColor="text1"/>
          <w:sz w:val="24"/>
          <w:szCs w:val="24"/>
        </w:rPr>
        <w:t>10</w:t>
      </w:r>
      <w:r w:rsidR="00110DBE">
        <w:rPr>
          <w:rFonts w:ascii="Times New Roman" w:hAnsi="Times New Roman"/>
          <w:color w:val="000000" w:themeColor="text1"/>
          <w:sz w:val="24"/>
          <w:szCs w:val="24"/>
        </w:rPr>
        <w:t xml:space="preserve"> </w:t>
      </w:r>
      <w:r w:rsidR="00C15BD0" w:rsidRPr="00C15BD0">
        <w:rPr>
          <w:rFonts w:ascii="Times New Roman" w:hAnsi="Times New Roman"/>
          <w:color w:val="000000" w:themeColor="text1"/>
          <w:sz w:val="24"/>
          <w:szCs w:val="24"/>
        </w:rPr>
        <w:t>mg of medetomidine (1mL of 10mg/mL) delivered intranasal</w:t>
      </w:r>
      <w:r w:rsidR="00C15BD0">
        <w:rPr>
          <w:rFonts w:ascii="Times New Roman" w:hAnsi="Times New Roman"/>
          <w:color w:val="000000" w:themeColor="text1"/>
          <w:sz w:val="24"/>
          <w:szCs w:val="24"/>
        </w:rPr>
        <w:t>ly</w:t>
      </w:r>
      <w:r w:rsidR="00C15BD0" w:rsidRPr="00C15BD0">
        <w:rPr>
          <w:rFonts w:ascii="Times New Roman" w:hAnsi="Times New Roman"/>
          <w:color w:val="000000" w:themeColor="text1"/>
          <w:sz w:val="24"/>
          <w:szCs w:val="24"/>
        </w:rPr>
        <w:t xml:space="preserve"> using an atomizer attached to a 3 mL</w:t>
      </w:r>
      <w:r w:rsidR="00C15BD0">
        <w:rPr>
          <w:rFonts w:ascii="Times New Roman" w:hAnsi="Times New Roman"/>
          <w:color w:val="000000" w:themeColor="text1"/>
          <w:sz w:val="24"/>
          <w:szCs w:val="24"/>
        </w:rPr>
        <w:t xml:space="preserve"> syringe</w:t>
      </w:r>
      <w:r w:rsidR="00563DF3" w:rsidRPr="00366A3B">
        <w:rPr>
          <w:rFonts w:ascii="Times New Roman" w:hAnsi="Times New Roman"/>
          <w:color w:val="000000" w:themeColor="text1"/>
          <w:sz w:val="24"/>
          <w:szCs w:val="24"/>
        </w:rPr>
        <w:t xml:space="preserve">. </w:t>
      </w:r>
      <w:r w:rsidR="00C5426C" w:rsidRPr="00366A3B">
        <w:rPr>
          <w:rFonts w:ascii="Times New Roman" w:hAnsi="Times New Roman"/>
          <w:color w:val="000000" w:themeColor="text1"/>
          <w:sz w:val="24"/>
          <w:szCs w:val="24"/>
        </w:rPr>
        <w:t xml:space="preserve">Fecal pellets were generally collected by hand from the rectum, but sometimes from the ground, prior to transport to the pen. </w:t>
      </w:r>
      <w:r w:rsidR="00E21197" w:rsidRPr="00366A3B">
        <w:rPr>
          <w:rFonts w:ascii="Times New Roman" w:hAnsi="Times New Roman"/>
          <w:color w:val="000000" w:themeColor="text1"/>
          <w:sz w:val="24"/>
          <w:szCs w:val="24"/>
        </w:rPr>
        <w:t>Once in the maternal pen</w:t>
      </w:r>
      <w:r w:rsidR="00563DF3" w:rsidRPr="00366A3B">
        <w:rPr>
          <w:rFonts w:ascii="Times New Roman" w:hAnsi="Times New Roman"/>
          <w:color w:val="000000" w:themeColor="text1"/>
          <w:sz w:val="24"/>
          <w:szCs w:val="24"/>
        </w:rPr>
        <w:t xml:space="preserve">, </w:t>
      </w:r>
      <w:r w:rsidR="00D6768F" w:rsidRPr="00366A3B">
        <w:rPr>
          <w:rFonts w:ascii="Times New Roman" w:hAnsi="Times New Roman"/>
          <w:color w:val="000000" w:themeColor="text1"/>
          <w:sz w:val="24"/>
          <w:szCs w:val="24"/>
        </w:rPr>
        <w:t>we</w:t>
      </w:r>
      <w:r w:rsidR="00563DF3" w:rsidRPr="00366A3B">
        <w:rPr>
          <w:rFonts w:ascii="Times New Roman" w:hAnsi="Times New Roman"/>
          <w:color w:val="000000" w:themeColor="text1"/>
          <w:sz w:val="24"/>
          <w:szCs w:val="24"/>
        </w:rPr>
        <w:t xml:space="preserve"> </w:t>
      </w:r>
      <w:r w:rsidR="00FD3C35" w:rsidRPr="00366A3B">
        <w:rPr>
          <w:rFonts w:ascii="Times New Roman" w:hAnsi="Times New Roman"/>
          <w:color w:val="000000" w:themeColor="text1"/>
          <w:sz w:val="24"/>
          <w:szCs w:val="24"/>
        </w:rPr>
        <w:t>collect</w:t>
      </w:r>
      <w:r w:rsidR="00813D95" w:rsidRPr="00366A3B">
        <w:rPr>
          <w:rFonts w:ascii="Times New Roman" w:hAnsi="Times New Roman"/>
          <w:color w:val="000000" w:themeColor="text1"/>
          <w:sz w:val="24"/>
          <w:szCs w:val="24"/>
        </w:rPr>
        <w:t>ed</w:t>
      </w:r>
      <w:r w:rsidR="00C57457" w:rsidRPr="00366A3B">
        <w:rPr>
          <w:rFonts w:ascii="Times New Roman" w:hAnsi="Times New Roman"/>
          <w:color w:val="000000" w:themeColor="text1"/>
          <w:sz w:val="24"/>
          <w:szCs w:val="24"/>
        </w:rPr>
        <w:t>:</w:t>
      </w:r>
      <w:r w:rsidR="00C5426C" w:rsidRPr="00366A3B">
        <w:rPr>
          <w:rFonts w:ascii="Times New Roman" w:hAnsi="Times New Roman"/>
          <w:color w:val="000000" w:themeColor="text1"/>
          <w:sz w:val="24"/>
          <w:szCs w:val="24"/>
        </w:rPr>
        <w:t xml:space="preserve"> </w:t>
      </w:r>
      <w:r w:rsidR="00923D72">
        <w:rPr>
          <w:rFonts w:ascii="Times New Roman" w:hAnsi="Times New Roman"/>
          <w:color w:val="000000" w:themeColor="text1"/>
          <w:sz w:val="24"/>
          <w:szCs w:val="24"/>
        </w:rPr>
        <w:t>35 milliliters of</w:t>
      </w:r>
      <w:r w:rsidR="00F46271" w:rsidRPr="00366A3B">
        <w:rPr>
          <w:rFonts w:ascii="Times New Roman" w:hAnsi="Times New Roman"/>
          <w:color w:val="000000" w:themeColor="text1"/>
          <w:sz w:val="24"/>
          <w:szCs w:val="24"/>
        </w:rPr>
        <w:t xml:space="preserve"> </w:t>
      </w:r>
      <w:r w:rsidR="00563DF3" w:rsidRPr="00366A3B">
        <w:rPr>
          <w:rFonts w:ascii="Times New Roman" w:hAnsi="Times New Roman"/>
          <w:color w:val="000000" w:themeColor="text1"/>
          <w:sz w:val="24"/>
          <w:szCs w:val="24"/>
        </w:rPr>
        <w:t>blood</w:t>
      </w:r>
      <w:r w:rsidR="00D6768F" w:rsidRPr="00366A3B">
        <w:rPr>
          <w:rFonts w:ascii="Times New Roman" w:hAnsi="Times New Roman"/>
          <w:color w:val="000000" w:themeColor="text1"/>
          <w:sz w:val="24"/>
          <w:szCs w:val="24"/>
        </w:rPr>
        <w:t xml:space="preserve"> from the jugular vein</w:t>
      </w:r>
      <w:r w:rsidR="00C15BD0">
        <w:rPr>
          <w:rFonts w:ascii="Times New Roman" w:hAnsi="Times New Roman"/>
          <w:color w:val="000000" w:themeColor="text1"/>
          <w:sz w:val="24"/>
          <w:szCs w:val="24"/>
        </w:rPr>
        <w:t xml:space="preserve"> using </w:t>
      </w:r>
      <w:r w:rsidR="00C15BD0" w:rsidRPr="00C15BD0">
        <w:rPr>
          <w:rFonts w:ascii="Times New Roman" w:hAnsi="Times New Roman"/>
          <w:color w:val="000000" w:themeColor="text1"/>
          <w:sz w:val="24"/>
          <w:szCs w:val="24"/>
        </w:rPr>
        <w:t>18</w:t>
      </w:r>
      <w:r w:rsidR="00C15BD0">
        <w:rPr>
          <w:rFonts w:ascii="Times New Roman" w:hAnsi="Times New Roman"/>
          <w:color w:val="000000" w:themeColor="text1"/>
          <w:sz w:val="24"/>
          <w:szCs w:val="24"/>
        </w:rPr>
        <w:t>-</w:t>
      </w:r>
      <w:r w:rsidR="00C15BD0" w:rsidRPr="00C15BD0">
        <w:rPr>
          <w:rFonts w:ascii="Times New Roman" w:hAnsi="Times New Roman"/>
          <w:color w:val="000000" w:themeColor="text1"/>
          <w:sz w:val="24"/>
          <w:szCs w:val="24"/>
        </w:rPr>
        <w:t>gauge 1.5" needles and 35mL syringes</w:t>
      </w:r>
      <w:r w:rsidR="00CB3D11">
        <w:rPr>
          <w:rFonts w:ascii="Times New Roman" w:hAnsi="Times New Roman"/>
          <w:color w:val="000000" w:themeColor="text1"/>
          <w:sz w:val="24"/>
          <w:szCs w:val="24"/>
        </w:rPr>
        <w:t xml:space="preserve"> into 5mL BD brand vacutainers</w:t>
      </w:r>
      <w:r w:rsidR="00563DF3" w:rsidRPr="00366A3B">
        <w:rPr>
          <w:rFonts w:ascii="Times New Roman" w:hAnsi="Times New Roman"/>
          <w:color w:val="000000" w:themeColor="text1"/>
          <w:sz w:val="24"/>
          <w:szCs w:val="24"/>
        </w:rPr>
        <w:t xml:space="preserve">, </w:t>
      </w:r>
      <w:r w:rsidR="00C5426C" w:rsidRPr="00366A3B">
        <w:rPr>
          <w:rFonts w:ascii="Times New Roman" w:hAnsi="Times New Roman"/>
          <w:color w:val="000000" w:themeColor="text1"/>
          <w:sz w:val="24"/>
          <w:szCs w:val="24"/>
        </w:rPr>
        <w:t>2</w:t>
      </w:r>
      <w:r w:rsidR="00F46271" w:rsidRPr="00366A3B">
        <w:rPr>
          <w:rFonts w:ascii="Times New Roman" w:hAnsi="Times New Roman"/>
          <w:color w:val="000000" w:themeColor="text1"/>
          <w:sz w:val="24"/>
          <w:szCs w:val="24"/>
        </w:rPr>
        <w:t xml:space="preserve">) </w:t>
      </w:r>
      <w:r w:rsidR="00563DF3" w:rsidRPr="00366A3B">
        <w:rPr>
          <w:rFonts w:ascii="Times New Roman" w:hAnsi="Times New Roman"/>
          <w:color w:val="000000" w:themeColor="text1"/>
          <w:sz w:val="24"/>
          <w:szCs w:val="24"/>
        </w:rPr>
        <w:t>hair</w:t>
      </w:r>
      <w:r w:rsidR="006802B0" w:rsidRPr="00366A3B">
        <w:rPr>
          <w:rFonts w:ascii="Times New Roman" w:hAnsi="Times New Roman"/>
          <w:color w:val="000000" w:themeColor="text1"/>
          <w:sz w:val="24"/>
          <w:szCs w:val="24"/>
        </w:rPr>
        <w:t xml:space="preserve"> </w:t>
      </w:r>
      <w:r w:rsidR="00F54FCB" w:rsidRPr="00366A3B">
        <w:rPr>
          <w:rFonts w:ascii="Times New Roman" w:hAnsi="Times New Roman"/>
          <w:color w:val="000000" w:themeColor="text1"/>
          <w:sz w:val="24"/>
          <w:szCs w:val="24"/>
        </w:rPr>
        <w:t>from the shoulder</w:t>
      </w:r>
      <w:r w:rsidR="00977CEA" w:rsidRPr="00366A3B">
        <w:rPr>
          <w:rFonts w:ascii="Times New Roman" w:hAnsi="Times New Roman"/>
          <w:color w:val="000000" w:themeColor="text1"/>
          <w:sz w:val="24"/>
          <w:szCs w:val="24"/>
        </w:rPr>
        <w:t xml:space="preserve">, and </w:t>
      </w:r>
      <w:r w:rsidR="00C5426C" w:rsidRPr="00366A3B">
        <w:rPr>
          <w:rFonts w:ascii="Times New Roman" w:hAnsi="Times New Roman"/>
          <w:color w:val="000000" w:themeColor="text1"/>
          <w:sz w:val="24"/>
          <w:szCs w:val="24"/>
        </w:rPr>
        <w:t>3</w:t>
      </w:r>
      <w:r w:rsidR="00977CEA" w:rsidRPr="00366A3B">
        <w:rPr>
          <w:rFonts w:ascii="Times New Roman" w:hAnsi="Times New Roman"/>
          <w:color w:val="000000" w:themeColor="text1"/>
          <w:sz w:val="24"/>
          <w:szCs w:val="24"/>
        </w:rPr>
        <w:t xml:space="preserve">) three metrics of body condition: </w:t>
      </w:r>
      <w:r w:rsidR="00C5426C" w:rsidRPr="00366A3B">
        <w:rPr>
          <w:rFonts w:ascii="Times New Roman" w:hAnsi="Times New Roman"/>
          <w:color w:val="000000" w:themeColor="text1"/>
          <w:sz w:val="24"/>
          <w:szCs w:val="24"/>
        </w:rPr>
        <w:t>mass</w:t>
      </w:r>
      <w:r w:rsidR="00977CEA" w:rsidRPr="00366A3B">
        <w:rPr>
          <w:rFonts w:ascii="Times New Roman" w:hAnsi="Times New Roman"/>
          <w:color w:val="000000" w:themeColor="text1"/>
          <w:sz w:val="24"/>
          <w:szCs w:val="24"/>
        </w:rPr>
        <w:t xml:space="preserve"> in kgs, a qualitative assessment of body condition based on palpation</w:t>
      </w:r>
      <w:r w:rsidR="00F30A5B" w:rsidRPr="00366A3B">
        <w:rPr>
          <w:rFonts w:ascii="Times New Roman" w:hAnsi="Times New Roman"/>
          <w:color w:val="000000" w:themeColor="text1"/>
          <w:sz w:val="24"/>
          <w:szCs w:val="24"/>
        </w:rPr>
        <w:t xml:space="preserve"> of the</w:t>
      </w:r>
      <w:r w:rsidR="00F652B2" w:rsidRPr="00366A3B">
        <w:rPr>
          <w:rFonts w:ascii="Times New Roman" w:hAnsi="Times New Roman"/>
          <w:color w:val="000000" w:themeColor="text1"/>
          <w:sz w:val="24"/>
          <w:szCs w:val="24"/>
        </w:rPr>
        <w:t xml:space="preserve"> </w:t>
      </w:r>
      <w:r w:rsidR="006419E5">
        <w:rPr>
          <w:rFonts w:ascii="Times New Roman" w:hAnsi="Times New Roman"/>
          <w:color w:val="000000" w:themeColor="text1"/>
          <w:sz w:val="24"/>
          <w:szCs w:val="24"/>
        </w:rPr>
        <w:t>withers, ribs and hips (scoring between 1 to 5 on each and taking the sum as per</w:t>
      </w:r>
      <w:r w:rsidR="00396815">
        <w:rPr>
          <w:rFonts w:ascii="Times New Roman" w:hAnsi="Times New Roman"/>
          <w:color w:val="000000" w:themeColor="text1"/>
          <w:sz w:val="24"/>
          <w:szCs w:val="24"/>
        </w:rPr>
        <w:t xml:space="preserve"> </w:t>
      </w:r>
      <w:r w:rsidR="00396815">
        <w:rPr>
          <w:rFonts w:ascii="Times New Roman" w:hAnsi="Times New Roman"/>
          <w:color w:val="000000" w:themeColor="text1"/>
          <w:sz w:val="24"/>
          <w:szCs w:val="24"/>
        </w:rPr>
        <w:fldChar w:fldCharType="begin"/>
      </w:r>
      <w:r w:rsidR="00D769E9">
        <w:rPr>
          <w:rFonts w:ascii="Times New Roman" w:hAnsi="Times New Roman"/>
          <w:color w:val="000000" w:themeColor="text1"/>
          <w:sz w:val="24"/>
          <w:szCs w:val="24"/>
        </w:rPr>
        <w:instrText xml:space="preserve"> ADDIN ZOTERO_ITEM CSL_CITATION {"citationID":"xG0m8MQ8","properties":{"formattedCitation":"(Gerhart et al. 1996)","plainCitation":"(Gerhart et al. 1996)","dontUpdate":true,"noteIndex":0},"citationItems":[{"id":5506,"uris":["http://zotero.org/users/6749014/items/NKQNIKLV"],"itemData":{"id":5506,"type":"article-journal","abstract":"Body condition scores provide a subjective measure of body fatness. We scored the condition of 64 barren-ground caribou (Rangifer tarandus granti) and 10 reindeer (R. t. tarandus) that were later killed and analyzed for chemical composition. A body reserve index (product of body condition score and body mass) was superior to either body mass or body condition score as a predictor of fatness for older calves and adults. The probability of pregnancy for adult female caribou was significantly related to both body condition score (n = 107, P = 0.017) and body reserve index (n = 103, P &lt; 0.001).","container-title":"The Journal of Wildlife Management","DOI":"10.2307/3802369","ISSN":"0022-541X","issue":"4","note":"publisher: [Wiley, Wildlife Society]","page":"713-718","source":"JSTOR","title":"Estimating Fat Content of Caribou from Body Condition Scores","volume":"60","author":[{"family":"Gerhart","given":"K. L."},{"family":"White","given":"R. G."},{"family":"Cameron","given":"R. D."},{"family":"Russell","given":"D. E."}],"issued":{"date-parts":[["1996"]]}}}],"schema":"https://github.com/citation-style-language/schema/raw/master/csl-citation.json"} </w:instrText>
      </w:r>
      <w:r w:rsidR="00396815">
        <w:rPr>
          <w:rFonts w:ascii="Times New Roman" w:hAnsi="Times New Roman"/>
          <w:color w:val="000000" w:themeColor="text1"/>
          <w:sz w:val="24"/>
          <w:szCs w:val="24"/>
        </w:rPr>
        <w:fldChar w:fldCharType="separate"/>
      </w:r>
      <w:r w:rsidR="00396815">
        <w:rPr>
          <w:rFonts w:ascii="Times New Roman" w:hAnsi="Times New Roman"/>
          <w:noProof/>
          <w:color w:val="000000" w:themeColor="text1"/>
          <w:sz w:val="24"/>
          <w:szCs w:val="24"/>
        </w:rPr>
        <w:t>Gerhart et al. (1996)</w:t>
      </w:r>
      <w:r w:rsidR="00396815">
        <w:rPr>
          <w:rFonts w:ascii="Times New Roman" w:hAnsi="Times New Roman"/>
          <w:color w:val="000000" w:themeColor="text1"/>
          <w:sz w:val="24"/>
          <w:szCs w:val="24"/>
        </w:rPr>
        <w:fldChar w:fldCharType="end"/>
      </w:r>
      <w:r w:rsidR="00A8740B" w:rsidRPr="00366A3B">
        <w:rPr>
          <w:rFonts w:ascii="Times New Roman" w:hAnsi="Times New Roman"/>
          <w:color w:val="000000" w:themeColor="text1"/>
          <w:sz w:val="24"/>
          <w:szCs w:val="24"/>
        </w:rPr>
        <w:t xml:space="preserve">, and in some years a body fat percentage based on </w:t>
      </w:r>
      <w:r w:rsidR="002B6DEF">
        <w:rPr>
          <w:rFonts w:ascii="Times New Roman" w:hAnsi="Times New Roman"/>
          <w:color w:val="000000" w:themeColor="text1"/>
          <w:sz w:val="24"/>
          <w:szCs w:val="24"/>
        </w:rPr>
        <w:t>a</w:t>
      </w:r>
      <w:r w:rsidR="00EF36AA">
        <w:rPr>
          <w:rFonts w:ascii="Times New Roman" w:hAnsi="Times New Roman"/>
          <w:color w:val="000000" w:themeColor="text1"/>
          <w:sz w:val="24"/>
          <w:szCs w:val="24"/>
        </w:rPr>
        <w:t xml:space="preserve"> rump fat</w:t>
      </w:r>
      <w:r w:rsidR="002B6DEF">
        <w:rPr>
          <w:rFonts w:ascii="Times New Roman" w:hAnsi="Times New Roman"/>
          <w:color w:val="000000" w:themeColor="text1"/>
          <w:sz w:val="24"/>
          <w:szCs w:val="24"/>
        </w:rPr>
        <w:t xml:space="preserve"> </w:t>
      </w:r>
      <w:r w:rsidR="00A8740B" w:rsidRPr="00366A3B">
        <w:rPr>
          <w:rFonts w:ascii="Times New Roman" w:hAnsi="Times New Roman"/>
          <w:color w:val="000000" w:themeColor="text1"/>
          <w:sz w:val="24"/>
          <w:szCs w:val="24"/>
        </w:rPr>
        <w:t>ultrasound</w:t>
      </w:r>
      <w:r w:rsidR="00EF36AA">
        <w:rPr>
          <w:rFonts w:ascii="Times New Roman" w:hAnsi="Times New Roman"/>
          <w:color w:val="000000" w:themeColor="text1"/>
          <w:sz w:val="24"/>
          <w:szCs w:val="24"/>
        </w:rPr>
        <w:t xml:space="preserve"> (in mm)</w:t>
      </w:r>
      <w:r w:rsidR="00977CEA" w:rsidRPr="00366A3B">
        <w:rPr>
          <w:rFonts w:ascii="Times New Roman" w:hAnsi="Times New Roman"/>
          <w:color w:val="000000" w:themeColor="text1"/>
          <w:sz w:val="24"/>
          <w:szCs w:val="24"/>
        </w:rPr>
        <w:t>.</w:t>
      </w:r>
      <w:r w:rsidR="00563DF3" w:rsidRPr="00366A3B">
        <w:rPr>
          <w:rFonts w:ascii="Times New Roman" w:hAnsi="Times New Roman"/>
          <w:color w:val="000000" w:themeColor="text1"/>
          <w:sz w:val="24"/>
          <w:szCs w:val="24"/>
        </w:rPr>
        <w:t xml:space="preserve"> If the female </w:t>
      </w:r>
      <w:r w:rsidR="00D74331" w:rsidRPr="00366A3B">
        <w:rPr>
          <w:rFonts w:ascii="Times New Roman" w:hAnsi="Times New Roman"/>
          <w:color w:val="000000" w:themeColor="text1"/>
          <w:sz w:val="24"/>
          <w:szCs w:val="24"/>
        </w:rPr>
        <w:t>was</w:t>
      </w:r>
      <w:r w:rsidR="00813D95" w:rsidRPr="00366A3B">
        <w:rPr>
          <w:rFonts w:ascii="Times New Roman" w:hAnsi="Times New Roman"/>
          <w:color w:val="000000" w:themeColor="text1"/>
          <w:sz w:val="24"/>
          <w:szCs w:val="24"/>
        </w:rPr>
        <w:t xml:space="preserve"> </w:t>
      </w:r>
      <w:r w:rsidR="00563DF3" w:rsidRPr="00366A3B">
        <w:rPr>
          <w:rFonts w:ascii="Times New Roman" w:hAnsi="Times New Roman"/>
          <w:color w:val="000000" w:themeColor="text1"/>
          <w:sz w:val="24"/>
          <w:szCs w:val="24"/>
        </w:rPr>
        <w:t xml:space="preserve">captured and handled for the first time, </w:t>
      </w:r>
      <w:r w:rsidRPr="00366A3B">
        <w:rPr>
          <w:rFonts w:ascii="Times New Roman" w:hAnsi="Times New Roman"/>
          <w:color w:val="000000" w:themeColor="text1"/>
          <w:sz w:val="24"/>
          <w:szCs w:val="24"/>
        </w:rPr>
        <w:t>we also took</w:t>
      </w:r>
      <w:r w:rsidR="00D6768F" w:rsidRPr="00366A3B">
        <w:rPr>
          <w:rFonts w:ascii="Times New Roman" w:hAnsi="Times New Roman"/>
          <w:color w:val="000000" w:themeColor="text1"/>
          <w:sz w:val="24"/>
          <w:szCs w:val="24"/>
        </w:rPr>
        <w:t xml:space="preserve"> </w:t>
      </w:r>
      <w:r w:rsidR="006F3250" w:rsidRPr="00366A3B">
        <w:rPr>
          <w:rFonts w:ascii="Times New Roman" w:hAnsi="Times New Roman"/>
          <w:color w:val="000000" w:themeColor="text1"/>
          <w:sz w:val="24"/>
          <w:szCs w:val="24"/>
        </w:rPr>
        <w:t xml:space="preserve">skin </w:t>
      </w:r>
      <w:r w:rsidR="00563DF3" w:rsidRPr="00366A3B">
        <w:rPr>
          <w:rFonts w:ascii="Times New Roman" w:hAnsi="Times New Roman"/>
          <w:color w:val="000000" w:themeColor="text1"/>
          <w:sz w:val="24"/>
          <w:szCs w:val="24"/>
        </w:rPr>
        <w:t xml:space="preserve">biopsy </w:t>
      </w:r>
      <w:r w:rsidRPr="00366A3B">
        <w:rPr>
          <w:rFonts w:ascii="Times New Roman" w:hAnsi="Times New Roman"/>
          <w:color w:val="000000" w:themeColor="text1"/>
          <w:sz w:val="24"/>
          <w:szCs w:val="24"/>
        </w:rPr>
        <w:t xml:space="preserve">sample </w:t>
      </w:r>
      <w:r w:rsidR="00563DF3" w:rsidRPr="00366A3B">
        <w:rPr>
          <w:rFonts w:ascii="Times New Roman" w:hAnsi="Times New Roman"/>
          <w:color w:val="000000" w:themeColor="text1"/>
          <w:sz w:val="24"/>
          <w:szCs w:val="24"/>
        </w:rPr>
        <w:t>in the course of ear-tagging</w:t>
      </w:r>
      <w:r w:rsidR="00D6768F" w:rsidRPr="00366A3B">
        <w:rPr>
          <w:rFonts w:ascii="Times New Roman" w:hAnsi="Times New Roman"/>
          <w:color w:val="000000" w:themeColor="text1"/>
          <w:sz w:val="24"/>
          <w:szCs w:val="24"/>
        </w:rPr>
        <w:t xml:space="preserve"> </w:t>
      </w:r>
      <w:r w:rsidR="00D6768F" w:rsidRPr="00B9631F">
        <w:rPr>
          <w:rFonts w:ascii="Times New Roman" w:hAnsi="Times New Roman"/>
          <w:color w:val="000000"/>
          <w:sz w:val="24"/>
          <w:szCs w:val="24"/>
        </w:rPr>
        <w:t xml:space="preserve">using a </w:t>
      </w:r>
      <w:r w:rsidR="005967D8">
        <w:rPr>
          <w:rFonts w:ascii="Times New Roman" w:hAnsi="Times New Roman"/>
          <w:color w:val="000000"/>
          <w:sz w:val="24"/>
          <w:szCs w:val="24"/>
        </w:rPr>
        <w:t>6</w:t>
      </w:r>
      <w:r w:rsidR="00D6768F" w:rsidRPr="00B9631F">
        <w:rPr>
          <w:rFonts w:ascii="Times New Roman" w:hAnsi="Times New Roman"/>
          <w:color w:val="000000"/>
          <w:sz w:val="24"/>
          <w:szCs w:val="24"/>
        </w:rPr>
        <w:t xml:space="preserve"> mm biopsy punch</w:t>
      </w:r>
      <w:r w:rsidR="00563DF3" w:rsidRPr="00366A3B">
        <w:rPr>
          <w:rFonts w:ascii="Times New Roman" w:hAnsi="Times New Roman"/>
          <w:color w:val="000000" w:themeColor="text1"/>
          <w:sz w:val="24"/>
          <w:szCs w:val="24"/>
        </w:rPr>
        <w:t>.</w:t>
      </w:r>
      <w:r w:rsidR="00FD3C35" w:rsidRPr="00366A3B">
        <w:rPr>
          <w:rFonts w:ascii="Times New Roman" w:hAnsi="Times New Roman"/>
          <w:color w:val="000000" w:themeColor="text1"/>
          <w:sz w:val="24"/>
          <w:szCs w:val="24"/>
        </w:rPr>
        <w:t xml:space="preserve"> The blood collected at capture </w:t>
      </w:r>
      <w:r w:rsidR="00813D95" w:rsidRPr="00366A3B">
        <w:rPr>
          <w:rFonts w:ascii="Times New Roman" w:hAnsi="Times New Roman"/>
          <w:color w:val="000000" w:themeColor="text1"/>
          <w:sz w:val="24"/>
          <w:szCs w:val="24"/>
        </w:rPr>
        <w:t>was</w:t>
      </w:r>
      <w:r w:rsidR="00FD3C35" w:rsidRPr="00366A3B">
        <w:rPr>
          <w:rFonts w:ascii="Times New Roman" w:hAnsi="Times New Roman"/>
          <w:color w:val="000000" w:themeColor="text1"/>
          <w:sz w:val="24"/>
          <w:szCs w:val="24"/>
        </w:rPr>
        <w:t xml:space="preserve"> centrifuged </w:t>
      </w:r>
      <w:r w:rsidR="005E5F4F" w:rsidRPr="00366A3B">
        <w:rPr>
          <w:rFonts w:ascii="Times New Roman" w:hAnsi="Times New Roman"/>
          <w:color w:val="000000" w:themeColor="text1"/>
          <w:sz w:val="24"/>
          <w:szCs w:val="24"/>
        </w:rPr>
        <w:t xml:space="preserve">within </w:t>
      </w:r>
      <w:r w:rsidR="00D6768F" w:rsidRPr="00366A3B">
        <w:rPr>
          <w:rFonts w:ascii="Times New Roman" w:hAnsi="Times New Roman"/>
          <w:color w:val="000000" w:themeColor="text1"/>
          <w:sz w:val="24"/>
          <w:szCs w:val="24"/>
        </w:rPr>
        <w:t>1-2</w:t>
      </w:r>
      <w:r w:rsidR="005E5F4F" w:rsidRPr="00366A3B">
        <w:rPr>
          <w:rFonts w:ascii="Times New Roman" w:hAnsi="Times New Roman"/>
          <w:color w:val="000000" w:themeColor="text1"/>
          <w:sz w:val="24"/>
          <w:szCs w:val="24"/>
        </w:rPr>
        <w:t xml:space="preserve"> days of capture </w:t>
      </w:r>
      <w:r w:rsidR="00E40C64" w:rsidRPr="00366A3B">
        <w:rPr>
          <w:rFonts w:ascii="Times New Roman" w:hAnsi="Times New Roman"/>
          <w:color w:val="000000" w:themeColor="text1"/>
          <w:sz w:val="24"/>
          <w:szCs w:val="24"/>
        </w:rPr>
        <w:t>to collect serum</w:t>
      </w:r>
      <w:r w:rsidR="00CB1CBC">
        <w:rPr>
          <w:rFonts w:ascii="Times New Roman" w:hAnsi="Times New Roman"/>
          <w:color w:val="000000" w:themeColor="text1"/>
          <w:sz w:val="24"/>
          <w:szCs w:val="24"/>
        </w:rPr>
        <w:t xml:space="preserve"> (into a gold-top vacutainer)</w:t>
      </w:r>
      <w:r w:rsidR="00E40C64" w:rsidRPr="00366A3B">
        <w:rPr>
          <w:rFonts w:ascii="Times New Roman" w:hAnsi="Times New Roman"/>
          <w:color w:val="000000" w:themeColor="text1"/>
          <w:sz w:val="24"/>
          <w:szCs w:val="24"/>
        </w:rPr>
        <w:t>, plasma, buffy coat</w:t>
      </w:r>
      <w:r w:rsidR="00CB1CBC">
        <w:rPr>
          <w:rFonts w:ascii="Times New Roman" w:hAnsi="Times New Roman"/>
          <w:color w:val="000000" w:themeColor="text1"/>
          <w:sz w:val="24"/>
          <w:szCs w:val="24"/>
        </w:rPr>
        <w:t xml:space="preserve"> (lavender-top EDTA vacutainer)</w:t>
      </w:r>
      <w:r w:rsidR="00E40C64" w:rsidRPr="00366A3B">
        <w:rPr>
          <w:rFonts w:ascii="Times New Roman" w:hAnsi="Times New Roman"/>
          <w:color w:val="000000" w:themeColor="text1"/>
          <w:sz w:val="24"/>
          <w:szCs w:val="24"/>
        </w:rPr>
        <w:t>, and red cells</w:t>
      </w:r>
      <w:r w:rsidR="00CB1CBC">
        <w:rPr>
          <w:rFonts w:ascii="Times New Roman" w:hAnsi="Times New Roman"/>
          <w:color w:val="000000" w:themeColor="text1"/>
          <w:sz w:val="24"/>
          <w:szCs w:val="24"/>
        </w:rPr>
        <w:t xml:space="preserve"> (navy-top vacutainer)</w:t>
      </w:r>
      <w:r w:rsidR="00D6768F" w:rsidRPr="00366A3B">
        <w:rPr>
          <w:rFonts w:ascii="Times New Roman" w:hAnsi="Times New Roman"/>
          <w:color w:val="000000" w:themeColor="text1"/>
          <w:sz w:val="24"/>
          <w:szCs w:val="24"/>
        </w:rPr>
        <w:t>.</w:t>
      </w:r>
      <w:bookmarkEnd w:id="12"/>
      <w:r w:rsidR="00C97312">
        <w:rPr>
          <w:rFonts w:ascii="Times New Roman" w:hAnsi="Times New Roman"/>
          <w:color w:val="000000" w:themeColor="text1"/>
          <w:sz w:val="24"/>
          <w:szCs w:val="24"/>
        </w:rPr>
        <w:t xml:space="preserve"> </w:t>
      </w:r>
      <w:r w:rsidR="00C15BD0">
        <w:rPr>
          <w:rFonts w:ascii="Times New Roman" w:hAnsi="Times New Roman"/>
          <w:color w:val="000000" w:themeColor="text1"/>
          <w:sz w:val="24"/>
          <w:szCs w:val="24"/>
        </w:rPr>
        <w:t xml:space="preserve">We used a LW Scientific USA E8 </w:t>
      </w:r>
      <w:proofErr w:type="gramStart"/>
      <w:r w:rsidR="00C15BD0">
        <w:rPr>
          <w:rFonts w:ascii="Times New Roman" w:hAnsi="Times New Roman"/>
          <w:color w:val="000000" w:themeColor="text1"/>
          <w:sz w:val="24"/>
          <w:szCs w:val="24"/>
        </w:rPr>
        <w:t>centrifuge, and</w:t>
      </w:r>
      <w:proofErr w:type="gramEnd"/>
      <w:r w:rsidR="00C15BD0">
        <w:rPr>
          <w:rFonts w:ascii="Times New Roman" w:hAnsi="Times New Roman"/>
          <w:color w:val="000000" w:themeColor="text1"/>
          <w:sz w:val="24"/>
          <w:szCs w:val="24"/>
        </w:rPr>
        <w:t xml:space="preserve"> spun the tubes for 12-15 minutes at 2500</w:t>
      </w:r>
      <w:r w:rsidR="00110DBE">
        <w:rPr>
          <w:rFonts w:ascii="Times New Roman" w:hAnsi="Times New Roman"/>
          <w:color w:val="000000" w:themeColor="text1"/>
          <w:sz w:val="24"/>
          <w:szCs w:val="24"/>
        </w:rPr>
        <w:t xml:space="preserve"> </w:t>
      </w:r>
      <w:r w:rsidR="00C15BD0">
        <w:rPr>
          <w:rFonts w:ascii="Times New Roman" w:hAnsi="Times New Roman"/>
          <w:color w:val="000000" w:themeColor="text1"/>
          <w:sz w:val="24"/>
          <w:szCs w:val="24"/>
        </w:rPr>
        <w:t xml:space="preserve">rpm. </w:t>
      </w:r>
      <w:r w:rsidR="00C97312">
        <w:rPr>
          <w:rFonts w:ascii="Times New Roman" w:hAnsi="Times New Roman"/>
          <w:color w:val="000000" w:themeColor="text1"/>
          <w:sz w:val="24"/>
          <w:szCs w:val="24"/>
        </w:rPr>
        <w:t xml:space="preserve">Blood samples, and subsequently blood components, were refrigerated and kept on ice, respectively, until they were frozen at their permanent </w:t>
      </w:r>
      <w:r w:rsidR="00465FD4">
        <w:rPr>
          <w:rFonts w:ascii="Times New Roman" w:hAnsi="Times New Roman"/>
          <w:color w:val="000000" w:themeColor="text1"/>
          <w:sz w:val="24"/>
          <w:szCs w:val="24"/>
        </w:rPr>
        <w:t>storage</w:t>
      </w:r>
      <w:r w:rsidR="00C97312">
        <w:rPr>
          <w:rFonts w:ascii="Times New Roman" w:hAnsi="Times New Roman"/>
          <w:color w:val="000000" w:themeColor="text1"/>
          <w:sz w:val="24"/>
          <w:szCs w:val="24"/>
        </w:rPr>
        <w:t xml:space="preserve"> location. </w:t>
      </w:r>
      <w:r w:rsidR="00F378DE">
        <w:rPr>
          <w:rFonts w:ascii="Times New Roman" w:hAnsi="Times New Roman"/>
          <w:color w:val="000000" w:themeColor="text1"/>
          <w:sz w:val="24"/>
          <w:szCs w:val="24"/>
        </w:rPr>
        <w:t xml:space="preserve">The body condition score (of up to 15 points from three points of palpation) was divided by three to get an average score between 1 and 5, then collapsed down to three classes: good (3.5 to 5), </w:t>
      </w:r>
      <w:r w:rsidR="00EB5826">
        <w:rPr>
          <w:rFonts w:ascii="Times New Roman" w:hAnsi="Times New Roman"/>
          <w:color w:val="000000" w:themeColor="text1"/>
          <w:sz w:val="24"/>
          <w:szCs w:val="24"/>
        </w:rPr>
        <w:t>fair (2 to 3.5) and poor (under 2).</w:t>
      </w:r>
      <w:r w:rsidR="00F1609A">
        <w:rPr>
          <w:rFonts w:ascii="Times New Roman" w:hAnsi="Times New Roman"/>
          <w:color w:val="000000" w:themeColor="text1"/>
          <w:sz w:val="24"/>
          <w:szCs w:val="24"/>
        </w:rPr>
        <w:t xml:space="preserve"> </w:t>
      </w:r>
      <w:r w:rsidR="00F1609A" w:rsidRPr="00366A3B">
        <w:rPr>
          <w:rFonts w:ascii="Times New Roman" w:hAnsi="Times New Roman"/>
          <w:color w:val="000000" w:themeColor="text1"/>
          <w:sz w:val="24"/>
          <w:szCs w:val="24"/>
        </w:rPr>
        <w:t xml:space="preserve">Pregnancy of adult females was estimated based on </w:t>
      </w:r>
      <w:r w:rsidR="00F1609A" w:rsidRPr="00366A3B">
        <w:rPr>
          <w:rFonts w:ascii="Times New Roman" w:hAnsi="Times New Roman"/>
          <w:color w:val="000000" w:themeColor="text1"/>
          <w:sz w:val="24"/>
          <w:szCs w:val="24"/>
        </w:rPr>
        <w:lastRenderedPageBreak/>
        <w:t>blood parameters sampled at capture (positive pregnancy indicators: progesterone exceeding 1.2 mg/ml [2014–2017], and pregnancy-specific protein B levels exceeding 0.21 mg/ml [2018–2019])</w:t>
      </w:r>
      <w:r w:rsidR="00DA3659">
        <w:rPr>
          <w:rFonts w:ascii="Times New Roman" w:hAnsi="Times New Roman"/>
          <w:color w:val="000000" w:themeColor="text1"/>
          <w:sz w:val="24"/>
          <w:szCs w:val="24"/>
        </w:rPr>
        <w:t xml:space="preserve"> </w:t>
      </w:r>
      <w:r w:rsidR="00DA3659">
        <w:rPr>
          <w:rFonts w:ascii="Times New Roman" w:hAnsi="Times New Roman"/>
          <w:color w:val="000000" w:themeColor="text1"/>
          <w:sz w:val="24"/>
          <w:szCs w:val="24"/>
        </w:rPr>
        <w:fldChar w:fldCharType="begin"/>
      </w:r>
      <w:r w:rsidR="00DA3659">
        <w:rPr>
          <w:rFonts w:ascii="Times New Roman" w:hAnsi="Times New Roman"/>
          <w:color w:val="000000" w:themeColor="text1"/>
          <w:sz w:val="24"/>
          <w:szCs w:val="24"/>
        </w:rPr>
        <w:instrText xml:space="preserve"> ADDIN ZOTERO_ITEM CSL_CITATION {"citationID":"gJjJXISF","properties":{"formattedCitation":"(Russell et al. 1998; Sasser et al. 2009)","plainCitation":"(Russell et al. 1998; Sasser et al. 2009)","noteIndex":0},"citationItems":[{"id":5508,"uris":["http://zotero.org/users/6749014/items/QACNSMW8"],"itemData":{"id":5508,"type":"article-journal","abstract":"To investigate relations between body condition and fecundity, we determined pregnancy status of arctic caribou (Rangifer tarandus granti) from presence or absence of pregnancy-specific protein B (PSPB) and progesterone concentration in blood sera or plasma. We drew peripheral blood samples from female caribou 3-5 (n = 142) and 20-23 (n = 44) weeks after the breeding season. We then weighed and estimated the fat content of each caribou, and we radiocollared 115 of 184 individuals. We verified parturition status for 96 of these radiocollared females in June. In addition, we determined presence of PSPB for captive caribou in autumn and early winter. Progesterone concentration was superior to PSPB as a predictor of pregnancy during early gestation, and a threshold value of 1.5 ng/mL was used to separate pregnant from nonpregnant females in autumn and winter. Pregnancy status was strongly related to body condition in both autumn and winter, and fatter or heavier caribou were more likely to be pregnant. Use of both PSPB and progesterone concentration allowed detection of early embryonic mortality among lactating caribou that were in poor condition.","container-title":"The Journal of Wildlife Management","DOI":"10.2307/3802559","ISSN":"0022-541X","issue":"3","note":"publisher: [Wiley, Wildlife Society]","page":"1066-1075","source":"JSTOR","title":"Detection of Early Pregnancy in Caribou: Evidence for Embryonic Mortality","title-short":"Detection of Early Pregnancy in Caribou","volume":"62","author":[{"family":"Russell","given":"Don E."},{"family":"Gerhart","given":"Karen L."},{"family":"White","given":"Robert G."},{"family":"Van De Wetering","given":"Debbie"}],"issued":{"date-parts":[["1998"]]}}},{"id":5512,"uris":["http://zotero.org/users/6749014/items/7DTQLMH5"],"itemData":{"id":5512,"type":"article-journal","abstract":"Pregnancy-specific protein B (PSPB) was discovered in 1979 by immunological methods and was found by molecular cloning to be a sub-group of the aspartic acid protease family of proteins. The original protein isolate had several immunoreactive, molecular weight, and isoelectric variants. Chemical characteristics were studied. Subsequently, similar protein isolates of PSPB of cattle were given a different name. These are pregnancy-associated glycoprotein (PAG) and pregnancy serum protein 60. Precise and accurate radioimmunoassay (RIA) and enzyme-linked immunosorbent assay (ELISA) for PSPB have been used to detect pregnancy in ruminant animals. BioPRYN is an ELISA assay, using the PSPB protein isolate, for detection of pregnancy in ruminants. Radioimmunoassay or ELISA (the BioPRYN test), specifically using PSPB as the molecule for standard and antigen for obtaining antibodies, equaled or exceeded transrectal sonography, PAG-1 or palpation in comparative tests for pregnancy detection. Development oftests for molecular variants that appear early in gestation can improve on the technology. BioPRYN is available on a commercial basis for livestock breeders or those managing wildlife species. Several affiliate laboratories across the USA and internationally conduct the BioPRYN test with kits offered by BioTracking LLC, Moscow, Idaho. Over 498,115 cattle tests were sold in 2008.","language":"en","source":"Zotero","title":"BioPRYN®, a Measure of Pregnancy-specific Protein B for Detection of Pregnancy in Run1inant Anilllals","volume":"42","author":[{"family":"Sasser","given":"RG"},{"family":"Branen","given":"J"},{"family":"Howard","given":"J"},{"family":"Passavant","given":"C"},{"family":"Pals","given":"D"}],"issued":{"date-parts":[["2009"]]}}}],"schema":"https://github.com/citation-style-language/schema/raw/master/csl-citation.json"} </w:instrText>
      </w:r>
      <w:r w:rsidR="00DA3659">
        <w:rPr>
          <w:rFonts w:ascii="Times New Roman" w:hAnsi="Times New Roman"/>
          <w:color w:val="000000" w:themeColor="text1"/>
          <w:sz w:val="24"/>
          <w:szCs w:val="24"/>
        </w:rPr>
        <w:fldChar w:fldCharType="separate"/>
      </w:r>
      <w:r w:rsidR="00DA3659">
        <w:rPr>
          <w:rFonts w:ascii="Times New Roman" w:hAnsi="Times New Roman"/>
          <w:noProof/>
          <w:color w:val="000000" w:themeColor="text1"/>
          <w:sz w:val="24"/>
          <w:szCs w:val="24"/>
        </w:rPr>
        <w:t>(Russell et al. 1998; Sasser et al. 2009)</w:t>
      </w:r>
      <w:r w:rsidR="00DA3659">
        <w:rPr>
          <w:rFonts w:ascii="Times New Roman" w:hAnsi="Times New Roman"/>
          <w:color w:val="000000" w:themeColor="text1"/>
          <w:sz w:val="24"/>
          <w:szCs w:val="24"/>
        </w:rPr>
        <w:fldChar w:fldCharType="end"/>
      </w:r>
      <w:r w:rsidR="00DA3659">
        <w:rPr>
          <w:rFonts w:ascii="Times New Roman" w:hAnsi="Times New Roman"/>
          <w:color w:val="000000" w:themeColor="text1"/>
          <w:sz w:val="24"/>
          <w:szCs w:val="24"/>
        </w:rPr>
        <w:t>.</w:t>
      </w:r>
    </w:p>
    <w:p w14:paraId="55A13544" w14:textId="2AE83E65" w:rsidR="00C14B24" w:rsidRPr="00366A3B" w:rsidRDefault="00C14B24" w:rsidP="00B678FA">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In addition to the data from the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animals, we also </w:t>
      </w:r>
      <w:r w:rsidR="005E5F4F" w:rsidRPr="00366A3B">
        <w:rPr>
          <w:rFonts w:ascii="Times New Roman" w:hAnsi="Times New Roman"/>
          <w:color w:val="000000" w:themeColor="text1"/>
          <w:sz w:val="24"/>
          <w:szCs w:val="24"/>
        </w:rPr>
        <w:t xml:space="preserve">analyzed </w:t>
      </w:r>
      <w:r w:rsidRPr="00366A3B">
        <w:rPr>
          <w:rFonts w:ascii="Times New Roman" w:hAnsi="Times New Roman"/>
          <w:color w:val="000000" w:themeColor="text1"/>
          <w:sz w:val="24"/>
          <w:szCs w:val="24"/>
        </w:rPr>
        <w:t>blood and hair samples</w:t>
      </w:r>
      <w:r w:rsidR="00FA6842">
        <w:rPr>
          <w:rFonts w:ascii="Times New Roman" w:hAnsi="Times New Roman"/>
          <w:color w:val="000000" w:themeColor="text1"/>
          <w:sz w:val="24"/>
          <w:szCs w:val="24"/>
        </w:rPr>
        <w:t xml:space="preserve"> collected</w:t>
      </w:r>
      <w:r w:rsidRPr="00366A3B">
        <w:rPr>
          <w:rFonts w:ascii="Times New Roman" w:hAnsi="Times New Roman"/>
          <w:color w:val="000000" w:themeColor="text1"/>
          <w:sz w:val="24"/>
          <w:szCs w:val="24"/>
        </w:rPr>
        <w:t xml:space="preserve"> from caribou that were captured</w:t>
      </w:r>
      <w:r w:rsidR="005967D8">
        <w:rPr>
          <w:rFonts w:ascii="Times New Roman" w:hAnsi="Times New Roman"/>
          <w:color w:val="000000" w:themeColor="text1"/>
          <w:sz w:val="24"/>
          <w:szCs w:val="24"/>
        </w:rPr>
        <w:t xml:space="preserve"> in the winter or early spring</w:t>
      </w:r>
      <w:r w:rsidR="00B678FA" w:rsidRPr="00366A3B">
        <w:rPr>
          <w:rFonts w:ascii="Times New Roman" w:hAnsi="Times New Roman"/>
          <w:color w:val="000000" w:themeColor="text1"/>
          <w:sz w:val="24"/>
          <w:szCs w:val="24"/>
        </w:rPr>
        <w:t xml:space="preserve"> between 1998</w:t>
      </w:r>
      <w:r w:rsidR="00B678FA" w:rsidRPr="00366A3B">
        <w:rPr>
          <w:rFonts w:ascii="Times New Roman" w:hAnsi="Times New Roman"/>
          <w:color w:val="000000" w:themeColor="text1"/>
          <w:sz w:val="24"/>
          <w:szCs w:val="24"/>
        </w:rPr>
        <w:softHyphen/>
        <w:t>–2013</w:t>
      </w:r>
      <w:r w:rsidRPr="00366A3B">
        <w:rPr>
          <w:rFonts w:ascii="Times New Roman" w:hAnsi="Times New Roman"/>
          <w:color w:val="000000" w:themeColor="text1"/>
          <w:sz w:val="24"/>
          <w:szCs w:val="24"/>
        </w:rPr>
        <w:t xml:space="preserve"> in nearby </w:t>
      </w:r>
      <w:r w:rsidR="008A2E68" w:rsidRPr="00366A3B">
        <w:rPr>
          <w:rFonts w:ascii="Times New Roman" w:hAnsi="Times New Roman"/>
          <w:color w:val="000000" w:themeColor="text1"/>
          <w:sz w:val="24"/>
          <w:szCs w:val="24"/>
        </w:rPr>
        <w:t>subpopulation</w:t>
      </w:r>
      <w:r w:rsidRPr="00366A3B">
        <w:rPr>
          <w:rFonts w:ascii="Times New Roman" w:hAnsi="Times New Roman"/>
          <w:color w:val="000000" w:themeColor="text1"/>
          <w:sz w:val="24"/>
          <w:szCs w:val="24"/>
        </w:rPr>
        <w:t xml:space="preserve">s as part of the </w:t>
      </w:r>
      <w:proofErr w:type="spellStart"/>
      <w:r w:rsidRPr="00366A3B">
        <w:rPr>
          <w:rFonts w:ascii="Times New Roman" w:hAnsi="Times New Roman"/>
          <w:color w:val="000000" w:themeColor="text1"/>
          <w:sz w:val="24"/>
          <w:szCs w:val="24"/>
        </w:rPr>
        <w:t>Omineca</w:t>
      </w:r>
      <w:proofErr w:type="spellEnd"/>
      <w:r w:rsidRPr="00366A3B">
        <w:rPr>
          <w:rFonts w:ascii="Times New Roman" w:hAnsi="Times New Roman"/>
          <w:color w:val="000000" w:themeColor="text1"/>
          <w:sz w:val="24"/>
          <w:szCs w:val="24"/>
        </w:rPr>
        <w:t xml:space="preserve"> Northern Caribou Project (ONCP) </w:t>
      </w:r>
      <w:r w:rsidR="004D6675" w:rsidRPr="00366A3B">
        <w:rPr>
          <w:rFonts w:ascii="Times New Roman" w:hAnsi="Times New Roman"/>
          <w:color w:val="000000" w:themeColor="text1"/>
          <w:sz w:val="24"/>
          <w:szCs w:val="24"/>
        </w:rPr>
        <w:t>(</w:t>
      </w:r>
      <w:proofErr w:type="spellStart"/>
      <w:r w:rsidR="007B0A4B" w:rsidRPr="00366A3B">
        <w:rPr>
          <w:rFonts w:ascii="Times New Roman" w:hAnsi="Times New Roman"/>
          <w:color w:val="000000" w:themeColor="text1"/>
          <w:sz w:val="24"/>
          <w:szCs w:val="24"/>
        </w:rPr>
        <w:t>Unpubl.Data</w:t>
      </w:r>
      <w:proofErr w:type="spellEnd"/>
      <w:r w:rsidR="007B0A4B" w:rsidRPr="00366A3B">
        <w:rPr>
          <w:rFonts w:ascii="Times New Roman" w:hAnsi="Times New Roman"/>
          <w:color w:val="000000" w:themeColor="text1"/>
          <w:sz w:val="24"/>
          <w:szCs w:val="24"/>
        </w:rPr>
        <w:t xml:space="preserve">, Wildlife </w:t>
      </w:r>
      <w:proofErr w:type="spellStart"/>
      <w:r w:rsidR="007B0A4B" w:rsidRPr="00366A3B">
        <w:rPr>
          <w:rFonts w:ascii="Times New Roman" w:hAnsi="Times New Roman"/>
          <w:color w:val="000000" w:themeColor="text1"/>
          <w:sz w:val="24"/>
          <w:szCs w:val="24"/>
        </w:rPr>
        <w:t>Infometrics</w:t>
      </w:r>
      <w:proofErr w:type="spellEnd"/>
      <w:r w:rsidR="007B0A4B" w:rsidRPr="00366A3B">
        <w:rPr>
          <w:rFonts w:ascii="Times New Roman" w:hAnsi="Times New Roman"/>
          <w:color w:val="000000" w:themeColor="text1"/>
          <w:sz w:val="24"/>
          <w:szCs w:val="24"/>
        </w:rPr>
        <w:t xml:space="preserve"> Inc., Mackenzie, British Columbia</w:t>
      </w:r>
      <w:r w:rsidR="00B678FA" w:rsidRPr="00366A3B">
        <w:rPr>
          <w:rFonts w:ascii="Times New Roman" w:hAnsi="Times New Roman"/>
          <w:color w:val="000000" w:themeColor="text1"/>
          <w:sz w:val="24"/>
          <w:szCs w:val="24"/>
        </w:rPr>
        <w:t>, Figure 1</w:t>
      </w:r>
      <w:r w:rsidR="004D6675"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w:t>
      </w:r>
      <w:r w:rsidR="00C749BB">
        <w:rPr>
          <w:rFonts w:ascii="Times New Roman" w:hAnsi="Times New Roman"/>
          <w:color w:val="000000" w:themeColor="text1"/>
          <w:sz w:val="24"/>
          <w:szCs w:val="24"/>
        </w:rPr>
        <w:t>Biological</w:t>
      </w:r>
      <w:r w:rsidR="00FA6842">
        <w:rPr>
          <w:rFonts w:ascii="Times New Roman" w:hAnsi="Times New Roman"/>
          <w:color w:val="000000" w:themeColor="text1"/>
          <w:sz w:val="24"/>
          <w:szCs w:val="24"/>
        </w:rPr>
        <w:t xml:space="preserve"> samples</w:t>
      </w:r>
      <w:r w:rsidR="00FA6842"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from six caribou </w:t>
      </w:r>
      <w:r w:rsidR="008A2E68" w:rsidRPr="00366A3B">
        <w:rPr>
          <w:rFonts w:ascii="Times New Roman" w:hAnsi="Times New Roman"/>
          <w:color w:val="000000" w:themeColor="text1"/>
          <w:sz w:val="24"/>
          <w:szCs w:val="24"/>
        </w:rPr>
        <w:t>subpopulation</w:t>
      </w:r>
      <w:r w:rsidRPr="00366A3B">
        <w:rPr>
          <w:rFonts w:ascii="Times New Roman" w:hAnsi="Times New Roman"/>
          <w:color w:val="000000" w:themeColor="text1"/>
          <w:sz w:val="24"/>
          <w:szCs w:val="24"/>
        </w:rPr>
        <w:t xml:space="preserve">s (Chase, Wolverine, </w:t>
      </w:r>
      <w:proofErr w:type="spellStart"/>
      <w:r w:rsidRPr="00366A3B">
        <w:rPr>
          <w:rFonts w:ascii="Times New Roman" w:hAnsi="Times New Roman"/>
          <w:color w:val="000000" w:themeColor="text1"/>
          <w:sz w:val="24"/>
          <w:szCs w:val="24"/>
        </w:rPr>
        <w:t>Thutade</w:t>
      </w:r>
      <w:proofErr w:type="spellEnd"/>
      <w:r w:rsidRPr="00366A3B">
        <w:rPr>
          <w:rFonts w:ascii="Times New Roman" w:hAnsi="Times New Roman"/>
          <w:color w:val="000000" w:themeColor="text1"/>
          <w:sz w:val="24"/>
          <w:szCs w:val="24"/>
        </w:rPr>
        <w:t xml:space="preserve">, </w:t>
      </w:r>
      <w:proofErr w:type="spellStart"/>
      <w:r w:rsidRPr="00366A3B">
        <w:rPr>
          <w:rFonts w:ascii="Times New Roman" w:hAnsi="Times New Roman"/>
          <w:color w:val="000000" w:themeColor="text1"/>
          <w:sz w:val="24"/>
          <w:szCs w:val="24"/>
        </w:rPr>
        <w:t>Akie</w:t>
      </w:r>
      <w:proofErr w:type="spellEnd"/>
      <w:r w:rsidRPr="00366A3B">
        <w:rPr>
          <w:rFonts w:ascii="Times New Roman" w:hAnsi="Times New Roman"/>
          <w:color w:val="000000" w:themeColor="text1"/>
          <w:sz w:val="24"/>
          <w:szCs w:val="24"/>
        </w:rPr>
        <w:t>/</w:t>
      </w:r>
      <w:proofErr w:type="spellStart"/>
      <w:r w:rsidRPr="00366A3B">
        <w:rPr>
          <w:rFonts w:ascii="Times New Roman" w:hAnsi="Times New Roman"/>
          <w:color w:val="000000" w:themeColor="text1"/>
          <w:sz w:val="24"/>
          <w:szCs w:val="24"/>
        </w:rPr>
        <w:t>Ospika</w:t>
      </w:r>
      <w:proofErr w:type="spellEnd"/>
      <w:r w:rsidRPr="00366A3B">
        <w:rPr>
          <w:rFonts w:ascii="Times New Roman" w:hAnsi="Times New Roman"/>
          <w:color w:val="000000" w:themeColor="text1"/>
          <w:sz w:val="24"/>
          <w:szCs w:val="24"/>
        </w:rPr>
        <w:t>, Nonda</w:t>
      </w:r>
      <w:r w:rsidR="009D66D7"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and Scott) were sent for lab</w:t>
      </w:r>
      <w:r w:rsidR="00942AEF" w:rsidRPr="00366A3B">
        <w:rPr>
          <w:rFonts w:ascii="Times New Roman" w:hAnsi="Times New Roman"/>
          <w:color w:val="000000" w:themeColor="text1"/>
          <w:sz w:val="24"/>
          <w:szCs w:val="24"/>
        </w:rPr>
        <w:t>oratory</w:t>
      </w:r>
      <w:r w:rsidRPr="00366A3B">
        <w:rPr>
          <w:rFonts w:ascii="Times New Roman" w:hAnsi="Times New Roman"/>
          <w:color w:val="000000" w:themeColor="text1"/>
          <w:sz w:val="24"/>
          <w:szCs w:val="24"/>
        </w:rPr>
        <w:t xml:space="preserve"> </w:t>
      </w:r>
      <w:r w:rsidR="00942AEF" w:rsidRPr="00366A3B">
        <w:rPr>
          <w:rFonts w:ascii="Times New Roman" w:hAnsi="Times New Roman"/>
          <w:color w:val="000000" w:themeColor="text1"/>
          <w:sz w:val="24"/>
          <w:szCs w:val="24"/>
        </w:rPr>
        <w:t xml:space="preserve">analysis </w:t>
      </w:r>
      <w:r w:rsidRPr="00366A3B">
        <w:rPr>
          <w:rFonts w:ascii="Times New Roman" w:hAnsi="Times New Roman"/>
          <w:color w:val="000000" w:themeColor="text1"/>
          <w:sz w:val="24"/>
          <w:szCs w:val="24"/>
        </w:rPr>
        <w:t xml:space="preserve">in tandem with the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samples to provide additional comparison groups. </w:t>
      </w:r>
      <w:r w:rsidR="00AF4B98">
        <w:rPr>
          <w:rFonts w:ascii="Times New Roman" w:hAnsi="Times New Roman"/>
          <w:color w:val="000000" w:themeColor="text1"/>
          <w:sz w:val="24"/>
          <w:szCs w:val="24"/>
        </w:rPr>
        <w:t xml:space="preserve">Ecologically and in Canada’s and BC’s classification system, </w:t>
      </w:r>
      <w:proofErr w:type="gramStart"/>
      <w:r w:rsidR="00AF4B98">
        <w:rPr>
          <w:rFonts w:ascii="Times New Roman" w:hAnsi="Times New Roman"/>
          <w:color w:val="000000" w:themeColor="text1"/>
          <w:sz w:val="24"/>
          <w:szCs w:val="24"/>
        </w:rPr>
        <w:t>all of</w:t>
      </w:r>
      <w:proofErr w:type="gramEnd"/>
      <w:r w:rsidR="00AF4B98">
        <w:rPr>
          <w:rFonts w:ascii="Times New Roman" w:hAnsi="Times New Roman"/>
          <w:color w:val="000000" w:themeColor="text1"/>
          <w:sz w:val="24"/>
          <w:szCs w:val="24"/>
        </w:rPr>
        <w:t xml:space="preserve"> these subpopulations are mountain caribou. </w:t>
      </w:r>
      <w:r w:rsidRPr="00366A3B">
        <w:rPr>
          <w:rFonts w:ascii="Times New Roman" w:hAnsi="Times New Roman"/>
          <w:color w:val="000000" w:themeColor="text1"/>
          <w:sz w:val="24"/>
          <w:szCs w:val="24"/>
        </w:rPr>
        <w:t>The ranges of the</w:t>
      </w:r>
      <w:r w:rsidR="00C749BB">
        <w:rPr>
          <w:rFonts w:ascii="Times New Roman" w:hAnsi="Times New Roman"/>
          <w:color w:val="000000" w:themeColor="text1"/>
          <w:sz w:val="24"/>
          <w:szCs w:val="24"/>
        </w:rPr>
        <w:t>se</w:t>
      </w:r>
      <w:r w:rsidRPr="00366A3B">
        <w:rPr>
          <w:rFonts w:ascii="Times New Roman" w:hAnsi="Times New Roman"/>
          <w:color w:val="000000" w:themeColor="text1"/>
          <w:sz w:val="24"/>
          <w:szCs w:val="24"/>
        </w:rPr>
        <w:t xml:space="preserve"> ONCP </w:t>
      </w:r>
      <w:r w:rsidR="008A2E68" w:rsidRPr="00366A3B">
        <w:rPr>
          <w:rFonts w:ascii="Times New Roman" w:hAnsi="Times New Roman"/>
          <w:color w:val="000000" w:themeColor="text1"/>
          <w:sz w:val="24"/>
          <w:szCs w:val="24"/>
        </w:rPr>
        <w:t>subpopulation</w:t>
      </w:r>
      <w:r w:rsidRPr="00366A3B">
        <w:rPr>
          <w:rFonts w:ascii="Times New Roman" w:hAnsi="Times New Roman"/>
          <w:color w:val="000000" w:themeColor="text1"/>
          <w:sz w:val="24"/>
          <w:szCs w:val="24"/>
        </w:rPr>
        <w:t xml:space="preserve">s during the study years </w:t>
      </w:r>
      <w:r w:rsidR="00D6768F" w:rsidRPr="00366A3B">
        <w:rPr>
          <w:rFonts w:ascii="Times New Roman" w:hAnsi="Times New Roman"/>
          <w:color w:val="000000" w:themeColor="text1"/>
          <w:sz w:val="24"/>
          <w:szCs w:val="24"/>
        </w:rPr>
        <w:t xml:space="preserve">had </w:t>
      </w:r>
      <w:r w:rsidR="00943AE9">
        <w:rPr>
          <w:rFonts w:ascii="Times New Roman" w:hAnsi="Times New Roman"/>
          <w:color w:val="000000" w:themeColor="text1"/>
          <w:sz w:val="24"/>
          <w:szCs w:val="24"/>
        </w:rPr>
        <w:t>a spatial extent of</w:t>
      </w:r>
      <w:r w:rsidR="00D6768F" w:rsidRPr="00366A3B">
        <w:rPr>
          <w:rFonts w:ascii="Times New Roman" w:hAnsi="Times New Roman"/>
          <w:color w:val="000000" w:themeColor="text1"/>
          <w:sz w:val="24"/>
          <w:szCs w:val="24"/>
        </w:rPr>
        <w:t xml:space="preserve"> industrial impacts</w:t>
      </w:r>
      <w:r w:rsidRPr="00366A3B">
        <w:rPr>
          <w:rFonts w:ascii="Times New Roman" w:hAnsi="Times New Roman"/>
          <w:color w:val="000000" w:themeColor="text1"/>
          <w:sz w:val="24"/>
          <w:szCs w:val="24"/>
        </w:rPr>
        <w:t xml:space="preserve"> </w:t>
      </w:r>
      <w:r w:rsidR="00943AE9">
        <w:rPr>
          <w:rFonts w:ascii="Times New Roman" w:hAnsi="Times New Roman"/>
          <w:color w:val="000000" w:themeColor="text1"/>
          <w:sz w:val="24"/>
          <w:szCs w:val="24"/>
        </w:rPr>
        <w:t xml:space="preserve">that was half or less </w:t>
      </w:r>
      <w:r w:rsidRPr="00366A3B">
        <w:rPr>
          <w:rFonts w:ascii="Times New Roman" w:hAnsi="Times New Roman"/>
          <w:color w:val="000000" w:themeColor="text1"/>
          <w:sz w:val="24"/>
          <w:szCs w:val="24"/>
        </w:rPr>
        <w:t xml:space="preserve">than the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-Za, providing a chance to contrast</w:t>
      </w:r>
      <w:r w:rsidR="00391ABE" w:rsidRPr="00366A3B">
        <w:rPr>
          <w:rFonts w:ascii="Times New Roman" w:hAnsi="Times New Roman"/>
          <w:color w:val="000000" w:themeColor="text1"/>
          <w:sz w:val="24"/>
          <w:szCs w:val="24"/>
        </w:rPr>
        <w:t xml:space="preserve"> these animals’</w:t>
      </w:r>
      <w:r w:rsidRPr="00366A3B">
        <w:rPr>
          <w:rFonts w:ascii="Times New Roman" w:hAnsi="Times New Roman"/>
          <w:color w:val="000000" w:themeColor="text1"/>
          <w:sz w:val="24"/>
          <w:szCs w:val="24"/>
        </w:rPr>
        <w:t xml:space="preserve"> health metrics with those of caribou </w:t>
      </w:r>
      <w:r w:rsidR="0037685A" w:rsidRPr="00366A3B">
        <w:rPr>
          <w:rFonts w:ascii="Times New Roman" w:hAnsi="Times New Roman"/>
          <w:color w:val="000000" w:themeColor="text1"/>
          <w:sz w:val="24"/>
          <w:szCs w:val="24"/>
        </w:rPr>
        <w:t xml:space="preserve">exposed to </w:t>
      </w:r>
      <w:r w:rsidRPr="00366A3B">
        <w:rPr>
          <w:rFonts w:ascii="Times New Roman" w:hAnsi="Times New Roman"/>
          <w:color w:val="000000" w:themeColor="text1"/>
          <w:sz w:val="24"/>
          <w:szCs w:val="24"/>
        </w:rPr>
        <w:t>lower levels of anthropogenic disturbance</w:t>
      </w:r>
      <w:r w:rsidR="00EB0056" w:rsidRPr="00366A3B">
        <w:rPr>
          <w:rFonts w:ascii="Times New Roman" w:hAnsi="Times New Roman"/>
          <w:color w:val="000000" w:themeColor="text1"/>
          <w:sz w:val="24"/>
          <w:szCs w:val="24"/>
        </w:rPr>
        <w:t xml:space="preserve">. </w:t>
      </w:r>
      <w:r w:rsidR="00943AE9">
        <w:rPr>
          <w:rFonts w:ascii="Times New Roman" w:hAnsi="Times New Roman"/>
          <w:color w:val="000000" w:themeColor="text1"/>
          <w:sz w:val="24"/>
          <w:szCs w:val="24"/>
        </w:rPr>
        <w:t xml:space="preserve">Because at least some of the health metrics we evaluated in this study have established direct and indirect links with anthropogenic disturbance (e.g. nutrition and range displacement </w:t>
      </w:r>
      <w:r w:rsidR="00DA3659">
        <w:rPr>
          <w:rFonts w:ascii="Times New Roman" w:hAnsi="Times New Roman"/>
          <w:color w:val="000000" w:themeColor="text1"/>
          <w:sz w:val="24"/>
          <w:szCs w:val="24"/>
        </w:rPr>
        <w:fldChar w:fldCharType="begin"/>
      </w:r>
      <w:r w:rsidR="00DA3659">
        <w:rPr>
          <w:rFonts w:ascii="Times New Roman" w:hAnsi="Times New Roman"/>
          <w:color w:val="000000" w:themeColor="text1"/>
          <w:sz w:val="24"/>
          <w:szCs w:val="24"/>
        </w:rPr>
        <w:instrText xml:space="preserve"> ADDIN ZOTERO_ITEM CSL_CITATION {"citationID":"qttfOink","properties":{"formattedCitation":"(van Beeck Calkoen et al. 2021)","plainCitation":"(van Beeck Calkoen et al. 2021)","noteIndex":0},"citationItems":[{"id":5513,"uris":["http://zotero.org/users/6749014/items/Y8SKZBDH"],"itemData":{"id":5513,"type":"article-journal","abstract":"This study examined the effect of perceived predation risk imposed by lynx (Lynx lynx) and wolf (Canis lupus) on red deer (Cervus elaphus) foraging behavior under experimental conditions. We hypothesized that in response to large carnivore scent red deer would increase their vigilance, although reducing the frequency and duration of visits to foraging sites. Consequently, browsing intensity on tree saplings was expected to decrease, whereas a higher proportion of more preferred species was expected to be browsed to compensate for higher foraging costs. We expected stronger responses towards the ambush predator lynx, compared with the cursorial predator wolf. These hypotheses were tested in a cafeteria experiment conducted within three red deer enclosures, each containing four experimental plots with olfactory cues of wolf, lynx, cow, and water as control. On each plot, a camera trap was placed and browsing intensity was measured for one consecutive week, repeated three times. Red deer reduced their visitation duration and browsing intensity on plots with large carnivore scent. Despite red deer showing a clear preference for certain tree species, the presence of large carnivore scent did not change selectivity towards different tree species. Contrary to our hypothesis, we found more pronounced effects of wolf (cursorial) compared with lynx (ambush). This study is the first to experimentally assess the perceived risk effects on the red deer foraging behavior of large carnivores differing in hunting modes. Our findings provide insights into the role of olfactory cues in predator–prey interactions and how they can modify fine-scale herbivore–plant interactions.","container-title":"Behavioral Ecology","DOI":"10.1093/beheco/arab071","ISSN":"1045-2249","issue":"5","journalAbbreviation":"Behavioral Ecology","page":"982-992","source":"Silverchair","title":"Olfactory cues of large carnivores modify red deer behavior and browsing intensity","volume":"32","author":[{"family":"Beeck Calkoen","given":"Suzanne T S","non-dropping-particle":"van"},{"family":"Kreikenbohm","given":"Rebekka"},{"family":"Kuijper","given":"Dries P J"},{"family":"Heurich","given":"Marco"}],"issued":{"date-parts":[["2021",9,1]]}}}],"schema":"https://github.com/citation-style-language/schema/raw/master/csl-citation.json"} </w:instrText>
      </w:r>
      <w:r w:rsidR="00DA3659">
        <w:rPr>
          <w:rFonts w:ascii="Times New Roman" w:hAnsi="Times New Roman"/>
          <w:color w:val="000000" w:themeColor="text1"/>
          <w:sz w:val="24"/>
          <w:szCs w:val="24"/>
        </w:rPr>
        <w:fldChar w:fldCharType="separate"/>
      </w:r>
      <w:r w:rsidR="00DA3659">
        <w:rPr>
          <w:rFonts w:ascii="Times New Roman" w:hAnsi="Times New Roman"/>
          <w:noProof/>
          <w:color w:val="000000" w:themeColor="text1"/>
          <w:sz w:val="24"/>
          <w:szCs w:val="24"/>
        </w:rPr>
        <w:t>(van Beeck Calkoen et al. 2021)</w:t>
      </w:r>
      <w:r w:rsidR="00DA3659">
        <w:rPr>
          <w:rFonts w:ascii="Times New Roman" w:hAnsi="Times New Roman"/>
          <w:color w:val="000000" w:themeColor="text1"/>
          <w:sz w:val="24"/>
          <w:szCs w:val="24"/>
        </w:rPr>
        <w:fldChar w:fldCharType="end"/>
      </w:r>
      <w:r w:rsidR="00DA3659">
        <w:rPr>
          <w:rFonts w:ascii="Times New Roman" w:hAnsi="Times New Roman"/>
          <w:color w:val="000000" w:themeColor="text1"/>
          <w:sz w:val="24"/>
          <w:szCs w:val="24"/>
        </w:rPr>
        <w:t>)</w:t>
      </w:r>
      <w:r w:rsidR="00110DBE">
        <w:rPr>
          <w:rFonts w:ascii="Times New Roman" w:hAnsi="Times New Roman"/>
          <w:color w:val="000000" w:themeColor="text1"/>
          <w:sz w:val="24"/>
          <w:szCs w:val="24"/>
        </w:rPr>
        <w:t>,</w:t>
      </w:r>
      <w:r w:rsidR="00DA3659">
        <w:rPr>
          <w:rFonts w:ascii="Times New Roman" w:hAnsi="Times New Roman"/>
          <w:color w:val="000000" w:themeColor="text1"/>
          <w:sz w:val="24"/>
          <w:szCs w:val="24"/>
        </w:rPr>
        <w:t xml:space="preserve"> </w:t>
      </w:r>
      <w:r w:rsidR="00943AE9">
        <w:rPr>
          <w:rFonts w:ascii="Times New Roman" w:hAnsi="Times New Roman"/>
          <w:color w:val="000000" w:themeColor="text1"/>
          <w:sz w:val="24"/>
          <w:szCs w:val="24"/>
        </w:rPr>
        <w:t>human activity and physiological stress</w:t>
      </w:r>
      <w:r w:rsidR="00DA3659">
        <w:rPr>
          <w:rFonts w:ascii="Times New Roman" w:hAnsi="Times New Roman"/>
          <w:color w:val="000000" w:themeColor="text1"/>
          <w:sz w:val="24"/>
          <w:szCs w:val="24"/>
        </w:rPr>
        <w:t xml:space="preserve"> </w:t>
      </w:r>
      <w:r w:rsidR="00DA3659">
        <w:rPr>
          <w:rFonts w:ascii="Times New Roman" w:hAnsi="Times New Roman"/>
          <w:color w:val="000000" w:themeColor="text1"/>
          <w:sz w:val="24"/>
          <w:szCs w:val="24"/>
        </w:rPr>
        <w:fldChar w:fldCharType="begin"/>
      </w:r>
      <w:r w:rsidR="00DA3659">
        <w:rPr>
          <w:rFonts w:ascii="Times New Roman" w:hAnsi="Times New Roman"/>
          <w:color w:val="000000" w:themeColor="text1"/>
          <w:sz w:val="24"/>
          <w:szCs w:val="24"/>
        </w:rPr>
        <w:instrText xml:space="preserve"> ADDIN ZOTERO_ITEM CSL_CITATION {"citationID":"5qgM0kFo","properties":{"formattedCitation":"(Freeman 2008)","plainCitation":"(Freeman 2008)","noteIndex":0},"citationItems":[{"id":1420,"uris":["http://zotero.org/users/6749014/items/C32BX3QH"],"itemData":{"id":1420,"type":"thesis","number-of-pages":"83","publisher":"University of British Columbia","title":"Motorized backcountry recreation and stress response in Mountain Caribou (Rangifer tarandus caribou)","URL":"https://open.library.ubc.ca/soa/cIRcle/collections/ubctheses/24/items/1.0066622","author":[{"family":"Freeman","given":"Nicola"}],"issued":{"date-parts":[["2008"]]}}}],"schema":"https://github.com/citation-style-language/schema/raw/master/csl-citation.json"} </w:instrText>
      </w:r>
      <w:r w:rsidR="00DA3659">
        <w:rPr>
          <w:rFonts w:ascii="Times New Roman" w:hAnsi="Times New Roman"/>
          <w:color w:val="000000" w:themeColor="text1"/>
          <w:sz w:val="24"/>
          <w:szCs w:val="24"/>
        </w:rPr>
        <w:fldChar w:fldCharType="separate"/>
      </w:r>
      <w:r w:rsidR="00DA3659">
        <w:rPr>
          <w:rFonts w:ascii="Times New Roman" w:hAnsi="Times New Roman"/>
          <w:noProof/>
          <w:color w:val="000000" w:themeColor="text1"/>
          <w:sz w:val="24"/>
          <w:szCs w:val="24"/>
        </w:rPr>
        <w:t>(Freeman 2008)</w:t>
      </w:r>
      <w:r w:rsidR="00DA3659">
        <w:rPr>
          <w:rFonts w:ascii="Times New Roman" w:hAnsi="Times New Roman"/>
          <w:color w:val="000000" w:themeColor="text1"/>
          <w:sz w:val="24"/>
          <w:szCs w:val="24"/>
        </w:rPr>
        <w:fldChar w:fldCharType="end"/>
      </w:r>
      <w:r w:rsidR="00943AE9">
        <w:rPr>
          <w:rFonts w:ascii="Times New Roman" w:hAnsi="Times New Roman"/>
          <w:color w:val="000000" w:themeColor="text1"/>
          <w:sz w:val="24"/>
          <w:szCs w:val="24"/>
        </w:rPr>
        <w:t>, w</w:t>
      </w:r>
      <w:r w:rsidR="00C749BB">
        <w:rPr>
          <w:rFonts w:ascii="Times New Roman" w:hAnsi="Times New Roman"/>
          <w:color w:val="000000" w:themeColor="text1"/>
          <w:sz w:val="24"/>
          <w:szCs w:val="24"/>
        </w:rPr>
        <w:t xml:space="preserve">e felt that having a comparison group </w:t>
      </w:r>
      <w:r w:rsidR="00943AE9">
        <w:rPr>
          <w:rFonts w:ascii="Times New Roman" w:hAnsi="Times New Roman"/>
          <w:color w:val="000000" w:themeColor="text1"/>
          <w:sz w:val="24"/>
          <w:szCs w:val="24"/>
        </w:rPr>
        <w:t>sampled under</w:t>
      </w:r>
      <w:r w:rsidR="00C749BB">
        <w:rPr>
          <w:rFonts w:ascii="Times New Roman" w:hAnsi="Times New Roman"/>
          <w:color w:val="000000" w:themeColor="text1"/>
          <w:sz w:val="24"/>
          <w:szCs w:val="24"/>
        </w:rPr>
        <w:t xml:space="preserve"> lower levels of anthropogenic disturbance was important</w:t>
      </w:r>
      <w:r w:rsidR="00943AE9">
        <w:rPr>
          <w:rFonts w:ascii="Times New Roman" w:hAnsi="Times New Roman"/>
          <w:color w:val="000000" w:themeColor="text1"/>
          <w:sz w:val="24"/>
          <w:szCs w:val="24"/>
        </w:rPr>
        <w:t xml:space="preserve">. </w:t>
      </w:r>
      <w:r w:rsidR="0037685A" w:rsidRPr="00B9631F">
        <w:rPr>
          <w:rFonts w:ascii="Times New Roman" w:hAnsi="Times New Roman"/>
          <w:color w:val="000000"/>
          <w:sz w:val="24"/>
          <w:szCs w:val="24"/>
        </w:rPr>
        <w:t>Given that there are currently no established values for optimal parameter ranges for most caribou health metrics, we</w:t>
      </w:r>
      <w:r w:rsidR="00EB0056"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compare</w:t>
      </w:r>
      <w:r w:rsidR="00EB0056" w:rsidRPr="00366A3B">
        <w:rPr>
          <w:rFonts w:ascii="Times New Roman" w:hAnsi="Times New Roman"/>
          <w:color w:val="000000" w:themeColor="text1"/>
          <w:sz w:val="24"/>
          <w:szCs w:val="24"/>
        </w:rPr>
        <w:t>d</w:t>
      </w:r>
      <w:r w:rsidRPr="00366A3B">
        <w:rPr>
          <w:rFonts w:ascii="Times New Roman" w:hAnsi="Times New Roman"/>
          <w:color w:val="000000" w:themeColor="text1"/>
          <w:sz w:val="24"/>
          <w:szCs w:val="24"/>
        </w:rPr>
        <w:t xml:space="preserve"> the health metrics of penned caribou to surrounding </w:t>
      </w:r>
      <w:r w:rsidR="008A2E68" w:rsidRPr="00366A3B">
        <w:rPr>
          <w:rFonts w:ascii="Times New Roman" w:hAnsi="Times New Roman"/>
          <w:color w:val="000000" w:themeColor="text1"/>
          <w:sz w:val="24"/>
          <w:szCs w:val="24"/>
        </w:rPr>
        <w:t>subpopulation</w:t>
      </w:r>
      <w:r w:rsidRPr="00366A3B">
        <w:rPr>
          <w:rFonts w:ascii="Times New Roman" w:hAnsi="Times New Roman"/>
          <w:color w:val="000000" w:themeColor="text1"/>
          <w:sz w:val="24"/>
          <w:szCs w:val="24"/>
        </w:rPr>
        <w:t>s</w:t>
      </w:r>
      <w:r w:rsidR="002F561A" w:rsidRPr="00366A3B">
        <w:rPr>
          <w:rFonts w:ascii="Times New Roman" w:hAnsi="Times New Roman"/>
          <w:color w:val="000000" w:themeColor="text1"/>
          <w:sz w:val="24"/>
          <w:szCs w:val="24"/>
        </w:rPr>
        <w:t xml:space="preserve">, including the ONCP </w:t>
      </w:r>
      <w:r w:rsidR="001444E0" w:rsidRPr="00366A3B">
        <w:rPr>
          <w:rFonts w:ascii="Times New Roman" w:hAnsi="Times New Roman"/>
          <w:color w:val="000000" w:themeColor="text1"/>
          <w:sz w:val="24"/>
          <w:szCs w:val="24"/>
        </w:rPr>
        <w:t xml:space="preserve">subpopulations </w:t>
      </w:r>
      <w:r w:rsidR="002F561A" w:rsidRPr="00366A3B">
        <w:rPr>
          <w:rFonts w:ascii="Times New Roman" w:hAnsi="Times New Roman"/>
          <w:color w:val="000000" w:themeColor="text1"/>
          <w:sz w:val="24"/>
          <w:szCs w:val="24"/>
        </w:rPr>
        <w:t>as well as</w:t>
      </w:r>
      <w:r w:rsidR="005430E1"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previously published data from boreal caribou</w:t>
      </w:r>
      <w:r w:rsidR="005E5F4F" w:rsidRPr="00366A3B">
        <w:rPr>
          <w:rFonts w:ascii="Times New Roman" w:hAnsi="Times New Roman"/>
          <w:color w:val="000000" w:themeColor="text1"/>
          <w:sz w:val="24"/>
          <w:szCs w:val="24"/>
        </w:rPr>
        <w:t xml:space="preserve"> in BC</w:t>
      </w:r>
      <w:r w:rsidR="00F652B2" w:rsidRPr="00366A3B">
        <w:rPr>
          <w:rFonts w:ascii="Times New Roman" w:hAnsi="Times New Roman"/>
          <w:color w:val="000000" w:themeColor="text1"/>
          <w:sz w:val="24"/>
          <w:szCs w:val="24"/>
        </w:rPr>
        <w:t xml:space="preserve"> </w:t>
      </w:r>
      <w:r w:rsidR="00F652B2"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{"citationID":"r1HjFdip","properties":{"formattedCitation":"(Bondo et al. 2019)","plainCitation":"(Bondo et al. 2019)","noteIndex":0},"citationItems":[{"id":24,"uris":["http://zotero.org/users/6749014/items/CEFKCHXU"],"itemData":{"id":24,"type":"article-journal","abstract":"Boreal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F652B2"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(Bondo et al. 2019)</w:t>
      </w:r>
      <w:r w:rsidR="00F652B2" w:rsidRPr="00366A3B">
        <w:rPr>
          <w:rFonts w:ascii="Times New Roman" w:hAnsi="Times New Roman"/>
          <w:color w:val="000000" w:themeColor="text1"/>
          <w:sz w:val="24"/>
          <w:szCs w:val="24"/>
        </w:rPr>
        <w:fldChar w:fldCharType="end"/>
      </w:r>
      <w:r w:rsidR="00F652B2" w:rsidRPr="00366A3B">
        <w:rPr>
          <w:rFonts w:ascii="Times New Roman" w:hAnsi="Times New Roman"/>
          <w:color w:val="000000" w:themeColor="text1"/>
          <w:sz w:val="24"/>
          <w:szCs w:val="24"/>
        </w:rPr>
        <w:t xml:space="preserve">. </w:t>
      </w:r>
    </w:p>
    <w:p w14:paraId="7AB50F2F" w14:textId="47F45673" w:rsidR="00E36453" w:rsidRPr="00366A3B" w:rsidRDefault="00E36453" w:rsidP="00C12E97">
      <w:pPr>
        <w:pStyle w:val="Heading3"/>
        <w:spacing w:line="480" w:lineRule="auto"/>
        <w:rPr>
          <w:rFonts w:ascii="Times New Roman" w:hAnsi="Times New Roman"/>
          <w:i w:val="0"/>
          <w:color w:val="000000" w:themeColor="text1"/>
          <w:sz w:val="24"/>
          <w:szCs w:val="24"/>
        </w:rPr>
      </w:pPr>
      <w:bookmarkStart w:id="13" w:name="_Toc8115493"/>
      <w:bookmarkStart w:id="14" w:name="_Toc13047640"/>
      <w:r w:rsidRPr="00366A3B">
        <w:rPr>
          <w:rFonts w:ascii="Times New Roman" w:hAnsi="Times New Roman"/>
          <w:i w:val="0"/>
          <w:color w:val="000000" w:themeColor="text1"/>
          <w:sz w:val="24"/>
          <w:szCs w:val="24"/>
        </w:rPr>
        <w:lastRenderedPageBreak/>
        <w:t>During the penning season</w:t>
      </w:r>
      <w:bookmarkEnd w:id="13"/>
      <w:bookmarkEnd w:id="14"/>
    </w:p>
    <w:p w14:paraId="08424BAA" w14:textId="0FEFF4D8" w:rsidR="006331FD" w:rsidRPr="00366A3B" w:rsidRDefault="00020713" w:rsidP="00C12E97">
      <w:pPr>
        <w:pStyle w:val="BodyText"/>
        <w:spacing w:line="480" w:lineRule="auto"/>
        <w:jc w:val="left"/>
        <w:rPr>
          <w:rFonts w:ascii="Times New Roman" w:hAnsi="Times New Roman"/>
          <w:color w:val="000000" w:themeColor="text1"/>
          <w:sz w:val="24"/>
          <w:szCs w:val="24"/>
        </w:rPr>
      </w:pPr>
      <w:bookmarkStart w:id="15" w:name="_Toc8116075"/>
      <w:r w:rsidRPr="00366A3B">
        <w:rPr>
          <w:rFonts w:ascii="Times New Roman" w:hAnsi="Times New Roman"/>
          <w:color w:val="000000" w:themeColor="text1"/>
          <w:sz w:val="24"/>
          <w:szCs w:val="24"/>
        </w:rPr>
        <w:t xml:space="preserve">Between </w:t>
      </w:r>
      <w:r w:rsidR="001B50DD" w:rsidRPr="00366A3B">
        <w:rPr>
          <w:rFonts w:ascii="Times New Roman" w:hAnsi="Times New Roman"/>
          <w:color w:val="000000" w:themeColor="text1"/>
          <w:sz w:val="24"/>
          <w:szCs w:val="24"/>
        </w:rPr>
        <w:t>2017</w:t>
      </w:r>
      <w:r w:rsidR="00D448B7"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2019</w:t>
      </w:r>
      <w:r w:rsidR="00563DF3" w:rsidRPr="00366A3B">
        <w:rPr>
          <w:rFonts w:ascii="Times New Roman" w:hAnsi="Times New Roman"/>
          <w:color w:val="000000" w:themeColor="text1"/>
          <w:sz w:val="24"/>
          <w:szCs w:val="24"/>
        </w:rPr>
        <w:t xml:space="preserve">, </w:t>
      </w:r>
      <w:r w:rsidR="00E2556B" w:rsidRPr="00366A3B">
        <w:rPr>
          <w:rFonts w:ascii="Times New Roman" w:hAnsi="Times New Roman"/>
          <w:color w:val="000000" w:themeColor="text1"/>
          <w:sz w:val="24"/>
          <w:szCs w:val="24"/>
        </w:rPr>
        <w:t>we</w:t>
      </w:r>
      <w:r w:rsidR="00563DF3" w:rsidRPr="00366A3B">
        <w:rPr>
          <w:rFonts w:ascii="Times New Roman" w:hAnsi="Times New Roman"/>
          <w:color w:val="000000" w:themeColor="text1"/>
          <w:sz w:val="24"/>
          <w:szCs w:val="24"/>
        </w:rPr>
        <w:t xml:space="preserve"> collect</w:t>
      </w:r>
      <w:r w:rsidR="00E2556B" w:rsidRPr="00366A3B">
        <w:rPr>
          <w:rFonts w:ascii="Times New Roman" w:hAnsi="Times New Roman"/>
          <w:color w:val="000000" w:themeColor="text1"/>
          <w:sz w:val="24"/>
          <w:szCs w:val="24"/>
        </w:rPr>
        <w:t>ed</w:t>
      </w:r>
      <w:r w:rsidR="00563DF3" w:rsidRPr="00366A3B">
        <w:rPr>
          <w:rFonts w:ascii="Times New Roman" w:hAnsi="Times New Roman"/>
          <w:color w:val="000000" w:themeColor="text1"/>
          <w:sz w:val="24"/>
          <w:szCs w:val="24"/>
        </w:rPr>
        <w:t xml:space="preserve"> fecal pellets from both penned and </w:t>
      </w:r>
      <w:r w:rsidR="004201ED" w:rsidRPr="00366A3B">
        <w:rPr>
          <w:rFonts w:ascii="Times New Roman" w:hAnsi="Times New Roman"/>
          <w:color w:val="000000" w:themeColor="text1"/>
          <w:sz w:val="24"/>
          <w:szCs w:val="24"/>
        </w:rPr>
        <w:t>free-ranging</w:t>
      </w:r>
      <w:r w:rsidR="00563DF3" w:rsidRPr="00366A3B">
        <w:rPr>
          <w:rFonts w:ascii="Times New Roman" w:hAnsi="Times New Roman"/>
          <w:color w:val="000000" w:themeColor="text1"/>
          <w:sz w:val="24"/>
          <w:szCs w:val="24"/>
        </w:rPr>
        <w:t xml:space="preserve"> caribou </w:t>
      </w:r>
      <w:r w:rsidR="00415EE9" w:rsidRPr="00366A3B">
        <w:rPr>
          <w:rFonts w:ascii="Times New Roman" w:hAnsi="Times New Roman"/>
          <w:color w:val="000000" w:themeColor="text1"/>
          <w:sz w:val="24"/>
          <w:szCs w:val="24"/>
        </w:rPr>
        <w:t>thr</w:t>
      </w:r>
      <w:r w:rsidR="00E2556B" w:rsidRPr="00366A3B">
        <w:rPr>
          <w:rFonts w:ascii="Times New Roman" w:hAnsi="Times New Roman"/>
          <w:color w:val="000000" w:themeColor="text1"/>
          <w:sz w:val="24"/>
          <w:szCs w:val="24"/>
        </w:rPr>
        <w:t>ee times</w:t>
      </w:r>
      <w:r w:rsidR="00563DF3" w:rsidRPr="00366A3B">
        <w:rPr>
          <w:rFonts w:ascii="Times New Roman" w:hAnsi="Times New Roman"/>
          <w:color w:val="000000" w:themeColor="text1"/>
          <w:sz w:val="24"/>
          <w:szCs w:val="24"/>
        </w:rPr>
        <w:t xml:space="preserve"> throughout the penning season</w:t>
      </w:r>
      <w:r w:rsidR="00782814" w:rsidRPr="00366A3B">
        <w:rPr>
          <w:rFonts w:ascii="Times New Roman" w:hAnsi="Times New Roman"/>
          <w:color w:val="000000" w:themeColor="text1"/>
          <w:sz w:val="24"/>
          <w:szCs w:val="24"/>
        </w:rPr>
        <w:t xml:space="preserve">: once </w:t>
      </w:r>
      <w:r w:rsidR="00415EE9" w:rsidRPr="00366A3B">
        <w:rPr>
          <w:rFonts w:ascii="Times New Roman" w:hAnsi="Times New Roman"/>
          <w:color w:val="000000" w:themeColor="text1"/>
          <w:sz w:val="24"/>
          <w:szCs w:val="24"/>
        </w:rPr>
        <w:t>pre-calving (</w:t>
      </w:r>
      <w:r w:rsidR="00782814" w:rsidRPr="00366A3B">
        <w:rPr>
          <w:rFonts w:ascii="Times New Roman" w:hAnsi="Times New Roman"/>
          <w:color w:val="000000" w:themeColor="text1"/>
          <w:sz w:val="24"/>
          <w:szCs w:val="24"/>
        </w:rPr>
        <w:t>in April or May</w:t>
      </w:r>
      <w:r w:rsidR="00415EE9" w:rsidRPr="00366A3B">
        <w:rPr>
          <w:rFonts w:ascii="Times New Roman" w:hAnsi="Times New Roman"/>
          <w:color w:val="000000" w:themeColor="text1"/>
          <w:sz w:val="24"/>
          <w:szCs w:val="24"/>
        </w:rPr>
        <w:t>)</w:t>
      </w:r>
      <w:r w:rsidR="00782814" w:rsidRPr="00366A3B">
        <w:rPr>
          <w:rFonts w:ascii="Times New Roman" w:hAnsi="Times New Roman"/>
          <w:color w:val="000000" w:themeColor="text1"/>
          <w:sz w:val="24"/>
          <w:szCs w:val="24"/>
        </w:rPr>
        <w:t xml:space="preserve"> and twice post-calving (</w:t>
      </w:r>
      <w:r w:rsidR="00322DBD" w:rsidRPr="00366A3B">
        <w:rPr>
          <w:rFonts w:ascii="Times New Roman" w:hAnsi="Times New Roman"/>
          <w:color w:val="000000" w:themeColor="text1"/>
          <w:sz w:val="24"/>
          <w:szCs w:val="24"/>
        </w:rPr>
        <w:t xml:space="preserve">in </w:t>
      </w:r>
      <w:r w:rsidR="00782814" w:rsidRPr="00366A3B">
        <w:rPr>
          <w:rFonts w:ascii="Times New Roman" w:hAnsi="Times New Roman"/>
          <w:color w:val="000000" w:themeColor="text1"/>
          <w:sz w:val="24"/>
          <w:szCs w:val="24"/>
        </w:rPr>
        <w:t>June and</w:t>
      </w:r>
      <w:r w:rsidR="00BF0107" w:rsidRPr="00366A3B">
        <w:rPr>
          <w:rFonts w:ascii="Times New Roman" w:hAnsi="Times New Roman"/>
          <w:color w:val="000000" w:themeColor="text1"/>
          <w:sz w:val="24"/>
          <w:szCs w:val="24"/>
        </w:rPr>
        <w:t xml:space="preserve"> in</w:t>
      </w:r>
      <w:r w:rsidR="00782814" w:rsidRPr="00366A3B">
        <w:rPr>
          <w:rFonts w:ascii="Times New Roman" w:hAnsi="Times New Roman"/>
          <w:color w:val="000000" w:themeColor="text1"/>
          <w:sz w:val="24"/>
          <w:szCs w:val="24"/>
        </w:rPr>
        <w:t xml:space="preserve"> July)</w:t>
      </w:r>
      <w:r w:rsidR="00563DF3" w:rsidRPr="00366A3B">
        <w:rPr>
          <w:rFonts w:ascii="Times New Roman" w:hAnsi="Times New Roman"/>
          <w:color w:val="000000" w:themeColor="text1"/>
          <w:sz w:val="24"/>
          <w:szCs w:val="24"/>
        </w:rPr>
        <w:t xml:space="preserve">. </w:t>
      </w:r>
      <w:r w:rsidR="00782814" w:rsidRPr="00366A3B">
        <w:rPr>
          <w:rFonts w:ascii="Times New Roman" w:hAnsi="Times New Roman"/>
          <w:color w:val="000000" w:themeColor="text1"/>
          <w:sz w:val="24"/>
          <w:szCs w:val="24"/>
        </w:rPr>
        <w:t xml:space="preserve">Pen and </w:t>
      </w:r>
      <w:r w:rsidR="004201ED" w:rsidRPr="00366A3B">
        <w:rPr>
          <w:rFonts w:ascii="Times New Roman" w:hAnsi="Times New Roman"/>
          <w:color w:val="000000" w:themeColor="text1"/>
          <w:sz w:val="24"/>
          <w:szCs w:val="24"/>
        </w:rPr>
        <w:t>free-ranging</w:t>
      </w:r>
      <w:r w:rsidR="00782814" w:rsidRPr="00366A3B">
        <w:rPr>
          <w:rFonts w:ascii="Times New Roman" w:hAnsi="Times New Roman"/>
          <w:color w:val="000000" w:themeColor="text1"/>
          <w:sz w:val="24"/>
          <w:szCs w:val="24"/>
        </w:rPr>
        <w:t xml:space="preserve"> sampling sessions </w:t>
      </w:r>
      <w:r w:rsidR="00415EE9" w:rsidRPr="00366A3B">
        <w:rPr>
          <w:rFonts w:ascii="Times New Roman" w:hAnsi="Times New Roman"/>
          <w:color w:val="000000" w:themeColor="text1"/>
          <w:sz w:val="24"/>
          <w:szCs w:val="24"/>
        </w:rPr>
        <w:t xml:space="preserve">were </w:t>
      </w:r>
      <w:r w:rsidR="00782814" w:rsidRPr="00366A3B">
        <w:rPr>
          <w:rFonts w:ascii="Times New Roman" w:hAnsi="Times New Roman"/>
          <w:color w:val="000000" w:themeColor="text1"/>
          <w:sz w:val="24"/>
          <w:szCs w:val="24"/>
        </w:rPr>
        <w:t xml:space="preserve">carried out within 10 days of each other. </w:t>
      </w:r>
      <w:r w:rsidR="00E56DF5" w:rsidRPr="00366A3B">
        <w:rPr>
          <w:rFonts w:ascii="Times New Roman" w:hAnsi="Times New Roman"/>
          <w:color w:val="000000" w:themeColor="text1"/>
          <w:sz w:val="24"/>
          <w:szCs w:val="24"/>
        </w:rPr>
        <w:t>In 2016, we carried out a one-time, two</w:t>
      </w:r>
      <w:r w:rsidR="00415EE9" w:rsidRPr="00366A3B">
        <w:rPr>
          <w:rFonts w:ascii="Times New Roman" w:hAnsi="Times New Roman"/>
          <w:color w:val="000000" w:themeColor="text1"/>
          <w:sz w:val="24"/>
          <w:szCs w:val="24"/>
        </w:rPr>
        <w:t>-</w:t>
      </w:r>
      <w:r w:rsidR="00E56DF5" w:rsidRPr="00366A3B">
        <w:rPr>
          <w:rFonts w:ascii="Times New Roman" w:hAnsi="Times New Roman"/>
          <w:color w:val="000000" w:themeColor="text1"/>
          <w:sz w:val="24"/>
          <w:szCs w:val="24"/>
        </w:rPr>
        <w:t>day effort to collect fecal pellets in the pen (June 23 and 24, 2016)</w:t>
      </w:r>
      <w:r w:rsidR="00415EE9" w:rsidRPr="00366A3B">
        <w:rPr>
          <w:rFonts w:ascii="Times New Roman" w:hAnsi="Times New Roman"/>
          <w:color w:val="000000" w:themeColor="text1"/>
          <w:sz w:val="24"/>
          <w:szCs w:val="24"/>
        </w:rPr>
        <w:t>,</w:t>
      </w:r>
      <w:r w:rsidR="00E56DF5" w:rsidRPr="00366A3B">
        <w:rPr>
          <w:rFonts w:ascii="Times New Roman" w:hAnsi="Times New Roman"/>
          <w:color w:val="000000" w:themeColor="text1"/>
          <w:sz w:val="24"/>
          <w:szCs w:val="24"/>
        </w:rPr>
        <w:t xml:space="preserve"> but were not able to follow up with </w:t>
      </w:r>
      <w:r w:rsidR="004201ED" w:rsidRPr="00366A3B">
        <w:rPr>
          <w:rFonts w:ascii="Times New Roman" w:hAnsi="Times New Roman"/>
          <w:color w:val="000000" w:themeColor="text1"/>
          <w:sz w:val="24"/>
          <w:szCs w:val="24"/>
        </w:rPr>
        <w:t>free-ranging</w:t>
      </w:r>
      <w:r w:rsidR="00E56DF5" w:rsidRPr="00366A3B">
        <w:rPr>
          <w:rFonts w:ascii="Times New Roman" w:hAnsi="Times New Roman"/>
          <w:color w:val="000000" w:themeColor="text1"/>
          <w:sz w:val="24"/>
          <w:szCs w:val="24"/>
        </w:rPr>
        <w:t xml:space="preserve"> sampling that year. </w:t>
      </w:r>
      <w:bookmarkStart w:id="16" w:name="_Toc8116076"/>
      <w:bookmarkEnd w:id="15"/>
      <w:r w:rsidR="006B20E9" w:rsidRPr="00366A3B">
        <w:rPr>
          <w:rFonts w:ascii="Times New Roman" w:hAnsi="Times New Roman"/>
          <w:color w:val="000000" w:themeColor="text1"/>
          <w:sz w:val="24"/>
          <w:szCs w:val="24"/>
        </w:rPr>
        <w:t xml:space="preserve">Initially, we attempted to collect pellets from known </w:t>
      </w:r>
      <w:r w:rsidR="00F652B2" w:rsidRPr="00366A3B">
        <w:rPr>
          <w:rFonts w:ascii="Times New Roman" w:hAnsi="Times New Roman"/>
          <w:color w:val="000000" w:themeColor="text1"/>
          <w:sz w:val="24"/>
          <w:szCs w:val="24"/>
        </w:rPr>
        <w:t>females</w:t>
      </w:r>
      <w:r w:rsidR="006B20E9" w:rsidRPr="00366A3B">
        <w:rPr>
          <w:rFonts w:ascii="Times New Roman" w:hAnsi="Times New Roman"/>
          <w:color w:val="000000" w:themeColor="text1"/>
          <w:sz w:val="24"/>
          <w:szCs w:val="24"/>
        </w:rPr>
        <w:t xml:space="preserve"> in the pen through close observation. However, due to the </w:t>
      </w:r>
      <w:proofErr w:type="gramStart"/>
      <w:r w:rsidR="006B20E9" w:rsidRPr="00366A3B">
        <w:rPr>
          <w:rFonts w:ascii="Times New Roman" w:hAnsi="Times New Roman"/>
          <w:color w:val="000000" w:themeColor="text1"/>
          <w:sz w:val="24"/>
          <w:szCs w:val="24"/>
        </w:rPr>
        <w:t xml:space="preserve">close </w:t>
      </w:r>
      <w:r w:rsidR="004669B0" w:rsidRPr="00366A3B">
        <w:rPr>
          <w:rFonts w:ascii="Times New Roman" w:hAnsi="Times New Roman"/>
          <w:color w:val="000000" w:themeColor="text1"/>
          <w:sz w:val="24"/>
          <w:szCs w:val="24"/>
        </w:rPr>
        <w:t>proximity</w:t>
      </w:r>
      <w:proofErr w:type="gramEnd"/>
      <w:r w:rsidR="004669B0" w:rsidRPr="00366A3B">
        <w:rPr>
          <w:rFonts w:ascii="Times New Roman" w:hAnsi="Times New Roman"/>
          <w:color w:val="000000" w:themeColor="text1"/>
          <w:sz w:val="24"/>
          <w:szCs w:val="24"/>
        </w:rPr>
        <w:t xml:space="preserve"> of the </w:t>
      </w:r>
      <w:r w:rsidR="00F652B2" w:rsidRPr="00366A3B">
        <w:rPr>
          <w:rFonts w:ascii="Times New Roman" w:hAnsi="Times New Roman"/>
          <w:color w:val="000000" w:themeColor="text1"/>
          <w:sz w:val="24"/>
          <w:szCs w:val="24"/>
        </w:rPr>
        <w:t>females</w:t>
      </w:r>
      <w:r w:rsidR="004669B0" w:rsidRPr="00366A3B">
        <w:rPr>
          <w:rFonts w:ascii="Times New Roman" w:hAnsi="Times New Roman"/>
          <w:color w:val="000000" w:themeColor="text1"/>
          <w:sz w:val="24"/>
          <w:szCs w:val="24"/>
        </w:rPr>
        <w:t xml:space="preserve"> to one another, we could not assign individual </w:t>
      </w:r>
      <w:r w:rsidR="00110DBE">
        <w:rPr>
          <w:rFonts w:ascii="Times New Roman" w:hAnsi="Times New Roman"/>
          <w:color w:val="000000" w:themeColor="text1"/>
          <w:sz w:val="24"/>
          <w:szCs w:val="24"/>
        </w:rPr>
        <w:t>identity</w:t>
      </w:r>
      <w:r w:rsidR="004669B0" w:rsidRPr="00366A3B">
        <w:rPr>
          <w:rFonts w:ascii="Times New Roman" w:hAnsi="Times New Roman"/>
          <w:color w:val="000000" w:themeColor="text1"/>
          <w:sz w:val="24"/>
          <w:szCs w:val="24"/>
        </w:rPr>
        <w:t xml:space="preserve"> to pellet </w:t>
      </w:r>
      <w:r w:rsidR="00C607FE" w:rsidRPr="00366A3B">
        <w:rPr>
          <w:rFonts w:ascii="Times New Roman" w:hAnsi="Times New Roman"/>
          <w:color w:val="000000" w:themeColor="text1"/>
          <w:sz w:val="24"/>
          <w:szCs w:val="24"/>
        </w:rPr>
        <w:t>samples so</w:t>
      </w:r>
      <w:r w:rsidR="004669B0" w:rsidRPr="00366A3B">
        <w:rPr>
          <w:rFonts w:ascii="Times New Roman" w:hAnsi="Times New Roman"/>
          <w:color w:val="000000" w:themeColor="text1"/>
          <w:sz w:val="24"/>
          <w:szCs w:val="24"/>
        </w:rPr>
        <w:t xml:space="preserve"> we collected </w:t>
      </w:r>
      <w:r w:rsidR="006B20E9" w:rsidRPr="00366A3B">
        <w:rPr>
          <w:rFonts w:ascii="Times New Roman" w:hAnsi="Times New Roman"/>
          <w:color w:val="000000" w:themeColor="text1"/>
          <w:sz w:val="24"/>
          <w:szCs w:val="24"/>
        </w:rPr>
        <w:t>as many high quality, fresh pellets as we could during the sessions</w:t>
      </w:r>
      <w:r w:rsidR="00391ABE" w:rsidRPr="00366A3B">
        <w:rPr>
          <w:rFonts w:ascii="Times New Roman" w:hAnsi="Times New Roman"/>
          <w:color w:val="000000" w:themeColor="text1"/>
          <w:sz w:val="24"/>
          <w:szCs w:val="24"/>
        </w:rPr>
        <w:t xml:space="preserve"> to capture samples from as many animals as possible</w:t>
      </w:r>
      <w:r w:rsidR="006B20E9" w:rsidRPr="00366A3B">
        <w:rPr>
          <w:rFonts w:ascii="Times New Roman" w:hAnsi="Times New Roman"/>
          <w:color w:val="000000" w:themeColor="text1"/>
          <w:sz w:val="24"/>
          <w:szCs w:val="24"/>
        </w:rPr>
        <w:t>.</w:t>
      </w:r>
    </w:p>
    <w:p w14:paraId="0F14676D" w14:textId="765F27AC" w:rsidR="008D4E9F" w:rsidRDefault="00322DBD"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To collect samples from</w:t>
      </w:r>
      <w:r w:rsidR="001B50DD" w:rsidRPr="00366A3B">
        <w:rPr>
          <w:rFonts w:ascii="Times New Roman" w:hAnsi="Times New Roman"/>
          <w:color w:val="000000" w:themeColor="text1"/>
          <w:sz w:val="24"/>
          <w:szCs w:val="24"/>
        </w:rPr>
        <w:t xml:space="preserve"> the </w:t>
      </w:r>
      <w:proofErr w:type="gramStart"/>
      <w:r w:rsidR="004201ED" w:rsidRPr="00366A3B">
        <w:rPr>
          <w:rFonts w:ascii="Times New Roman" w:hAnsi="Times New Roman"/>
          <w:color w:val="000000" w:themeColor="text1"/>
          <w:sz w:val="24"/>
          <w:szCs w:val="24"/>
        </w:rPr>
        <w:t>free-ranging</w:t>
      </w:r>
      <w:proofErr w:type="gramEnd"/>
      <w:r w:rsidR="001B50DD" w:rsidRPr="00366A3B">
        <w:rPr>
          <w:rFonts w:ascii="Times New Roman" w:hAnsi="Times New Roman"/>
          <w:color w:val="000000" w:themeColor="text1"/>
          <w:sz w:val="24"/>
          <w:szCs w:val="24"/>
        </w:rPr>
        <w:t xml:space="preserve"> (i.e.</w:t>
      </w:r>
      <w:r w:rsidR="00EE424F" w:rsidRPr="00366A3B">
        <w:rPr>
          <w:rFonts w:ascii="Times New Roman" w:hAnsi="Times New Roman"/>
          <w:color w:val="000000" w:themeColor="text1"/>
          <w:sz w:val="24"/>
          <w:szCs w:val="24"/>
        </w:rPr>
        <w:t>, non-</w:t>
      </w:r>
      <w:r w:rsidR="001B50DD" w:rsidRPr="00366A3B">
        <w:rPr>
          <w:rFonts w:ascii="Times New Roman" w:hAnsi="Times New Roman"/>
          <w:color w:val="000000" w:themeColor="text1"/>
          <w:sz w:val="24"/>
          <w:szCs w:val="24"/>
        </w:rPr>
        <w:t xml:space="preserve">penned) </w:t>
      </w:r>
      <w:r w:rsidR="00F652B2" w:rsidRPr="00366A3B">
        <w:rPr>
          <w:rFonts w:ascii="Times New Roman" w:hAnsi="Times New Roman"/>
          <w:color w:val="000000" w:themeColor="text1"/>
          <w:sz w:val="24"/>
          <w:szCs w:val="24"/>
        </w:rPr>
        <w:t>females</w:t>
      </w:r>
      <w:r w:rsidR="001B50DD" w:rsidRPr="00366A3B">
        <w:rPr>
          <w:rFonts w:ascii="Times New Roman" w:hAnsi="Times New Roman"/>
          <w:color w:val="000000" w:themeColor="text1"/>
          <w:sz w:val="24"/>
          <w:szCs w:val="24"/>
        </w:rPr>
        <w:t>, we use</w:t>
      </w:r>
      <w:r w:rsidR="00EE424F" w:rsidRPr="00366A3B">
        <w:rPr>
          <w:rFonts w:ascii="Times New Roman" w:hAnsi="Times New Roman"/>
          <w:color w:val="000000" w:themeColor="text1"/>
          <w:sz w:val="24"/>
          <w:szCs w:val="24"/>
        </w:rPr>
        <w:t>d</w:t>
      </w:r>
      <w:r w:rsidR="001B50DD" w:rsidRPr="00366A3B">
        <w:rPr>
          <w:rFonts w:ascii="Times New Roman" w:hAnsi="Times New Roman"/>
          <w:color w:val="000000" w:themeColor="text1"/>
          <w:sz w:val="24"/>
          <w:szCs w:val="24"/>
        </w:rPr>
        <w:t xml:space="preserve"> GPS data from collared individuals</w:t>
      </w:r>
      <w:r w:rsidR="00F7561F" w:rsidRPr="00366A3B">
        <w:rPr>
          <w:rFonts w:ascii="Times New Roman" w:hAnsi="Times New Roman"/>
          <w:color w:val="000000" w:themeColor="text1"/>
          <w:sz w:val="24"/>
          <w:szCs w:val="24"/>
        </w:rPr>
        <w:t xml:space="preserve"> (</w:t>
      </w:r>
      <w:r w:rsidR="00EE424F" w:rsidRPr="00366A3B">
        <w:rPr>
          <w:rFonts w:ascii="Times New Roman" w:hAnsi="Times New Roman"/>
          <w:color w:val="000000" w:themeColor="text1"/>
          <w:sz w:val="24"/>
          <w:szCs w:val="24"/>
        </w:rPr>
        <w:t>ca. n=</w:t>
      </w:r>
      <w:r w:rsidR="00F7561F" w:rsidRPr="00366A3B">
        <w:rPr>
          <w:rFonts w:ascii="Times New Roman" w:hAnsi="Times New Roman"/>
          <w:color w:val="000000" w:themeColor="text1"/>
          <w:sz w:val="24"/>
          <w:szCs w:val="24"/>
        </w:rPr>
        <w:t>10</w:t>
      </w:r>
      <w:r w:rsidR="00E2556B" w:rsidRPr="00366A3B">
        <w:rPr>
          <w:rFonts w:ascii="Times New Roman" w:hAnsi="Times New Roman"/>
          <w:color w:val="000000" w:themeColor="text1"/>
          <w:sz w:val="24"/>
          <w:szCs w:val="24"/>
        </w:rPr>
        <w:t xml:space="preserve"> annually</w:t>
      </w:r>
      <w:r w:rsidR="00F7561F" w:rsidRPr="00366A3B">
        <w:rPr>
          <w:rFonts w:ascii="Times New Roman" w:hAnsi="Times New Roman"/>
          <w:color w:val="000000" w:themeColor="text1"/>
          <w:sz w:val="24"/>
          <w:szCs w:val="24"/>
        </w:rPr>
        <w:t>)</w:t>
      </w:r>
      <w:r w:rsidR="001B50DD" w:rsidRPr="00366A3B">
        <w:rPr>
          <w:rFonts w:ascii="Times New Roman" w:hAnsi="Times New Roman"/>
          <w:color w:val="000000" w:themeColor="text1"/>
          <w:sz w:val="24"/>
          <w:szCs w:val="24"/>
        </w:rPr>
        <w:t xml:space="preserve"> to identify</w:t>
      </w:r>
      <w:r w:rsidR="00050F19" w:rsidRPr="00366A3B">
        <w:rPr>
          <w:rFonts w:ascii="Times New Roman" w:hAnsi="Times New Roman"/>
          <w:color w:val="000000" w:themeColor="text1"/>
          <w:sz w:val="24"/>
          <w:szCs w:val="24"/>
        </w:rPr>
        <w:t xml:space="preserve"> locations where caribou</w:t>
      </w:r>
      <w:r w:rsidR="001B50DD" w:rsidRPr="00366A3B">
        <w:rPr>
          <w:rFonts w:ascii="Times New Roman" w:hAnsi="Times New Roman"/>
          <w:color w:val="000000" w:themeColor="text1"/>
          <w:sz w:val="24"/>
          <w:szCs w:val="24"/>
        </w:rPr>
        <w:t xml:space="preserve"> ha</w:t>
      </w:r>
      <w:r w:rsidR="00AD3887" w:rsidRPr="00366A3B">
        <w:rPr>
          <w:rFonts w:ascii="Times New Roman" w:hAnsi="Times New Roman"/>
          <w:color w:val="000000" w:themeColor="text1"/>
          <w:sz w:val="24"/>
          <w:szCs w:val="24"/>
        </w:rPr>
        <w:t>d</w:t>
      </w:r>
      <w:r w:rsidR="00050F19" w:rsidRPr="00366A3B">
        <w:rPr>
          <w:rFonts w:ascii="Times New Roman" w:hAnsi="Times New Roman"/>
          <w:color w:val="000000" w:themeColor="text1"/>
          <w:sz w:val="24"/>
          <w:szCs w:val="24"/>
        </w:rPr>
        <w:t xml:space="preserve"> </w:t>
      </w:r>
      <w:r w:rsidR="00EE424F" w:rsidRPr="00366A3B">
        <w:rPr>
          <w:rFonts w:ascii="Times New Roman" w:hAnsi="Times New Roman"/>
          <w:color w:val="000000" w:themeColor="text1"/>
          <w:sz w:val="24"/>
          <w:szCs w:val="24"/>
        </w:rPr>
        <w:t xml:space="preserve">been </w:t>
      </w:r>
      <w:r w:rsidR="0029782F" w:rsidRPr="00366A3B">
        <w:rPr>
          <w:rFonts w:ascii="Times New Roman" w:hAnsi="Times New Roman"/>
          <w:color w:val="000000" w:themeColor="text1"/>
          <w:sz w:val="24"/>
          <w:szCs w:val="24"/>
        </w:rPr>
        <w:t xml:space="preserve">within </w:t>
      </w:r>
      <w:r w:rsidR="005E5F4F" w:rsidRPr="00366A3B">
        <w:rPr>
          <w:rFonts w:ascii="Times New Roman" w:hAnsi="Times New Roman"/>
          <w:color w:val="000000" w:themeColor="text1"/>
          <w:sz w:val="24"/>
          <w:szCs w:val="24"/>
        </w:rPr>
        <w:t xml:space="preserve">the previous </w:t>
      </w:r>
      <w:r w:rsidR="00020713" w:rsidRPr="00366A3B">
        <w:rPr>
          <w:rFonts w:ascii="Times New Roman" w:hAnsi="Times New Roman"/>
          <w:color w:val="000000" w:themeColor="text1"/>
          <w:sz w:val="24"/>
          <w:szCs w:val="24"/>
        </w:rPr>
        <w:t>three</w:t>
      </w:r>
      <w:r w:rsidR="0029782F" w:rsidRPr="00366A3B">
        <w:rPr>
          <w:rFonts w:ascii="Times New Roman" w:hAnsi="Times New Roman"/>
          <w:color w:val="000000" w:themeColor="text1"/>
          <w:sz w:val="24"/>
          <w:szCs w:val="24"/>
        </w:rPr>
        <w:t xml:space="preserve"> days</w:t>
      </w:r>
      <w:r w:rsidR="001B50DD" w:rsidRPr="00366A3B">
        <w:rPr>
          <w:rFonts w:ascii="Times New Roman" w:hAnsi="Times New Roman"/>
          <w:color w:val="000000" w:themeColor="text1"/>
          <w:sz w:val="24"/>
          <w:szCs w:val="24"/>
        </w:rPr>
        <w:t>.</w:t>
      </w:r>
      <w:r w:rsidR="00E50CCD" w:rsidRPr="00366A3B">
        <w:rPr>
          <w:rFonts w:ascii="Times New Roman" w:hAnsi="Times New Roman"/>
          <w:color w:val="000000" w:themeColor="text1"/>
          <w:sz w:val="24"/>
          <w:szCs w:val="24"/>
        </w:rPr>
        <w:t xml:space="preserve"> We aim</w:t>
      </w:r>
      <w:r w:rsidR="00EE424F" w:rsidRPr="00366A3B">
        <w:rPr>
          <w:rFonts w:ascii="Times New Roman" w:hAnsi="Times New Roman"/>
          <w:color w:val="000000" w:themeColor="text1"/>
          <w:sz w:val="24"/>
          <w:szCs w:val="24"/>
        </w:rPr>
        <w:t>ed</w:t>
      </w:r>
      <w:r w:rsidR="00E50CCD" w:rsidRPr="00366A3B">
        <w:rPr>
          <w:rFonts w:ascii="Times New Roman" w:hAnsi="Times New Roman"/>
          <w:color w:val="000000" w:themeColor="text1"/>
          <w:sz w:val="24"/>
          <w:szCs w:val="24"/>
        </w:rPr>
        <w:t xml:space="preserve"> to collect samples from every collared female’s </w:t>
      </w:r>
      <w:r w:rsidR="00AD3887" w:rsidRPr="00366A3B">
        <w:rPr>
          <w:rFonts w:ascii="Times New Roman" w:hAnsi="Times New Roman"/>
          <w:color w:val="000000" w:themeColor="text1"/>
          <w:sz w:val="24"/>
          <w:szCs w:val="24"/>
        </w:rPr>
        <w:t>location</w:t>
      </w:r>
      <w:r w:rsidR="00EE424F" w:rsidRPr="00366A3B">
        <w:rPr>
          <w:rFonts w:ascii="Times New Roman" w:hAnsi="Times New Roman"/>
          <w:color w:val="000000" w:themeColor="text1"/>
          <w:sz w:val="24"/>
          <w:szCs w:val="24"/>
        </w:rPr>
        <w:t>,</w:t>
      </w:r>
      <w:r w:rsidR="00E50CCD" w:rsidRPr="00366A3B">
        <w:rPr>
          <w:rFonts w:ascii="Times New Roman" w:hAnsi="Times New Roman"/>
          <w:color w:val="000000" w:themeColor="text1"/>
          <w:sz w:val="24"/>
          <w:szCs w:val="24"/>
        </w:rPr>
        <w:t xml:space="preserve"> </w:t>
      </w:r>
      <w:r w:rsidR="00EE424F" w:rsidRPr="00366A3B">
        <w:rPr>
          <w:rFonts w:ascii="Times New Roman" w:hAnsi="Times New Roman"/>
          <w:color w:val="000000" w:themeColor="text1"/>
          <w:sz w:val="24"/>
          <w:szCs w:val="24"/>
        </w:rPr>
        <w:t xml:space="preserve">however, </w:t>
      </w:r>
      <w:r w:rsidR="00E50CCD" w:rsidRPr="00366A3B">
        <w:rPr>
          <w:rFonts w:ascii="Times New Roman" w:hAnsi="Times New Roman"/>
          <w:color w:val="000000" w:themeColor="text1"/>
          <w:sz w:val="24"/>
          <w:szCs w:val="24"/>
        </w:rPr>
        <w:t>depending on the sampling session, the number of locations and accessibility varie</w:t>
      </w:r>
      <w:r w:rsidR="00EE424F" w:rsidRPr="00366A3B">
        <w:rPr>
          <w:rFonts w:ascii="Times New Roman" w:hAnsi="Times New Roman"/>
          <w:color w:val="000000" w:themeColor="text1"/>
          <w:sz w:val="24"/>
          <w:szCs w:val="24"/>
        </w:rPr>
        <w:t>d</w:t>
      </w:r>
      <w:r w:rsidR="00AD3887" w:rsidRPr="00366A3B">
        <w:rPr>
          <w:rFonts w:ascii="Times New Roman" w:hAnsi="Times New Roman"/>
          <w:color w:val="000000" w:themeColor="text1"/>
          <w:sz w:val="24"/>
          <w:szCs w:val="24"/>
        </w:rPr>
        <w:t xml:space="preserve">. </w:t>
      </w:r>
      <w:r w:rsidR="00E2556B" w:rsidRPr="00366A3B">
        <w:rPr>
          <w:rFonts w:ascii="Times New Roman" w:hAnsi="Times New Roman"/>
          <w:color w:val="000000" w:themeColor="text1"/>
          <w:sz w:val="24"/>
          <w:szCs w:val="24"/>
        </w:rPr>
        <w:t xml:space="preserve">We </w:t>
      </w:r>
      <w:r w:rsidR="00F7561F" w:rsidRPr="00366A3B">
        <w:rPr>
          <w:rFonts w:ascii="Times New Roman" w:hAnsi="Times New Roman"/>
          <w:color w:val="000000" w:themeColor="text1"/>
          <w:sz w:val="24"/>
          <w:szCs w:val="24"/>
        </w:rPr>
        <w:t>collected at 4 to 7 sites each session.</w:t>
      </w:r>
      <w:r w:rsidR="00AD5C4F" w:rsidRPr="00366A3B">
        <w:rPr>
          <w:rFonts w:ascii="Times New Roman" w:hAnsi="Times New Roman"/>
          <w:color w:val="000000" w:themeColor="text1"/>
          <w:sz w:val="24"/>
          <w:szCs w:val="24"/>
        </w:rPr>
        <w:t xml:space="preserve"> </w:t>
      </w:r>
      <w:r w:rsidR="00455ED2" w:rsidRPr="00366A3B">
        <w:rPr>
          <w:rFonts w:ascii="Times New Roman" w:hAnsi="Times New Roman"/>
          <w:color w:val="000000" w:themeColor="text1"/>
          <w:sz w:val="24"/>
          <w:szCs w:val="24"/>
        </w:rPr>
        <w:t>Fecal pellets from calves</w:t>
      </w:r>
      <w:r w:rsidR="00EB763E" w:rsidRPr="00366A3B">
        <w:rPr>
          <w:rFonts w:ascii="Times New Roman" w:hAnsi="Times New Roman"/>
          <w:color w:val="000000" w:themeColor="text1"/>
          <w:sz w:val="24"/>
          <w:szCs w:val="24"/>
        </w:rPr>
        <w:t xml:space="preserve"> </w:t>
      </w:r>
      <w:r w:rsidR="0020692C" w:rsidRPr="00366A3B">
        <w:rPr>
          <w:rFonts w:ascii="Times New Roman" w:hAnsi="Times New Roman"/>
          <w:color w:val="000000" w:themeColor="text1"/>
          <w:sz w:val="24"/>
          <w:szCs w:val="24"/>
        </w:rPr>
        <w:t xml:space="preserve">were </w:t>
      </w:r>
      <w:r w:rsidR="00455ED2" w:rsidRPr="00366A3B">
        <w:rPr>
          <w:rFonts w:ascii="Times New Roman" w:hAnsi="Times New Roman"/>
          <w:color w:val="000000" w:themeColor="text1"/>
          <w:sz w:val="24"/>
          <w:szCs w:val="24"/>
        </w:rPr>
        <w:t>noticeabl</w:t>
      </w:r>
      <w:r w:rsidR="0020692C" w:rsidRPr="00366A3B">
        <w:rPr>
          <w:rFonts w:ascii="Times New Roman" w:hAnsi="Times New Roman"/>
          <w:color w:val="000000" w:themeColor="text1"/>
          <w:sz w:val="24"/>
          <w:szCs w:val="24"/>
        </w:rPr>
        <w:t>y</w:t>
      </w:r>
      <w:r w:rsidR="00455ED2" w:rsidRPr="00366A3B">
        <w:rPr>
          <w:rFonts w:ascii="Times New Roman" w:hAnsi="Times New Roman"/>
          <w:color w:val="000000" w:themeColor="text1"/>
          <w:sz w:val="24"/>
          <w:szCs w:val="24"/>
        </w:rPr>
        <w:t xml:space="preserve"> smaller than adult </w:t>
      </w:r>
      <w:r w:rsidR="00E2556B" w:rsidRPr="00366A3B">
        <w:rPr>
          <w:rFonts w:ascii="Times New Roman" w:hAnsi="Times New Roman"/>
          <w:color w:val="000000" w:themeColor="text1"/>
          <w:sz w:val="24"/>
          <w:szCs w:val="24"/>
        </w:rPr>
        <w:t xml:space="preserve">pellets </w:t>
      </w:r>
      <w:r w:rsidR="00542EF9" w:rsidRPr="00366A3B">
        <w:rPr>
          <w:rFonts w:ascii="Times New Roman" w:hAnsi="Times New Roman"/>
          <w:color w:val="000000" w:themeColor="text1"/>
          <w:sz w:val="24"/>
          <w:szCs w:val="24"/>
        </w:rPr>
        <w:t xml:space="preserve">and </w:t>
      </w:r>
      <w:r w:rsidR="00455ED2" w:rsidRPr="00366A3B">
        <w:rPr>
          <w:rFonts w:ascii="Times New Roman" w:hAnsi="Times New Roman"/>
          <w:color w:val="000000" w:themeColor="text1"/>
          <w:sz w:val="24"/>
          <w:szCs w:val="24"/>
        </w:rPr>
        <w:t>were not collected.</w:t>
      </w:r>
      <w:r w:rsidR="00050F19" w:rsidRPr="00366A3B">
        <w:rPr>
          <w:rFonts w:ascii="Times New Roman" w:hAnsi="Times New Roman"/>
          <w:color w:val="000000" w:themeColor="text1"/>
          <w:sz w:val="24"/>
          <w:szCs w:val="24"/>
        </w:rPr>
        <w:t xml:space="preserve"> </w:t>
      </w:r>
      <w:r w:rsidR="00AD7713" w:rsidRPr="00B9631F">
        <w:rPr>
          <w:rFonts w:ascii="Times New Roman" w:hAnsi="Times New Roman"/>
          <w:color w:val="000000"/>
          <w:sz w:val="24"/>
          <w:szCs w:val="24"/>
        </w:rPr>
        <w:t>Pellets were frozen within hours of collection</w:t>
      </w:r>
      <w:r w:rsidR="0029782F" w:rsidRPr="00366A3B">
        <w:rPr>
          <w:rFonts w:ascii="Times New Roman" w:hAnsi="Times New Roman"/>
          <w:color w:val="000000" w:themeColor="text1"/>
          <w:sz w:val="24"/>
          <w:szCs w:val="24"/>
        </w:rPr>
        <w:t>.</w:t>
      </w:r>
      <w:bookmarkEnd w:id="16"/>
      <w:r w:rsidR="002E5547" w:rsidRPr="00366A3B">
        <w:rPr>
          <w:rFonts w:ascii="Times New Roman" w:hAnsi="Times New Roman"/>
          <w:color w:val="000000" w:themeColor="text1"/>
          <w:sz w:val="24"/>
          <w:szCs w:val="24"/>
        </w:rPr>
        <w:t xml:space="preserve"> Identifying fecal samples to individual or sex was not possible </w:t>
      </w:r>
      <w:r w:rsidR="00E2556B" w:rsidRPr="00366A3B">
        <w:rPr>
          <w:rFonts w:ascii="Times New Roman" w:hAnsi="Times New Roman"/>
          <w:color w:val="000000" w:themeColor="text1"/>
          <w:sz w:val="24"/>
          <w:szCs w:val="24"/>
        </w:rPr>
        <w:t>in the field</w:t>
      </w:r>
      <w:r w:rsidR="001B50DD" w:rsidRPr="00366A3B">
        <w:rPr>
          <w:rFonts w:ascii="Times New Roman" w:hAnsi="Times New Roman"/>
          <w:color w:val="000000" w:themeColor="text1"/>
          <w:sz w:val="24"/>
          <w:szCs w:val="24"/>
        </w:rPr>
        <w:t xml:space="preserve">. </w:t>
      </w:r>
      <w:r w:rsidR="002E5547" w:rsidRPr="00366A3B">
        <w:rPr>
          <w:rFonts w:ascii="Times New Roman" w:hAnsi="Times New Roman"/>
          <w:color w:val="000000" w:themeColor="text1"/>
          <w:sz w:val="24"/>
          <w:szCs w:val="24"/>
        </w:rPr>
        <w:t>Therefore, w</w:t>
      </w:r>
      <w:r w:rsidR="00991322" w:rsidRPr="00366A3B">
        <w:rPr>
          <w:rFonts w:ascii="Times New Roman" w:hAnsi="Times New Roman"/>
          <w:color w:val="000000" w:themeColor="text1"/>
          <w:sz w:val="24"/>
          <w:szCs w:val="24"/>
        </w:rPr>
        <w:t xml:space="preserve">here collared </w:t>
      </w:r>
      <w:r w:rsidR="00F652B2" w:rsidRPr="00366A3B">
        <w:rPr>
          <w:rFonts w:ascii="Times New Roman" w:hAnsi="Times New Roman"/>
          <w:color w:val="000000" w:themeColor="text1"/>
          <w:sz w:val="24"/>
          <w:szCs w:val="24"/>
        </w:rPr>
        <w:t>females</w:t>
      </w:r>
      <w:r w:rsidR="00991322" w:rsidRPr="00366A3B">
        <w:rPr>
          <w:rFonts w:ascii="Times New Roman" w:hAnsi="Times New Roman"/>
          <w:color w:val="000000" w:themeColor="text1"/>
          <w:sz w:val="24"/>
          <w:szCs w:val="24"/>
        </w:rPr>
        <w:t xml:space="preserve"> </w:t>
      </w:r>
      <w:r w:rsidR="0020692C" w:rsidRPr="00366A3B">
        <w:rPr>
          <w:rFonts w:ascii="Times New Roman" w:hAnsi="Times New Roman"/>
          <w:color w:val="000000" w:themeColor="text1"/>
          <w:sz w:val="24"/>
          <w:szCs w:val="24"/>
        </w:rPr>
        <w:t xml:space="preserve">were </w:t>
      </w:r>
      <w:r w:rsidR="00991322" w:rsidRPr="00366A3B">
        <w:rPr>
          <w:rFonts w:ascii="Times New Roman" w:hAnsi="Times New Roman"/>
          <w:color w:val="000000" w:themeColor="text1"/>
          <w:sz w:val="24"/>
          <w:szCs w:val="24"/>
        </w:rPr>
        <w:t>traveling in mixed groups, w</w:t>
      </w:r>
      <w:r w:rsidR="001B50DD" w:rsidRPr="00366A3B">
        <w:rPr>
          <w:rFonts w:ascii="Times New Roman" w:hAnsi="Times New Roman"/>
          <w:color w:val="000000" w:themeColor="text1"/>
          <w:sz w:val="24"/>
          <w:szCs w:val="24"/>
        </w:rPr>
        <w:t xml:space="preserve">e </w:t>
      </w:r>
      <w:r w:rsidR="00542EF9" w:rsidRPr="00366A3B">
        <w:rPr>
          <w:rFonts w:ascii="Times New Roman" w:hAnsi="Times New Roman"/>
          <w:color w:val="000000" w:themeColor="text1"/>
          <w:sz w:val="24"/>
          <w:szCs w:val="24"/>
        </w:rPr>
        <w:t>may have</w:t>
      </w:r>
      <w:r w:rsidR="004B2794" w:rsidRPr="00366A3B">
        <w:rPr>
          <w:rFonts w:ascii="Times New Roman" w:hAnsi="Times New Roman"/>
          <w:color w:val="000000" w:themeColor="text1"/>
          <w:sz w:val="24"/>
          <w:szCs w:val="24"/>
        </w:rPr>
        <w:t xml:space="preserve"> </w:t>
      </w:r>
      <w:r w:rsidR="00991322" w:rsidRPr="00366A3B">
        <w:rPr>
          <w:rFonts w:ascii="Times New Roman" w:hAnsi="Times New Roman"/>
          <w:color w:val="000000" w:themeColor="text1"/>
          <w:sz w:val="24"/>
          <w:szCs w:val="24"/>
        </w:rPr>
        <w:t xml:space="preserve">also </w:t>
      </w:r>
      <w:r w:rsidR="001B50DD" w:rsidRPr="00366A3B">
        <w:rPr>
          <w:rFonts w:ascii="Times New Roman" w:hAnsi="Times New Roman"/>
          <w:color w:val="000000" w:themeColor="text1"/>
          <w:sz w:val="24"/>
          <w:szCs w:val="24"/>
        </w:rPr>
        <w:t>collect</w:t>
      </w:r>
      <w:r w:rsidR="0020692C" w:rsidRPr="00366A3B">
        <w:rPr>
          <w:rFonts w:ascii="Times New Roman" w:hAnsi="Times New Roman"/>
          <w:color w:val="000000" w:themeColor="text1"/>
          <w:sz w:val="24"/>
          <w:szCs w:val="24"/>
        </w:rPr>
        <w:t>ed</w:t>
      </w:r>
      <w:r w:rsidR="001B50DD" w:rsidRPr="00366A3B">
        <w:rPr>
          <w:rFonts w:ascii="Times New Roman" w:hAnsi="Times New Roman"/>
          <w:color w:val="000000" w:themeColor="text1"/>
          <w:sz w:val="24"/>
          <w:szCs w:val="24"/>
        </w:rPr>
        <w:t xml:space="preserve"> samples from males and/or </w:t>
      </w:r>
      <w:r w:rsidR="00B76561" w:rsidRPr="00366A3B">
        <w:rPr>
          <w:rFonts w:ascii="Times New Roman" w:hAnsi="Times New Roman"/>
          <w:color w:val="000000" w:themeColor="text1"/>
          <w:sz w:val="24"/>
          <w:szCs w:val="24"/>
        </w:rPr>
        <w:t xml:space="preserve">yearling </w:t>
      </w:r>
      <w:r w:rsidR="001B50DD" w:rsidRPr="00366A3B">
        <w:rPr>
          <w:rFonts w:ascii="Times New Roman" w:hAnsi="Times New Roman"/>
          <w:color w:val="000000" w:themeColor="text1"/>
          <w:sz w:val="24"/>
          <w:szCs w:val="24"/>
        </w:rPr>
        <w:t>calves</w:t>
      </w:r>
      <w:r w:rsidR="00991322" w:rsidRPr="00366A3B">
        <w:rPr>
          <w:rFonts w:ascii="Times New Roman" w:hAnsi="Times New Roman"/>
          <w:color w:val="000000" w:themeColor="text1"/>
          <w:sz w:val="24"/>
          <w:szCs w:val="24"/>
        </w:rPr>
        <w:t xml:space="preserve">. </w:t>
      </w:r>
      <w:r w:rsidR="006B20E9" w:rsidRPr="00366A3B">
        <w:rPr>
          <w:rFonts w:ascii="Times New Roman" w:hAnsi="Times New Roman"/>
          <w:color w:val="000000" w:themeColor="text1"/>
          <w:sz w:val="24"/>
          <w:szCs w:val="24"/>
        </w:rPr>
        <w:t>Upon completion of fecal sampling in 2019, w</w:t>
      </w:r>
      <w:r w:rsidR="00E2556B" w:rsidRPr="00366A3B">
        <w:rPr>
          <w:rFonts w:ascii="Times New Roman" w:hAnsi="Times New Roman"/>
          <w:color w:val="000000" w:themeColor="text1"/>
          <w:sz w:val="24"/>
          <w:szCs w:val="24"/>
        </w:rPr>
        <w:t xml:space="preserve">e genotyped </w:t>
      </w:r>
      <w:r w:rsidR="006B20E9" w:rsidRPr="00366A3B">
        <w:rPr>
          <w:rFonts w:ascii="Times New Roman" w:hAnsi="Times New Roman"/>
          <w:color w:val="000000" w:themeColor="text1"/>
          <w:sz w:val="24"/>
          <w:szCs w:val="24"/>
        </w:rPr>
        <w:t xml:space="preserve">all </w:t>
      </w:r>
      <w:r w:rsidR="00E2556B" w:rsidRPr="00366A3B">
        <w:rPr>
          <w:rFonts w:ascii="Times New Roman" w:hAnsi="Times New Roman"/>
          <w:color w:val="000000" w:themeColor="text1"/>
          <w:sz w:val="24"/>
          <w:szCs w:val="24"/>
        </w:rPr>
        <w:t>samples t</w:t>
      </w:r>
      <w:r w:rsidR="00991322" w:rsidRPr="00366A3B">
        <w:rPr>
          <w:rFonts w:ascii="Times New Roman" w:hAnsi="Times New Roman"/>
          <w:color w:val="000000" w:themeColor="text1"/>
          <w:sz w:val="24"/>
          <w:szCs w:val="24"/>
        </w:rPr>
        <w:t xml:space="preserve">o </w:t>
      </w:r>
      <w:r w:rsidR="00AD3887" w:rsidRPr="00366A3B">
        <w:rPr>
          <w:rFonts w:ascii="Times New Roman" w:hAnsi="Times New Roman"/>
          <w:color w:val="000000" w:themeColor="text1"/>
          <w:sz w:val="24"/>
          <w:szCs w:val="24"/>
        </w:rPr>
        <w:t>identify sex</w:t>
      </w:r>
      <w:r w:rsidR="00792EA2">
        <w:rPr>
          <w:rFonts w:ascii="Times New Roman" w:hAnsi="Times New Roman"/>
          <w:color w:val="000000" w:themeColor="text1"/>
          <w:sz w:val="24"/>
          <w:szCs w:val="24"/>
        </w:rPr>
        <w:t>, as well as individual</w:t>
      </w:r>
      <w:r w:rsidR="00AD3887" w:rsidRPr="00366A3B">
        <w:rPr>
          <w:rFonts w:ascii="Times New Roman" w:hAnsi="Times New Roman"/>
          <w:color w:val="000000" w:themeColor="text1"/>
          <w:sz w:val="24"/>
          <w:szCs w:val="24"/>
        </w:rPr>
        <w:t>.</w:t>
      </w:r>
    </w:p>
    <w:p w14:paraId="509D9502" w14:textId="25D32868" w:rsidR="00615553" w:rsidRPr="00366A3B" w:rsidRDefault="0037685A" w:rsidP="00080FCC">
      <w:pPr>
        <w:pStyle w:val="BodyText"/>
        <w:spacing w:line="480" w:lineRule="auto"/>
        <w:ind w:firstLine="360"/>
        <w:jc w:val="left"/>
        <w:rPr>
          <w:rFonts w:ascii="Times New Roman" w:hAnsi="Times New Roman"/>
          <w:color w:val="000000" w:themeColor="text1"/>
          <w:sz w:val="24"/>
          <w:szCs w:val="24"/>
        </w:rPr>
      </w:pPr>
      <w:r w:rsidRPr="00B9631F">
        <w:rPr>
          <w:rFonts w:ascii="Times New Roman" w:hAnsi="Times New Roman"/>
          <w:color w:val="000000"/>
          <w:sz w:val="24"/>
          <w:szCs w:val="24"/>
        </w:rPr>
        <w:t xml:space="preserve">Procedures for capturing caribou, care while in </w:t>
      </w:r>
      <w:r w:rsidR="00655212">
        <w:rPr>
          <w:rFonts w:ascii="Times New Roman" w:hAnsi="Times New Roman"/>
          <w:color w:val="000000"/>
          <w:sz w:val="24"/>
          <w:szCs w:val="24"/>
        </w:rPr>
        <w:t>the pen</w:t>
      </w:r>
      <w:r w:rsidRPr="00B9631F">
        <w:rPr>
          <w:rFonts w:ascii="Times New Roman" w:hAnsi="Times New Roman"/>
          <w:color w:val="000000"/>
          <w:sz w:val="24"/>
          <w:szCs w:val="24"/>
        </w:rPr>
        <w:t xml:space="preserve">, and monitoring radio-collared caribou complied with guidelines established by the Canadian Council on Animal Care </w:t>
      </w:r>
      <w:r w:rsidRPr="00B9631F">
        <w:rPr>
          <w:rFonts w:ascii="Times New Roman" w:hAnsi="Times New Roman"/>
          <w:color w:val="000000"/>
          <w:sz w:val="24"/>
          <w:szCs w:val="24"/>
        </w:rPr>
        <w:lastRenderedPageBreak/>
        <w:t xml:space="preserve">(2003, 2017), with standards for live animal capture and handling and monitoring established by BCMOELP (1998). All activities were approved under BC Wildlife Act Permits FJ14-93094, FJ18-421458, FJ21-623574, FJ22-682329 and FJ22-655188). Additional details are provided in </w:t>
      </w:r>
      <w:r w:rsidR="00640154">
        <w:rPr>
          <w:rFonts w:ascii="Times New Roman" w:hAnsi="Times New Roman"/>
          <w:color w:val="000000"/>
          <w:sz w:val="24"/>
          <w:szCs w:val="24"/>
        </w:rPr>
        <w:t>Supplementary Materials</w:t>
      </w:r>
      <w:r w:rsidRPr="00B9631F">
        <w:rPr>
          <w:rFonts w:ascii="Times New Roman" w:hAnsi="Times New Roman"/>
          <w:color w:val="000000"/>
          <w:sz w:val="24"/>
          <w:szCs w:val="24"/>
        </w:rPr>
        <w:t xml:space="preserve"> A.</w:t>
      </w:r>
    </w:p>
    <w:p w14:paraId="64360086" w14:textId="77777777" w:rsidR="008D4E9F" w:rsidRPr="00366A3B" w:rsidRDefault="0049569E" w:rsidP="00C12E97">
      <w:pPr>
        <w:pStyle w:val="Heading2"/>
        <w:spacing w:line="480" w:lineRule="auto"/>
        <w:rPr>
          <w:rFonts w:ascii="Times New Roman" w:hAnsi="Times New Roman"/>
          <w:color w:val="000000" w:themeColor="text1"/>
          <w:sz w:val="24"/>
          <w:szCs w:val="24"/>
        </w:rPr>
      </w:pPr>
      <w:bookmarkStart w:id="17" w:name="_Toc8115496"/>
      <w:bookmarkStart w:id="18" w:name="_Toc13047643"/>
      <w:r w:rsidRPr="00366A3B">
        <w:rPr>
          <w:rFonts w:ascii="Times New Roman" w:hAnsi="Times New Roman"/>
          <w:color w:val="000000" w:themeColor="text1"/>
          <w:sz w:val="24"/>
          <w:szCs w:val="24"/>
        </w:rPr>
        <w:t>Lab methods</w:t>
      </w:r>
      <w:bookmarkEnd w:id="17"/>
      <w:bookmarkEnd w:id="18"/>
      <w:r w:rsidRPr="00366A3B">
        <w:rPr>
          <w:rFonts w:ascii="Times New Roman" w:hAnsi="Times New Roman"/>
          <w:color w:val="000000" w:themeColor="text1"/>
          <w:sz w:val="24"/>
          <w:szCs w:val="24"/>
        </w:rPr>
        <w:t xml:space="preserve"> </w:t>
      </w:r>
    </w:p>
    <w:p w14:paraId="63478300" w14:textId="06F497F7" w:rsidR="006331FD" w:rsidRPr="00366A3B" w:rsidRDefault="005655C2" w:rsidP="00C12E97">
      <w:pPr>
        <w:pStyle w:val="BodyText"/>
        <w:spacing w:line="480" w:lineRule="auto"/>
        <w:jc w:val="left"/>
        <w:rPr>
          <w:rFonts w:ascii="Times New Roman" w:hAnsi="Times New Roman"/>
          <w:color w:val="000000" w:themeColor="text1"/>
          <w:sz w:val="24"/>
          <w:szCs w:val="24"/>
        </w:rPr>
      </w:pPr>
      <w:bookmarkStart w:id="19" w:name="_Toc8116079"/>
      <w:r w:rsidRPr="00366A3B">
        <w:rPr>
          <w:rFonts w:ascii="Times New Roman" w:hAnsi="Times New Roman"/>
          <w:color w:val="000000" w:themeColor="text1"/>
          <w:sz w:val="24"/>
          <w:szCs w:val="24"/>
        </w:rPr>
        <w:t>The lab</w:t>
      </w:r>
      <w:r w:rsidR="00C45F3E" w:rsidRPr="00366A3B">
        <w:rPr>
          <w:rFonts w:ascii="Times New Roman" w:hAnsi="Times New Roman"/>
          <w:color w:val="000000" w:themeColor="text1"/>
          <w:sz w:val="24"/>
          <w:szCs w:val="24"/>
        </w:rPr>
        <w:t xml:space="preserve"> and analytical methods </w:t>
      </w:r>
      <w:r w:rsidRPr="00366A3B">
        <w:rPr>
          <w:rFonts w:ascii="Times New Roman" w:hAnsi="Times New Roman"/>
          <w:color w:val="000000" w:themeColor="text1"/>
          <w:sz w:val="24"/>
          <w:szCs w:val="24"/>
        </w:rPr>
        <w:t xml:space="preserve">that we used for this study </w:t>
      </w:r>
      <w:r w:rsidR="00C45F3E" w:rsidRPr="00366A3B">
        <w:rPr>
          <w:rFonts w:ascii="Times New Roman" w:hAnsi="Times New Roman"/>
          <w:color w:val="000000" w:themeColor="text1"/>
          <w:sz w:val="24"/>
          <w:szCs w:val="24"/>
        </w:rPr>
        <w:t xml:space="preserve">closely followed the protocol established </w:t>
      </w:r>
      <w:r w:rsidR="000C6E41" w:rsidRPr="00366A3B">
        <w:rPr>
          <w:rFonts w:ascii="Times New Roman" w:hAnsi="Times New Roman"/>
          <w:color w:val="000000" w:themeColor="text1"/>
          <w:sz w:val="24"/>
          <w:szCs w:val="24"/>
        </w:rPr>
        <w:t>for the</w:t>
      </w:r>
      <w:r w:rsidR="00476018" w:rsidRPr="00366A3B">
        <w:rPr>
          <w:rFonts w:ascii="Times New Roman" w:hAnsi="Times New Roman"/>
          <w:color w:val="000000" w:themeColor="text1"/>
          <w:sz w:val="24"/>
          <w:szCs w:val="24"/>
        </w:rPr>
        <w:t xml:space="preserve"> Boreal Caribou Health Research Program (</w:t>
      </w:r>
      <w:bookmarkEnd w:id="19"/>
      <w:r w:rsidR="00371087" w:rsidRPr="00366A3B">
        <w:rPr>
          <w:rFonts w:ascii="Times New Roman" w:hAnsi="Times New Roman"/>
          <w:color w:val="000000" w:themeColor="text1"/>
          <w:sz w:val="24"/>
          <w:szCs w:val="24"/>
        </w:rPr>
        <w:t>BCHRP</w:t>
      </w:r>
      <w:r w:rsidR="00476018" w:rsidRPr="00366A3B">
        <w:rPr>
          <w:rFonts w:ascii="Times New Roman" w:hAnsi="Times New Roman"/>
          <w:color w:val="000000" w:themeColor="text1"/>
          <w:sz w:val="24"/>
          <w:szCs w:val="24"/>
        </w:rPr>
        <w:t>;</w:t>
      </w:r>
      <w:r w:rsidR="0052179F"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{"citationID":"6VgyItlM","properties":{"formattedCitation":"(Schwantje et al. 2014; Bondo et al. 2019)","plainCitation":"(Schwantje et al. 2014; Bondo et al. 2019)","noteIndex":0},"citationItems":[{"id":1330,"uris":["http://zotero.org/users/6749014/items/X39BIYVW"],"itemData":{"id":1330,"type":"report","publisher":"The British Columbia Boreal Caribou Health Research Program Working Group","title":"British Columbia Boreal Caribou Health Program Progress Report: Year 1 (November 1, 2013 – December 31, 2014)","author":[{"family":"Schwantje","given":"Helen"},{"family":"Macbeth","given":"Bryan J."},{"family":"Kutz","given":"Susan"},{"family":"Elkin","given":"Brett"}],"issued":{"date-parts":[["2014"]]}}},{"id":24,"uris":["http://zotero.org/users/6749014/items/CEFKCHXU"],"itemData":{"id":24,"type":"article-journal","abstract":"Boreal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52179F"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(Schwantje et al. 2014; Bondo et al. 2019)</w:t>
      </w:r>
      <w:r w:rsidR="0052179F" w:rsidRPr="00366A3B">
        <w:rPr>
          <w:rFonts w:ascii="Times New Roman" w:hAnsi="Times New Roman"/>
          <w:color w:val="000000" w:themeColor="text1"/>
          <w:sz w:val="24"/>
          <w:szCs w:val="24"/>
        </w:rPr>
        <w:fldChar w:fldCharType="end"/>
      </w:r>
      <w:r w:rsidR="00B76561" w:rsidRPr="00366A3B">
        <w:rPr>
          <w:rFonts w:ascii="Times New Roman" w:hAnsi="Times New Roman"/>
          <w:color w:val="000000" w:themeColor="text1"/>
          <w:sz w:val="24"/>
          <w:szCs w:val="24"/>
        </w:rPr>
        <w:t>)</w:t>
      </w:r>
      <w:r w:rsidR="0052179F" w:rsidRPr="00366A3B">
        <w:rPr>
          <w:rFonts w:ascii="Times New Roman" w:hAnsi="Times New Roman"/>
          <w:color w:val="000000" w:themeColor="text1"/>
          <w:sz w:val="24"/>
          <w:szCs w:val="24"/>
        </w:rPr>
        <w:t xml:space="preserve">. </w:t>
      </w:r>
      <w:r w:rsidR="001447B3" w:rsidRPr="00366A3B">
        <w:rPr>
          <w:rFonts w:ascii="Times New Roman" w:hAnsi="Times New Roman"/>
          <w:color w:val="000000" w:themeColor="text1"/>
          <w:sz w:val="24"/>
          <w:szCs w:val="24"/>
        </w:rPr>
        <w:t xml:space="preserve">We </w:t>
      </w:r>
      <w:r w:rsidR="00847EB0" w:rsidRPr="00366A3B">
        <w:rPr>
          <w:rFonts w:ascii="Times New Roman" w:hAnsi="Times New Roman"/>
          <w:color w:val="000000" w:themeColor="text1"/>
          <w:sz w:val="24"/>
          <w:szCs w:val="24"/>
        </w:rPr>
        <w:t>chose</w:t>
      </w:r>
      <w:r w:rsidR="005241F2" w:rsidRPr="00366A3B">
        <w:rPr>
          <w:rFonts w:ascii="Times New Roman" w:hAnsi="Times New Roman"/>
          <w:color w:val="000000" w:themeColor="text1"/>
          <w:sz w:val="24"/>
          <w:szCs w:val="24"/>
        </w:rPr>
        <w:t xml:space="preserve"> to </w:t>
      </w:r>
      <w:r w:rsidR="00345D38" w:rsidRPr="00366A3B">
        <w:rPr>
          <w:rFonts w:ascii="Times New Roman" w:hAnsi="Times New Roman"/>
          <w:color w:val="000000" w:themeColor="text1"/>
          <w:sz w:val="24"/>
          <w:szCs w:val="24"/>
        </w:rPr>
        <w:t>address</w:t>
      </w:r>
      <w:r w:rsidR="00821A4F" w:rsidRPr="00366A3B">
        <w:rPr>
          <w:rFonts w:ascii="Times New Roman" w:hAnsi="Times New Roman"/>
          <w:color w:val="000000" w:themeColor="text1"/>
          <w:sz w:val="24"/>
          <w:szCs w:val="24"/>
        </w:rPr>
        <w:t xml:space="preserve"> </w:t>
      </w:r>
      <w:r w:rsidR="00EB763E" w:rsidRPr="00366A3B">
        <w:rPr>
          <w:rFonts w:ascii="Times New Roman" w:hAnsi="Times New Roman"/>
          <w:color w:val="000000" w:themeColor="text1"/>
          <w:sz w:val="24"/>
          <w:szCs w:val="24"/>
        </w:rPr>
        <w:t xml:space="preserve">four </w:t>
      </w:r>
      <w:r w:rsidR="00082A9C" w:rsidRPr="00366A3B">
        <w:rPr>
          <w:rFonts w:ascii="Times New Roman" w:hAnsi="Times New Roman"/>
          <w:color w:val="000000" w:themeColor="text1"/>
          <w:sz w:val="24"/>
          <w:szCs w:val="24"/>
        </w:rPr>
        <w:t xml:space="preserve">priority </w:t>
      </w:r>
      <w:r w:rsidR="005D17B6" w:rsidRPr="00366A3B">
        <w:rPr>
          <w:rFonts w:ascii="Times New Roman" w:hAnsi="Times New Roman"/>
          <w:color w:val="000000" w:themeColor="text1"/>
          <w:sz w:val="24"/>
          <w:szCs w:val="24"/>
        </w:rPr>
        <w:t>‘</w:t>
      </w:r>
      <w:r w:rsidR="004F60F0" w:rsidRPr="00366A3B">
        <w:rPr>
          <w:rFonts w:ascii="Times New Roman" w:hAnsi="Times New Roman"/>
          <w:color w:val="000000" w:themeColor="text1"/>
          <w:sz w:val="24"/>
          <w:szCs w:val="24"/>
        </w:rPr>
        <w:t>classes</w:t>
      </w:r>
      <w:r w:rsidR="005D17B6" w:rsidRPr="00366A3B">
        <w:rPr>
          <w:rFonts w:ascii="Times New Roman" w:hAnsi="Times New Roman"/>
          <w:color w:val="000000" w:themeColor="text1"/>
          <w:sz w:val="24"/>
          <w:szCs w:val="24"/>
        </w:rPr>
        <w:t xml:space="preserve">’ </w:t>
      </w:r>
      <w:r w:rsidR="00082A9C" w:rsidRPr="00366A3B">
        <w:rPr>
          <w:rFonts w:ascii="Times New Roman" w:hAnsi="Times New Roman"/>
          <w:color w:val="000000" w:themeColor="text1"/>
          <w:sz w:val="24"/>
          <w:szCs w:val="24"/>
        </w:rPr>
        <w:t>of caribou health</w:t>
      </w:r>
      <w:r w:rsidR="002B14AC" w:rsidRPr="00366A3B">
        <w:rPr>
          <w:rFonts w:ascii="Times New Roman" w:hAnsi="Times New Roman"/>
          <w:color w:val="000000" w:themeColor="text1"/>
          <w:sz w:val="24"/>
          <w:szCs w:val="24"/>
        </w:rPr>
        <w:t>:</w:t>
      </w:r>
      <w:r w:rsidR="005D17B6" w:rsidRPr="00366A3B">
        <w:rPr>
          <w:rFonts w:ascii="Times New Roman" w:hAnsi="Times New Roman"/>
          <w:color w:val="000000" w:themeColor="text1"/>
          <w:sz w:val="24"/>
          <w:szCs w:val="24"/>
        </w:rPr>
        <w:t xml:space="preserve"> nutrition,</w:t>
      </w:r>
      <w:r w:rsidR="002B14AC" w:rsidRPr="00366A3B">
        <w:rPr>
          <w:rFonts w:ascii="Times New Roman" w:hAnsi="Times New Roman"/>
          <w:color w:val="000000" w:themeColor="text1"/>
          <w:sz w:val="24"/>
          <w:szCs w:val="24"/>
        </w:rPr>
        <w:t xml:space="preserve"> </w:t>
      </w:r>
      <w:r w:rsidR="005D17B6" w:rsidRPr="00366A3B">
        <w:rPr>
          <w:rFonts w:ascii="Times New Roman" w:hAnsi="Times New Roman"/>
          <w:color w:val="000000" w:themeColor="text1"/>
          <w:sz w:val="24"/>
          <w:szCs w:val="24"/>
        </w:rPr>
        <w:t xml:space="preserve">inflammation, </w:t>
      </w:r>
      <w:r w:rsidR="002B14AC" w:rsidRPr="00366A3B">
        <w:rPr>
          <w:rFonts w:ascii="Times New Roman" w:hAnsi="Times New Roman"/>
          <w:color w:val="000000" w:themeColor="text1"/>
          <w:sz w:val="24"/>
          <w:szCs w:val="24"/>
        </w:rPr>
        <w:t xml:space="preserve">physiological stress, </w:t>
      </w:r>
      <w:r w:rsidR="005D17B6" w:rsidRPr="00366A3B">
        <w:rPr>
          <w:rFonts w:ascii="Times New Roman" w:hAnsi="Times New Roman"/>
          <w:color w:val="000000" w:themeColor="text1"/>
          <w:sz w:val="24"/>
          <w:szCs w:val="24"/>
        </w:rPr>
        <w:t>and</w:t>
      </w:r>
      <w:r w:rsidR="002B14AC" w:rsidRPr="00366A3B">
        <w:rPr>
          <w:rFonts w:ascii="Times New Roman" w:hAnsi="Times New Roman"/>
          <w:color w:val="000000" w:themeColor="text1"/>
          <w:sz w:val="24"/>
          <w:szCs w:val="24"/>
        </w:rPr>
        <w:t xml:space="preserve"> pathogen exposure</w:t>
      </w:r>
      <w:r w:rsidR="0037685A" w:rsidRPr="00366A3B">
        <w:rPr>
          <w:rFonts w:ascii="Times New Roman" w:hAnsi="Times New Roman"/>
          <w:color w:val="000000" w:themeColor="text1"/>
          <w:sz w:val="24"/>
          <w:szCs w:val="24"/>
        </w:rPr>
        <w:t xml:space="preserve"> (</w:t>
      </w:r>
      <w:r w:rsidR="0037685A" w:rsidRPr="00366A3B">
        <w:rPr>
          <w:rFonts w:ascii="Times New Roman" w:hAnsi="Times New Roman"/>
          <w:color w:val="000000" w:themeColor="text1"/>
          <w:sz w:val="24"/>
          <w:szCs w:val="24"/>
        </w:rPr>
        <w:fldChar w:fldCharType="begin"/>
      </w:r>
      <w:r w:rsidR="0037685A" w:rsidRPr="00366A3B">
        <w:rPr>
          <w:rFonts w:ascii="Times New Roman" w:hAnsi="Times New Roman"/>
          <w:color w:val="000000" w:themeColor="text1"/>
          <w:sz w:val="24"/>
          <w:szCs w:val="24"/>
        </w:rPr>
        <w:instrText xml:space="preserve"> REF _Ref98430246 \h  \* MERGEFORMAT </w:instrText>
      </w:r>
      <w:r w:rsidR="0037685A" w:rsidRPr="00366A3B">
        <w:rPr>
          <w:rFonts w:ascii="Times New Roman" w:hAnsi="Times New Roman"/>
          <w:color w:val="000000" w:themeColor="text1"/>
          <w:sz w:val="24"/>
          <w:szCs w:val="24"/>
        </w:rPr>
      </w:r>
      <w:r w:rsidR="0037685A" w:rsidRPr="00366A3B">
        <w:rPr>
          <w:rFonts w:ascii="Times New Roman" w:hAnsi="Times New Roman"/>
          <w:color w:val="000000" w:themeColor="text1"/>
          <w:sz w:val="24"/>
          <w:szCs w:val="24"/>
        </w:rPr>
        <w:fldChar w:fldCharType="separate"/>
      </w:r>
      <w:r w:rsidR="00A4144A" w:rsidRPr="00A4144A">
        <w:rPr>
          <w:rFonts w:ascii="Times New Roman" w:hAnsi="Times New Roman"/>
          <w:color w:val="000000" w:themeColor="text1"/>
          <w:sz w:val="24"/>
          <w:szCs w:val="24"/>
        </w:rPr>
        <w:t xml:space="preserve">Table </w:t>
      </w:r>
      <w:r w:rsidR="00A4144A" w:rsidRPr="00A4144A">
        <w:rPr>
          <w:rFonts w:ascii="Times New Roman" w:hAnsi="Times New Roman"/>
          <w:noProof/>
          <w:color w:val="000000" w:themeColor="text1"/>
          <w:sz w:val="24"/>
          <w:szCs w:val="24"/>
        </w:rPr>
        <w:t>1</w:t>
      </w:r>
      <w:r w:rsidR="0037685A" w:rsidRPr="00366A3B">
        <w:rPr>
          <w:rFonts w:ascii="Times New Roman" w:hAnsi="Times New Roman"/>
          <w:color w:val="000000" w:themeColor="text1"/>
          <w:sz w:val="24"/>
          <w:szCs w:val="24"/>
        </w:rPr>
        <w:fldChar w:fldCharType="end"/>
      </w:r>
      <w:r w:rsidR="00110DBE">
        <w:rPr>
          <w:rFonts w:ascii="Times New Roman" w:hAnsi="Times New Roman"/>
          <w:color w:val="000000" w:themeColor="text1"/>
          <w:sz w:val="24"/>
          <w:szCs w:val="24"/>
        </w:rPr>
        <w:t xml:space="preserve">, </w:t>
      </w:r>
      <w:r w:rsidR="00640154">
        <w:rPr>
          <w:rFonts w:ascii="Times New Roman" w:hAnsi="Times New Roman"/>
          <w:color w:val="000000" w:themeColor="text1"/>
          <w:sz w:val="24"/>
          <w:szCs w:val="24"/>
        </w:rPr>
        <w:t>Supplementary Materials</w:t>
      </w:r>
      <w:r w:rsidR="00110DBE">
        <w:rPr>
          <w:rFonts w:ascii="Times New Roman" w:hAnsi="Times New Roman"/>
          <w:color w:val="000000" w:themeColor="text1"/>
          <w:sz w:val="24"/>
          <w:szCs w:val="24"/>
        </w:rPr>
        <w:t xml:space="preserve"> </w:t>
      </w:r>
      <w:r w:rsidR="00640154">
        <w:rPr>
          <w:rFonts w:ascii="Times New Roman" w:hAnsi="Times New Roman"/>
          <w:color w:val="000000" w:themeColor="text1"/>
          <w:sz w:val="24"/>
          <w:szCs w:val="24"/>
        </w:rPr>
        <w:t>Table S1</w:t>
      </w:r>
      <w:r w:rsidR="0037685A" w:rsidRPr="00366A3B">
        <w:rPr>
          <w:rFonts w:ascii="Times New Roman" w:hAnsi="Times New Roman"/>
          <w:color w:val="000000" w:themeColor="text1"/>
          <w:sz w:val="24"/>
          <w:szCs w:val="24"/>
        </w:rPr>
        <w:t>)</w:t>
      </w:r>
      <w:r w:rsidR="00BF037E">
        <w:rPr>
          <w:rFonts w:ascii="Times New Roman" w:hAnsi="Times New Roman"/>
          <w:color w:val="000000" w:themeColor="text1"/>
          <w:sz w:val="24"/>
          <w:szCs w:val="24"/>
        </w:rPr>
        <w:t>, building on the classes of health evaluated under the BCHRP, but narrowed down to tests that were identified as high priority and which we had sufficient and appropriate sample sizes for</w:t>
      </w:r>
      <w:r w:rsidR="0052179F" w:rsidRPr="00366A3B">
        <w:rPr>
          <w:rFonts w:ascii="Times New Roman" w:hAnsi="Times New Roman"/>
          <w:color w:val="000000" w:themeColor="text1"/>
          <w:sz w:val="24"/>
          <w:szCs w:val="24"/>
        </w:rPr>
        <w:t xml:space="preserve">. </w:t>
      </w:r>
      <w:r w:rsidR="002B14AC" w:rsidRPr="00366A3B">
        <w:rPr>
          <w:rFonts w:ascii="Times New Roman" w:hAnsi="Times New Roman"/>
          <w:color w:val="000000" w:themeColor="text1"/>
          <w:sz w:val="24"/>
          <w:szCs w:val="24"/>
        </w:rPr>
        <w:t xml:space="preserve">While there are numerous </w:t>
      </w:r>
      <w:r w:rsidR="005241F2" w:rsidRPr="00366A3B">
        <w:rPr>
          <w:rFonts w:ascii="Times New Roman" w:hAnsi="Times New Roman"/>
          <w:color w:val="000000" w:themeColor="text1"/>
          <w:sz w:val="24"/>
          <w:szCs w:val="24"/>
        </w:rPr>
        <w:t>physiological metrics</w:t>
      </w:r>
      <w:r w:rsidR="002B14AC" w:rsidRPr="00366A3B">
        <w:rPr>
          <w:rFonts w:ascii="Times New Roman" w:hAnsi="Times New Roman"/>
          <w:color w:val="000000" w:themeColor="text1"/>
          <w:sz w:val="24"/>
          <w:szCs w:val="24"/>
        </w:rPr>
        <w:t xml:space="preserve"> that could </w:t>
      </w:r>
      <w:r w:rsidR="008B79E7" w:rsidRPr="00366A3B">
        <w:rPr>
          <w:rFonts w:ascii="Times New Roman" w:hAnsi="Times New Roman"/>
          <w:color w:val="000000" w:themeColor="text1"/>
          <w:sz w:val="24"/>
          <w:szCs w:val="24"/>
        </w:rPr>
        <w:t xml:space="preserve">be </w:t>
      </w:r>
      <w:r w:rsidR="00A55945" w:rsidRPr="00366A3B">
        <w:rPr>
          <w:rFonts w:ascii="Times New Roman" w:hAnsi="Times New Roman"/>
          <w:color w:val="000000" w:themeColor="text1"/>
          <w:sz w:val="24"/>
          <w:szCs w:val="24"/>
        </w:rPr>
        <w:t xml:space="preserve">evaluated </w:t>
      </w:r>
      <w:r w:rsidR="008B79E7" w:rsidRPr="00366A3B">
        <w:rPr>
          <w:rFonts w:ascii="Times New Roman" w:hAnsi="Times New Roman"/>
          <w:color w:val="000000" w:themeColor="text1"/>
          <w:sz w:val="24"/>
          <w:szCs w:val="24"/>
        </w:rPr>
        <w:t xml:space="preserve">under these umbrella </w:t>
      </w:r>
      <w:r w:rsidR="004F60F0" w:rsidRPr="00366A3B">
        <w:rPr>
          <w:rFonts w:ascii="Times New Roman" w:hAnsi="Times New Roman"/>
          <w:color w:val="000000" w:themeColor="text1"/>
          <w:sz w:val="24"/>
          <w:szCs w:val="24"/>
        </w:rPr>
        <w:t>classes</w:t>
      </w:r>
      <w:r w:rsidR="008B79E7" w:rsidRPr="00366A3B">
        <w:rPr>
          <w:rFonts w:ascii="Times New Roman" w:hAnsi="Times New Roman"/>
          <w:color w:val="000000" w:themeColor="text1"/>
          <w:sz w:val="24"/>
          <w:szCs w:val="24"/>
        </w:rPr>
        <w:t>, we selected the tests that</w:t>
      </w:r>
      <w:r w:rsidR="00C94E38" w:rsidRPr="00366A3B">
        <w:rPr>
          <w:rFonts w:ascii="Times New Roman" w:hAnsi="Times New Roman"/>
          <w:color w:val="000000" w:themeColor="text1"/>
          <w:sz w:val="24"/>
          <w:szCs w:val="24"/>
        </w:rPr>
        <w:t>, based on current best knowledge,</w:t>
      </w:r>
      <w:r w:rsidR="008B79E7" w:rsidRPr="00366A3B">
        <w:rPr>
          <w:rFonts w:ascii="Times New Roman" w:hAnsi="Times New Roman"/>
          <w:color w:val="000000" w:themeColor="text1"/>
          <w:sz w:val="24"/>
          <w:szCs w:val="24"/>
        </w:rPr>
        <w:t xml:space="preserve"> could provide information related to </w:t>
      </w:r>
      <w:r w:rsidR="001060A7">
        <w:rPr>
          <w:rFonts w:ascii="Times New Roman" w:hAnsi="Times New Roman"/>
          <w:color w:val="000000" w:themeColor="text1"/>
          <w:sz w:val="24"/>
          <w:szCs w:val="24"/>
        </w:rPr>
        <w:t xml:space="preserve">individual </w:t>
      </w:r>
      <w:r w:rsidR="008B79E7" w:rsidRPr="00366A3B">
        <w:rPr>
          <w:rFonts w:ascii="Times New Roman" w:hAnsi="Times New Roman"/>
          <w:color w:val="000000" w:themeColor="text1"/>
          <w:sz w:val="24"/>
          <w:szCs w:val="24"/>
        </w:rPr>
        <w:t xml:space="preserve">animal survival and reproductive success, </w:t>
      </w:r>
      <w:r w:rsidR="001060A7">
        <w:rPr>
          <w:rFonts w:ascii="Times New Roman" w:hAnsi="Times New Roman"/>
          <w:color w:val="000000" w:themeColor="text1"/>
          <w:sz w:val="24"/>
          <w:szCs w:val="24"/>
        </w:rPr>
        <w:t xml:space="preserve">parameters </w:t>
      </w:r>
      <w:r w:rsidR="00AB6182" w:rsidRPr="00366A3B">
        <w:rPr>
          <w:rFonts w:ascii="Times New Roman" w:hAnsi="Times New Roman"/>
          <w:color w:val="000000" w:themeColor="text1"/>
          <w:sz w:val="24"/>
          <w:szCs w:val="24"/>
        </w:rPr>
        <w:t xml:space="preserve">which </w:t>
      </w:r>
      <w:r w:rsidR="001060A7">
        <w:rPr>
          <w:rFonts w:ascii="Times New Roman" w:hAnsi="Times New Roman"/>
          <w:color w:val="000000" w:themeColor="text1"/>
          <w:sz w:val="24"/>
          <w:szCs w:val="24"/>
        </w:rPr>
        <w:t>directly affect</w:t>
      </w:r>
      <w:r w:rsidR="00AB6182" w:rsidRPr="00366A3B">
        <w:rPr>
          <w:rFonts w:ascii="Times New Roman" w:hAnsi="Times New Roman"/>
          <w:color w:val="000000" w:themeColor="text1"/>
          <w:sz w:val="24"/>
          <w:szCs w:val="24"/>
        </w:rPr>
        <w:t xml:space="preserve"> population persistence and recovery.</w:t>
      </w:r>
      <w:r w:rsidR="002A55F9" w:rsidRPr="00366A3B">
        <w:rPr>
          <w:rFonts w:ascii="Times New Roman" w:hAnsi="Times New Roman"/>
          <w:color w:val="000000" w:themeColor="text1"/>
          <w:sz w:val="24"/>
          <w:szCs w:val="24"/>
        </w:rPr>
        <w:t xml:space="preserve"> </w:t>
      </w:r>
      <w:r w:rsidR="00BF037E">
        <w:rPr>
          <w:rFonts w:ascii="Times New Roman" w:hAnsi="Times New Roman"/>
          <w:color w:val="000000" w:themeColor="text1"/>
          <w:sz w:val="24"/>
          <w:szCs w:val="24"/>
        </w:rPr>
        <w:t xml:space="preserve">Below we discuss these tests in more depth. </w:t>
      </w:r>
    </w:p>
    <w:p w14:paraId="1214093D" w14:textId="3FBC158F" w:rsidR="005B299F" w:rsidRPr="00366A3B" w:rsidRDefault="00255C21" w:rsidP="00C12E97">
      <w:pPr>
        <w:pStyle w:val="BodyText"/>
        <w:spacing w:line="480" w:lineRule="auto"/>
        <w:jc w:val="left"/>
        <w:rPr>
          <w:rFonts w:ascii="Times New Roman" w:hAnsi="Times New Roman"/>
          <w:i/>
          <w:iCs/>
          <w:color w:val="000000" w:themeColor="text1"/>
          <w:sz w:val="24"/>
          <w:szCs w:val="24"/>
        </w:rPr>
      </w:pPr>
      <w:r w:rsidRPr="00366A3B">
        <w:rPr>
          <w:rFonts w:ascii="Times New Roman" w:hAnsi="Times New Roman"/>
          <w:i/>
          <w:iCs/>
          <w:color w:val="000000" w:themeColor="text1"/>
          <w:sz w:val="24"/>
          <w:szCs w:val="24"/>
        </w:rPr>
        <w:t>Nutrition</w:t>
      </w:r>
    </w:p>
    <w:p w14:paraId="58C6DE26" w14:textId="3C819349" w:rsidR="0039274A" w:rsidRDefault="00C71D5A" w:rsidP="005241F2">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Trace </w:t>
      </w:r>
      <w:r w:rsidR="00A857D8" w:rsidRPr="00366A3B">
        <w:rPr>
          <w:rFonts w:ascii="Times New Roman" w:hAnsi="Times New Roman"/>
          <w:color w:val="000000" w:themeColor="text1"/>
          <w:sz w:val="24"/>
          <w:szCs w:val="24"/>
        </w:rPr>
        <w:t>minerals</w:t>
      </w:r>
      <w:r w:rsidRPr="00366A3B">
        <w:rPr>
          <w:rFonts w:ascii="Times New Roman" w:hAnsi="Times New Roman"/>
          <w:color w:val="000000" w:themeColor="text1"/>
          <w:sz w:val="24"/>
          <w:szCs w:val="24"/>
        </w:rPr>
        <w:t xml:space="preserve"> </w:t>
      </w:r>
      <w:r w:rsidR="00766FD6" w:rsidRPr="00366A3B">
        <w:rPr>
          <w:rFonts w:ascii="Times New Roman" w:hAnsi="Times New Roman"/>
          <w:color w:val="000000" w:themeColor="text1"/>
          <w:sz w:val="24"/>
          <w:szCs w:val="24"/>
        </w:rPr>
        <w:t>are inorganic micronutrients</w:t>
      </w:r>
      <w:r w:rsidRPr="00366A3B">
        <w:rPr>
          <w:rFonts w:ascii="Times New Roman" w:hAnsi="Times New Roman"/>
          <w:color w:val="000000" w:themeColor="text1"/>
          <w:sz w:val="24"/>
          <w:szCs w:val="24"/>
        </w:rPr>
        <w:t xml:space="preserve"> typically obtained from the diet that are necessary for the healthy physiological functioning of animals </w:t>
      </w:r>
      <w:r w:rsidR="001447B3"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{"citationID":"DbYTXe6n","properties":{"formattedCitation":"(Hidiroglou 1979)","plainCitation":"(Hidiroglou 1979)","noteIndex":0},"citationItems":[{"id":29,"uris":["http://zotero.org/users/6749014/items/KJMPII9C"],"itemData":{"id":29,"type":"article-journal","abstract":"Various minerals (copper, cobalt, selenium, manganese, iodine, zinc, and iron) can influence reproductive performance of ruminants. Reproductive failure may be induced by deficiencies of single or combined trace elements and by imbalances. This review is focused on maladjustments of trace elements leading to impaired breeding performance. Opinion is diverse as to the existence of various reproductive disturbances from either a severe copper depletion or a marginal dietary copper deficiency. Field experience suggests that administration of cobalt to ruminants on cobalt-deficient diets improves their impaired breeding performance. Selenium infertility in ewes is more prevalent in some areas and in some seasons, but the actual cause of this malady and the continuing role of additional factors are unknown. Manganese is necessary for normal fertility in ruminants, and feeding low-manganese rations depresses conception rates. Lack of iodine impairs thyroid activity and also ovarian function. Reproductive failure in the female and in spermatogenesis are manifestations of zinc deficiency. Despite forages rich in iron, low availability in certain instances could affect adversely ruminant reproduction. Knowledge of biochemical dysfunctions from trace element deficiencies is essential to determine the role which trace elements play in fertility of ruminant animals.","container-title":"Journal of Dairy Science","DOI":"10.3168/jds.S0022-0302(79)83400-1","ISSN":"0022-0302","issue":"8","journalAbbreviation":"Journal of Dairy Science","language":"en","page":"1195-1206","source":"ScienceDirect","title":"Trace Element Deficiencies and Fertility in Ruminants: A Review1","title-short":"Trace Element Deficiencies and Fertility in Ruminants","volume":"62","author":[{"family":"Hidiroglou","given":"M."}],"issued":{"date-parts":[["1979",8,1]]}}}],"schema":"https://github.com/citation-style-language/schema/raw/master/csl-citation.json"} </w:instrText>
      </w:r>
      <w:r w:rsidR="001447B3"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(Hidiroglou 1979)</w:t>
      </w:r>
      <w:r w:rsidR="001447B3"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In domestic and some free-ranging ungulates, deficiencies in trace </w:t>
      </w:r>
      <w:r w:rsidR="00A857D8" w:rsidRPr="00366A3B">
        <w:rPr>
          <w:rFonts w:ascii="Times New Roman" w:hAnsi="Times New Roman"/>
          <w:color w:val="000000" w:themeColor="text1"/>
          <w:sz w:val="24"/>
          <w:szCs w:val="24"/>
        </w:rPr>
        <w:t>minerals</w:t>
      </w:r>
      <w:r w:rsidRPr="00366A3B">
        <w:rPr>
          <w:rFonts w:ascii="Times New Roman" w:hAnsi="Times New Roman"/>
          <w:color w:val="000000" w:themeColor="text1"/>
          <w:sz w:val="24"/>
          <w:szCs w:val="24"/>
        </w:rPr>
        <w:t xml:space="preserve"> </w:t>
      </w:r>
      <w:r w:rsidR="005A0AC1" w:rsidRPr="00366A3B">
        <w:rPr>
          <w:rFonts w:ascii="Times New Roman" w:hAnsi="Times New Roman"/>
          <w:color w:val="000000" w:themeColor="text1"/>
          <w:sz w:val="24"/>
          <w:szCs w:val="24"/>
        </w:rPr>
        <w:t xml:space="preserve">such as selenium or iron </w:t>
      </w:r>
      <w:r w:rsidRPr="00366A3B">
        <w:rPr>
          <w:rFonts w:ascii="Times New Roman" w:hAnsi="Times New Roman"/>
          <w:color w:val="000000" w:themeColor="text1"/>
          <w:sz w:val="24"/>
          <w:szCs w:val="24"/>
        </w:rPr>
        <w:t xml:space="preserve">have been associated with decreased health and </w:t>
      </w:r>
      <w:r w:rsidR="00EB763E" w:rsidRPr="00366A3B">
        <w:rPr>
          <w:rFonts w:ascii="Times New Roman" w:hAnsi="Times New Roman"/>
          <w:color w:val="000000" w:themeColor="text1"/>
          <w:sz w:val="24"/>
          <w:szCs w:val="24"/>
        </w:rPr>
        <w:t xml:space="preserve">reduced </w:t>
      </w:r>
      <w:r w:rsidRPr="00366A3B">
        <w:rPr>
          <w:rFonts w:ascii="Times New Roman" w:hAnsi="Times New Roman"/>
          <w:color w:val="000000" w:themeColor="text1"/>
          <w:sz w:val="24"/>
          <w:szCs w:val="24"/>
        </w:rPr>
        <w:t xml:space="preserve">reproductive success </w:t>
      </w:r>
      <w:r w:rsidR="001447B3"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{"citationID":"OjDzuNIn","properties":{"formattedCitation":"(Flueck 1994; Bondo et al. 2019; Newby and DeCesare 2020)","plainCitation":"(Flueck 1994; Bondo et al. 2019; Newby and DeCesare 2020)","noteIndex":0},"citationItems":[{"id":5044,"uris":["http://zotero.org/users/6749014/items/9ZSLW6IT"],"itemData":{"id":5044,"type":"article-journal","abstract":"The effect of the trace element selenium on black-tailed deer (Odocoileus hemionus columbianus) was studied in northern California. The role of selenium was evaluated by supplementing free-ranging adult females with selenium, measuring fawn production before weaning, and comparing to unsupplemented controls. Whole blood selenium levels (mode = 24 @mg/kg) of unsupplemented animals were low, and 95% of free-ranging deer had inadequate levels according to livestock standards. There were no differences in whole blood selenium levels among sexes, ages, or seasons. However, there were significant differences between spring blood samples over the years. Selenium supplements increased preweaning fawn survival from 0.32 fawns/female to 0.83 fawns/female. The assumption that free-ranging wild ruminants are not normally susceptible to trace mineral deficiencies because adaptations to deficiencies occur over geological time was not supported.","container-title":"Ecology","DOI":"10.2307/1941736","ISSN":"0012-9658","issue":"3","note":"publisher: Ecological Society of America","page":"807-812","source":"JSTOR","title":"Effect of Trace Elements on Population Dynamics: Selenium Deficiency in Free-Ranging Black-Tailed Deer","title-short":"Effect of Trace Elements on Population Dynamics","volume":"75","author":[{"family":"Flueck","given":"Werner T."}],"issued":{"date-parts":[["1994"]]}}},{"id":24,"uris":["http://zotero.org/users/6749014/items/CEFKCHXU"],"itemData":{"id":24,"type":"article-journal","abstract":"Boreal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H."},{"family":"Kutz","given":"Susan"}],"issued":{"date-parts":[["2019",7,9]]}}},{"id":54,"uris":["http://zotero.org/users/6749014/items/ZJ6M7Y83"],"itemData":{"id":54,"type":"article-journal","abstract":"Nutritional condition embodies environmental conditions experienced by animals with survival and reproductive consequences. Body fat is often associated with ungulate fecundity; however, other nutritional currencies may limit fecundity. Using data from 129 moose (Alces alces (Linnaeus, 1758)) monitored over 429 moose-years, we examined the limiting role of multiple nutritional currencies on pregnancy rates while concurrently assessing the influence of age and prior reproduction. Females tended to be pregnant in successive years, suggesting differences in individual or habitat quality. However, probability of pregnancy declined with survival of calves from prior litters, indicating a reproductive cost to rearing offspring. Pregnancy was positively associated with serum iron (Fe), body fat, body mass, and serum protein. The best model predicting pregnancy included serum Fe, body fat, and age class, with serum Fe being the strongest single predictor. Moose with Fe concentrations considered deficient in cattle (Bos taurus Linnaeus, 1758) had pregnancy rates of 33%–35%, whereas 89%–91% of individuals with sufficient Fe were pregnant. We subsequently evaluated hypotheses concerning factors potentially limiting Fe concentrations, including Fe-deficient diet, chronic infection, parasitism, and malnutrition. The best supported hypothesis was energy and protein malnutrition constrained Fe stores. We conclude that subclinical anemia due to nutritional constraints can limit or indicate limits in moose fecundity.","container-title":"Canadian Journal of Zoology","DOI":"10.1139/cjz-2019-0241","ISSN":"0008-4301, 1480-3283","issue":"5","journalAbbreviation":"Can. J. Zool.","language":"en","page":"307-315","source":"DOI.org (Crossref)","title":"Multiple nutritional currencies shape pregnancy in a large herbivore","volume":"98","author":[{"family":"Newby","given":"J.R."},{"family":"DeCesare","given":"N.J."}],"issued":{"date-parts":[["2020",5]]}}}],"schema":"https://github.com/citation-style-language/schema/raw/master/csl-citation.json"} </w:instrText>
      </w:r>
      <w:r w:rsidR="001447B3"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(Flueck 1994; Bondo et al. 2019; Newby and DeCesare 2020)</w:t>
      </w:r>
      <w:r w:rsidR="001447B3"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The </w:t>
      </w:r>
      <w:r w:rsidR="00371087" w:rsidRPr="00366A3B">
        <w:rPr>
          <w:rFonts w:ascii="Times New Roman" w:hAnsi="Times New Roman"/>
          <w:color w:val="000000" w:themeColor="text1"/>
          <w:sz w:val="24"/>
          <w:szCs w:val="24"/>
        </w:rPr>
        <w:t>BCHRP</w:t>
      </w:r>
      <w:r w:rsidRPr="00366A3B">
        <w:rPr>
          <w:rFonts w:ascii="Times New Roman" w:hAnsi="Times New Roman"/>
          <w:color w:val="000000" w:themeColor="text1"/>
          <w:sz w:val="24"/>
          <w:szCs w:val="24"/>
        </w:rPr>
        <w:t xml:space="preserve"> identified a suite of trace </w:t>
      </w:r>
      <w:r w:rsidR="00A857D8" w:rsidRPr="00366A3B">
        <w:rPr>
          <w:rFonts w:ascii="Times New Roman" w:hAnsi="Times New Roman"/>
          <w:color w:val="000000" w:themeColor="text1"/>
          <w:sz w:val="24"/>
          <w:szCs w:val="24"/>
        </w:rPr>
        <w:t>minerals</w:t>
      </w:r>
      <w:r w:rsidRPr="00366A3B">
        <w:rPr>
          <w:rFonts w:ascii="Times New Roman" w:hAnsi="Times New Roman"/>
          <w:color w:val="000000" w:themeColor="text1"/>
          <w:sz w:val="24"/>
          <w:szCs w:val="24"/>
        </w:rPr>
        <w:t xml:space="preserve"> that can be </w:t>
      </w:r>
      <w:r w:rsidR="00371087" w:rsidRPr="00366A3B">
        <w:rPr>
          <w:rFonts w:ascii="Times New Roman" w:hAnsi="Times New Roman"/>
          <w:color w:val="000000" w:themeColor="text1"/>
          <w:sz w:val="24"/>
          <w:szCs w:val="24"/>
        </w:rPr>
        <w:t>evaluated</w:t>
      </w:r>
      <w:r w:rsidRPr="00366A3B">
        <w:rPr>
          <w:rFonts w:ascii="Times New Roman" w:hAnsi="Times New Roman"/>
          <w:color w:val="000000" w:themeColor="text1"/>
          <w:sz w:val="24"/>
          <w:szCs w:val="24"/>
        </w:rPr>
        <w:t xml:space="preserve"> using blood serum, and we </w:t>
      </w:r>
      <w:r w:rsidRPr="00366A3B">
        <w:rPr>
          <w:rFonts w:ascii="Times New Roman" w:hAnsi="Times New Roman"/>
          <w:color w:val="000000" w:themeColor="text1"/>
          <w:sz w:val="24"/>
          <w:szCs w:val="24"/>
        </w:rPr>
        <w:lastRenderedPageBreak/>
        <w:t xml:space="preserve">replicated those tests with blood samples from </w:t>
      </w:r>
      <w:r w:rsidR="00517B48" w:rsidRPr="00366A3B">
        <w:rPr>
          <w:rFonts w:ascii="Times New Roman" w:hAnsi="Times New Roman"/>
          <w:color w:val="000000" w:themeColor="text1"/>
          <w:sz w:val="24"/>
          <w:szCs w:val="24"/>
        </w:rPr>
        <w:t>seven</w:t>
      </w:r>
      <w:r w:rsidRPr="00366A3B">
        <w:rPr>
          <w:rFonts w:ascii="Times New Roman" w:hAnsi="Times New Roman"/>
          <w:color w:val="000000" w:themeColor="text1"/>
          <w:sz w:val="24"/>
          <w:szCs w:val="24"/>
        </w:rPr>
        <w:t xml:space="preserve"> years of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w:t>
      </w:r>
      <w:r w:rsidR="00AD7713" w:rsidRPr="00366A3B">
        <w:rPr>
          <w:rFonts w:ascii="Times New Roman" w:hAnsi="Times New Roman"/>
          <w:color w:val="000000" w:themeColor="text1"/>
          <w:sz w:val="24"/>
          <w:szCs w:val="24"/>
        </w:rPr>
        <w:t>adult female</w:t>
      </w:r>
      <w:r w:rsidRPr="00366A3B">
        <w:rPr>
          <w:rFonts w:ascii="Times New Roman" w:hAnsi="Times New Roman"/>
          <w:color w:val="000000" w:themeColor="text1"/>
          <w:sz w:val="24"/>
          <w:szCs w:val="24"/>
        </w:rPr>
        <w:t xml:space="preserve"> captures to establish baseline levels and identify potential deficiencies.</w:t>
      </w:r>
    </w:p>
    <w:p w14:paraId="4AC37CAA" w14:textId="3C29AE70" w:rsidR="005241F2" w:rsidRPr="00366A3B" w:rsidRDefault="00B44E1B" w:rsidP="005241F2">
      <w:pPr>
        <w:pStyle w:val="BodyText"/>
        <w:spacing w:line="480" w:lineRule="auto"/>
        <w:ind w:firstLine="360"/>
        <w:jc w:val="left"/>
        <w:rPr>
          <w:rFonts w:ascii="Times New Roman" w:hAnsi="Times New Roman"/>
          <w:color w:val="000000" w:themeColor="text1"/>
          <w:sz w:val="24"/>
          <w:szCs w:val="24"/>
        </w:rPr>
      </w:pPr>
      <w:r>
        <w:rPr>
          <w:rFonts w:ascii="Times New Roman" w:hAnsi="Times New Roman"/>
          <w:color w:val="000000" w:themeColor="text1"/>
          <w:sz w:val="24"/>
          <w:szCs w:val="24"/>
        </w:rPr>
        <w:t>Many ungulates, and caribou specifically, depend on foraging in summer and early fall to attain the body condition that they need to survive the winter and for females, successfully conceive and carry a pregnancy to term</w:t>
      </w:r>
      <w:r w:rsidR="00110DBE">
        <w:rPr>
          <w:rFonts w:ascii="Times New Roman" w:hAnsi="Times New Roman"/>
          <w:color w:val="000000" w:themeColor="text1"/>
          <w:sz w:val="24"/>
          <w:szCs w:val="24"/>
        </w:rPr>
        <w:t xml:space="preserve"> </w:t>
      </w:r>
      <w:r w:rsidR="00DA3659">
        <w:rPr>
          <w:rFonts w:ascii="Times New Roman" w:hAnsi="Times New Roman"/>
          <w:color w:val="000000" w:themeColor="text1"/>
          <w:sz w:val="24"/>
          <w:szCs w:val="24"/>
        </w:rPr>
        <w:fldChar w:fldCharType="begin"/>
      </w:r>
      <w:r w:rsidR="00DA3659">
        <w:rPr>
          <w:rFonts w:ascii="Times New Roman" w:hAnsi="Times New Roman"/>
          <w:color w:val="000000" w:themeColor="text1"/>
          <w:sz w:val="24"/>
          <w:szCs w:val="24"/>
        </w:rPr>
        <w:instrText xml:space="preserve"> ADDIN ZOTERO_ITEM CSL_CITATION {"citationID":"qHLXfl0Z","properties":{"formattedCitation":"(Parker et al. 2009)","plainCitation":"(Parker et al. 2009)","noteIndex":0},"citationItems":[{"id":51,"uris":["http://zotero.org/users/6749014/items/NQV35EWW"],"itemData":{"id":51,"type":"article-journal","container-title":"Functional Ecology","DOI":"10.1111/j.1365-2435.2009.01528.x","ISSN":"02698463, 13652435","issue":"1","language":"en","page":"57-69","source":"DOI.org (Crossref)","title":"Nutrition integrates environmental responses of ungulates","volume":"23","author":[{"family":"Parker","given":"Katherine L."},{"family":"Barboza","given":"Perry S."},{"family":"Gillingham","given":"Michael P."}],"issued":{"date-parts":[["2009",2]]}}}],"schema":"https://github.com/citation-style-language/schema/raw/master/csl-citation.json"} </w:instrText>
      </w:r>
      <w:r w:rsidR="00DA3659">
        <w:rPr>
          <w:rFonts w:ascii="Times New Roman" w:hAnsi="Times New Roman"/>
          <w:color w:val="000000" w:themeColor="text1"/>
          <w:sz w:val="24"/>
          <w:szCs w:val="24"/>
        </w:rPr>
        <w:fldChar w:fldCharType="separate"/>
      </w:r>
      <w:r w:rsidR="00DA3659">
        <w:rPr>
          <w:rFonts w:ascii="Times New Roman" w:hAnsi="Times New Roman"/>
          <w:noProof/>
          <w:color w:val="000000" w:themeColor="text1"/>
          <w:sz w:val="24"/>
          <w:szCs w:val="24"/>
        </w:rPr>
        <w:t>(Parker et al. 2009)</w:t>
      </w:r>
      <w:r w:rsidR="00DA3659">
        <w:rPr>
          <w:rFonts w:ascii="Times New Roman" w:hAnsi="Times New Roman"/>
          <w:color w:val="000000" w:themeColor="text1"/>
          <w:sz w:val="24"/>
          <w:szCs w:val="24"/>
        </w:rPr>
        <w:fldChar w:fldCharType="end"/>
      </w:r>
      <w:r w:rsidR="00DA3659">
        <w:rPr>
          <w:rFonts w:ascii="Times New Roman" w:hAnsi="Times New Roman"/>
          <w:color w:val="000000" w:themeColor="text1"/>
          <w:sz w:val="24"/>
          <w:szCs w:val="24"/>
        </w:rPr>
        <w:t xml:space="preserve">. </w:t>
      </w:r>
      <w:r>
        <w:rPr>
          <w:rFonts w:ascii="Times New Roman" w:hAnsi="Times New Roman"/>
          <w:color w:val="000000" w:themeColor="text1"/>
          <w:sz w:val="24"/>
          <w:szCs w:val="24"/>
        </w:rPr>
        <w:t>As such</w:t>
      </w:r>
      <w:r w:rsidR="005241F2" w:rsidRPr="00366A3B">
        <w:rPr>
          <w:rFonts w:ascii="Times New Roman" w:hAnsi="Times New Roman"/>
          <w:color w:val="000000" w:themeColor="text1"/>
          <w:sz w:val="24"/>
          <w:szCs w:val="24"/>
        </w:rPr>
        <w:t xml:space="preserve">, we assessed </w:t>
      </w:r>
      <w:r w:rsidR="00892906" w:rsidRPr="00366A3B">
        <w:rPr>
          <w:rFonts w:ascii="Times New Roman" w:hAnsi="Times New Roman"/>
          <w:color w:val="000000" w:themeColor="text1"/>
          <w:sz w:val="24"/>
          <w:szCs w:val="24"/>
        </w:rPr>
        <w:t xml:space="preserve">levels of </w:t>
      </w:r>
      <w:r w:rsidR="005241F2" w:rsidRPr="00366A3B">
        <w:rPr>
          <w:rFonts w:ascii="Times New Roman" w:hAnsi="Times New Roman"/>
          <w:color w:val="000000" w:themeColor="text1"/>
          <w:sz w:val="24"/>
          <w:szCs w:val="24"/>
        </w:rPr>
        <w:t xml:space="preserve">fecal nitrogen </w:t>
      </w:r>
      <w:r>
        <w:rPr>
          <w:rFonts w:ascii="Times New Roman" w:hAnsi="Times New Roman"/>
          <w:color w:val="000000" w:themeColor="text1"/>
          <w:sz w:val="24"/>
          <w:szCs w:val="24"/>
        </w:rPr>
        <w:t>in</w:t>
      </w:r>
      <w:r w:rsidRPr="00366A3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pellets collected in the summer from </w:t>
      </w:r>
      <w:r w:rsidR="00F65DAC" w:rsidRPr="00366A3B">
        <w:rPr>
          <w:rFonts w:ascii="Times New Roman" w:hAnsi="Times New Roman"/>
          <w:color w:val="000000" w:themeColor="text1"/>
          <w:sz w:val="24"/>
          <w:szCs w:val="24"/>
        </w:rPr>
        <w:t xml:space="preserve">both penned and free-ranging caribou </w:t>
      </w:r>
      <w:r w:rsidR="005241F2" w:rsidRPr="00366A3B">
        <w:rPr>
          <w:rFonts w:ascii="Times New Roman" w:hAnsi="Times New Roman"/>
          <w:color w:val="000000" w:themeColor="text1"/>
          <w:sz w:val="24"/>
          <w:szCs w:val="24"/>
        </w:rPr>
        <w:t xml:space="preserve">as a measure of diet quality </w:t>
      </w:r>
      <w:r>
        <w:rPr>
          <w:rFonts w:ascii="Times New Roman" w:hAnsi="Times New Roman"/>
          <w:color w:val="000000" w:themeColor="text1"/>
          <w:sz w:val="24"/>
          <w:szCs w:val="24"/>
        </w:rPr>
        <w:t xml:space="preserve">during this critical season for building body stores </w:t>
      </w:r>
      <w:r w:rsidR="005241F2"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{"citationID":"Om0YynK6","properties":{"formattedCitation":"(Leslie Jr. et al. 2008)","plainCitation":"(Leslie Jr. et al. 2008)","noteIndex":0},"citationItems":[{"id":26,"uris":["http://zotero.org/users/6749014/items/9YMLARD7"],"itemData":{"id":26,"type":"article-journal","abstract":"Abstract: Fecal nitrogen (FN) has been applied widely as an index of dietary quality in studies of nutritional ecology of free-ranging and captive vertebrate herbivores, particularly ruminants. Three related articles in the Journal of Wildlife Management (JWM; Leslie and Starkey 1985, 1987; Hobbs 1987) have been cited (n = 150) in 87 publications and 39 peer-reviewed journals. The critique by Hobbs (1987) and the reply by Leslie and Starkey (1987) on limitations and appropriate applications of FN have been used to justify use of FN or negate its value as a nutritional proxy. We undertook a retrospective analysis of FN applications since 1985, largely because we sensed that methodological cautions noted in the 3 JWM publications were not being followed, leading to faulty conclusions and management applications, and that application protocols needed updating. From January 1986 through July 2007, the 107 species-by-continent applications of FN, citing the 3 JWM publications singly or in any combination, were diverse; FN was used in various ways on 5 continents and for 50 wild and domestic species. Cumulative rates of departure from recommended FN applications increased in recent years, largely in studies that compare different species while failing to fully acknowledge that differences likely reflected digestive capabilities rather than differences in some aspect of dietary intake. Post-1985 research on plant secondary compounds (e.g., tannins) has refined limitations to the application of FN, permitting more straightforward protocols than were possible in 1985. Although use does not necessarily reflect value, the number of published applications during the past 22 years indicates that peer reviewers from a variety of scientific disciplines view FN as a suitable proxy for nutritional status, which can be used to contrast study units when carefully defined by the study design. Any index can have shortcomings, and there are still circumstances when application of FN is problematic. Precise prediction of intake with FN under field conditions is still hampered by inherent variability, but contrasts of comparable study units and species can be appropriate. Published protocols for FN, as amended herein, should be adhered to, and conclusions are strengthened by the use of multiple nutritional indices.","container-title":"The Journal of Wildlife Management","DOI":"10.2193/2007-404","ISSN":"1937-2817","issue":"6","language":"en","note":"_eprint: https://onlinelibrary.wiley.com/doi/pdf/10.2193/2007-404","page":"1420-1433","source":"Wiley Online Library","title":"Facts From Feces: Nitrogen Still Measures Up as a Nutritional Index for Mammalian Herbivores","title-short":"Facts From Feces","volume":"72","author":[{"family":"Leslie Jr.","given":"David M."},{"family":"Bowyer","given":"R. Terry"},{"family":"Jenks","given":"Jonathan A."}],"issued":{"date-parts":[["2008"]]}}}],"schema":"https://github.com/citation-style-language/schema/raw/master/csl-citation.json"} </w:instrText>
      </w:r>
      <w:r w:rsidR="005241F2"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(Leslie Jr. et al. 2008)</w:t>
      </w:r>
      <w:r w:rsidR="005241F2" w:rsidRPr="00366A3B">
        <w:rPr>
          <w:rFonts w:ascii="Times New Roman" w:hAnsi="Times New Roman"/>
          <w:color w:val="000000" w:themeColor="text1"/>
          <w:sz w:val="24"/>
          <w:szCs w:val="24"/>
        </w:rPr>
        <w:fldChar w:fldCharType="end"/>
      </w:r>
      <w:r w:rsidR="005241F2" w:rsidRPr="00366A3B">
        <w:rPr>
          <w:rFonts w:ascii="Times New Roman" w:hAnsi="Times New Roman"/>
          <w:color w:val="000000" w:themeColor="text1"/>
          <w:sz w:val="24"/>
          <w:szCs w:val="24"/>
        </w:rPr>
        <w:t>.</w:t>
      </w:r>
      <w:r w:rsidR="00342829">
        <w:rPr>
          <w:rFonts w:ascii="Times New Roman" w:hAnsi="Times New Roman"/>
          <w:color w:val="000000" w:themeColor="text1"/>
          <w:sz w:val="24"/>
          <w:szCs w:val="24"/>
        </w:rPr>
        <w:t xml:space="preserve"> We also compared summer diet quality, as indexed by fecal N, between penned and free-ranging </w:t>
      </w:r>
      <w:proofErr w:type="spellStart"/>
      <w:r w:rsidR="00342829">
        <w:rPr>
          <w:rFonts w:ascii="Times New Roman" w:hAnsi="Times New Roman"/>
          <w:color w:val="000000" w:themeColor="text1"/>
          <w:sz w:val="24"/>
          <w:szCs w:val="24"/>
        </w:rPr>
        <w:t>Klinse</w:t>
      </w:r>
      <w:proofErr w:type="spellEnd"/>
      <w:r w:rsidR="00342829">
        <w:rPr>
          <w:rFonts w:ascii="Times New Roman" w:hAnsi="Times New Roman"/>
          <w:color w:val="000000" w:themeColor="text1"/>
          <w:sz w:val="24"/>
          <w:szCs w:val="24"/>
        </w:rPr>
        <w:t>-Za caribou.</w:t>
      </w:r>
    </w:p>
    <w:p w14:paraId="09025C76" w14:textId="001E2566" w:rsidR="005B299F" w:rsidRPr="00366A3B" w:rsidRDefault="008374E3" w:rsidP="005B299F">
      <w:pPr>
        <w:pStyle w:val="BodyText"/>
        <w:spacing w:line="480" w:lineRule="auto"/>
        <w:jc w:val="left"/>
        <w:rPr>
          <w:rFonts w:ascii="Times New Roman" w:hAnsi="Times New Roman"/>
          <w:i/>
          <w:iCs/>
          <w:color w:val="000000" w:themeColor="text1"/>
          <w:sz w:val="24"/>
          <w:szCs w:val="24"/>
        </w:rPr>
      </w:pPr>
      <w:r w:rsidRPr="00366A3B">
        <w:rPr>
          <w:rFonts w:ascii="Times New Roman" w:hAnsi="Times New Roman"/>
          <w:i/>
          <w:iCs/>
          <w:color w:val="000000" w:themeColor="text1"/>
          <w:sz w:val="24"/>
          <w:szCs w:val="24"/>
        </w:rPr>
        <w:t>Inflammation</w:t>
      </w:r>
    </w:p>
    <w:p w14:paraId="2EA18B57" w14:textId="46E3D5BD" w:rsidR="00A6207D" w:rsidRPr="00366A3B" w:rsidRDefault="00A6207D" w:rsidP="00C12E97">
      <w:pPr>
        <w:spacing w:line="480" w:lineRule="auto"/>
        <w:ind w:firstLine="360"/>
        <w:rPr>
          <w:color w:val="000000" w:themeColor="text1"/>
        </w:rPr>
      </w:pPr>
      <w:r w:rsidRPr="00366A3B">
        <w:rPr>
          <w:color w:val="000000" w:themeColor="text1"/>
        </w:rPr>
        <w:t>Haptoglobin is an acute pha</w:t>
      </w:r>
      <w:r w:rsidR="00371087" w:rsidRPr="00366A3B">
        <w:rPr>
          <w:color w:val="000000" w:themeColor="text1"/>
        </w:rPr>
        <w:t>s</w:t>
      </w:r>
      <w:r w:rsidRPr="00366A3B">
        <w:rPr>
          <w:color w:val="000000" w:themeColor="text1"/>
        </w:rPr>
        <w:t>e protein produced in response to inflammation and infection</w:t>
      </w:r>
      <w:r w:rsidR="00C2615A">
        <w:rPr>
          <w:color w:val="000000" w:themeColor="text1"/>
        </w:rPr>
        <w:t xml:space="preserve"> in mammals</w:t>
      </w:r>
      <w:r w:rsidR="00DA3659">
        <w:rPr>
          <w:color w:val="000000" w:themeColor="text1"/>
        </w:rPr>
        <w:t xml:space="preserve"> </w:t>
      </w:r>
      <w:r w:rsidR="00DA3659">
        <w:rPr>
          <w:color w:val="000000" w:themeColor="text1"/>
        </w:rPr>
        <w:fldChar w:fldCharType="begin"/>
      </w:r>
      <w:r w:rsidR="00DA3659">
        <w:rPr>
          <w:color w:val="000000" w:themeColor="text1"/>
        </w:rPr>
        <w:instrText xml:space="preserve"> ADDIN ZOTERO_ITEM CSL_CITATION {"citationID":"NW967x4h","properties":{"formattedCitation":"(Quaye 2008)","plainCitation":"(Quaye 2008)","noteIndex":0},"citationItems":[{"id":5517,"uris":["http://zotero.org/users/6749014/items/D6JZPYHD"],"itemData":{"id":5517,"type":"article-journal","abstract":"Haptoglobin is an acute phase protein that scavenges haemoglobin in the event of intravascular or extravascular haemolysis. The protein exists in humans as three main phenotypes, Hp1-1, Hp2-2 and Hp2-1. Accumulated data on the protein's function has established its strong association with diseases that have inflammatory causes. These include parasitic (malaria), infectious (HIV, tuberculosis) and non-infectious diseases (diabetes, cardiovascular disease and obesity) among others. Phenotype-dependent poor disease outcomes have been linked with the Hp2-2 phenotype. The present review brings this association into perspective by looking at the functions of the protein and how defects in these functions associated with the Hp2 allele affect disease outcome. A model is provided to explain the mechanism, which appears to be largely immunomodulatory.","container-title":"Transactions of The Royal Society of Tropical Medicine and Hygiene","DOI":"10.1016/j.trstmh.2008.04.010","ISSN":"0035-9203","issue":"8","journalAbbreviation":"Transactions of The Royal Society of Tropical Medicine and Hygiene","page":"735-742","source":"Silverchair","title":"Haptoglobin, inflammation and disease","volume":"102","author":[{"family":"Quaye","given":"Isaac K."}],"issued":{"date-parts":[["2008",8,1]]}}}],"schema":"https://github.com/citation-style-language/schema/raw/master/csl-citation.json"} </w:instrText>
      </w:r>
      <w:r w:rsidR="00DA3659">
        <w:rPr>
          <w:color w:val="000000" w:themeColor="text1"/>
        </w:rPr>
        <w:fldChar w:fldCharType="separate"/>
      </w:r>
      <w:r w:rsidR="00DA3659">
        <w:rPr>
          <w:noProof/>
          <w:color w:val="000000" w:themeColor="text1"/>
        </w:rPr>
        <w:t>(Quaye 2008)</w:t>
      </w:r>
      <w:r w:rsidR="00DA3659">
        <w:rPr>
          <w:color w:val="000000" w:themeColor="text1"/>
        </w:rPr>
        <w:fldChar w:fldCharType="end"/>
      </w:r>
      <w:r w:rsidR="00DA3659">
        <w:rPr>
          <w:color w:val="000000" w:themeColor="text1"/>
        </w:rPr>
        <w:t>.</w:t>
      </w:r>
      <w:r w:rsidRPr="00366A3B">
        <w:rPr>
          <w:color w:val="000000" w:themeColor="text1"/>
        </w:rPr>
        <w:t xml:space="preserve"> </w:t>
      </w:r>
      <w:r w:rsidR="00C2615A">
        <w:rPr>
          <w:color w:val="000000" w:themeColor="text1"/>
        </w:rPr>
        <w:t>Several studies have identified the utility of using seru</w:t>
      </w:r>
      <w:r w:rsidR="0091336C">
        <w:rPr>
          <w:color w:val="000000" w:themeColor="text1"/>
        </w:rPr>
        <w:t>m</w:t>
      </w:r>
      <w:r w:rsidR="00C2615A">
        <w:rPr>
          <w:color w:val="000000" w:themeColor="text1"/>
        </w:rPr>
        <w:t xml:space="preserve"> haptoglobin concentrations </w:t>
      </w:r>
      <w:r w:rsidRPr="00366A3B">
        <w:rPr>
          <w:color w:val="000000" w:themeColor="text1"/>
        </w:rPr>
        <w:t>as a</w:t>
      </w:r>
      <w:r w:rsidR="00C06D7D">
        <w:rPr>
          <w:color w:val="000000" w:themeColor="text1"/>
        </w:rPr>
        <w:t xml:space="preserve"> non-</w:t>
      </w:r>
      <w:r w:rsidR="00C06D7D" w:rsidRPr="00DA3659">
        <w:rPr>
          <w:color w:val="000000" w:themeColor="text1"/>
        </w:rPr>
        <w:t xml:space="preserve">specific </w:t>
      </w:r>
      <w:r w:rsidRPr="00DA3659">
        <w:rPr>
          <w:color w:val="000000" w:themeColor="text1"/>
        </w:rPr>
        <w:t xml:space="preserve"> index of immune response in </w:t>
      </w:r>
      <w:r w:rsidR="00C2615A" w:rsidRPr="00DA3659">
        <w:rPr>
          <w:color w:val="000000" w:themeColor="text1"/>
        </w:rPr>
        <w:t xml:space="preserve"> </w:t>
      </w:r>
      <w:r w:rsidR="0091336C" w:rsidRPr="00DA3659">
        <w:rPr>
          <w:color w:val="000000" w:themeColor="text1"/>
        </w:rPr>
        <w:t>ungulates</w:t>
      </w:r>
      <w:r w:rsidR="00C06D7D" w:rsidRPr="00DA3659">
        <w:rPr>
          <w:color w:val="000000" w:themeColor="text1"/>
        </w:rPr>
        <w:t xml:space="preserve">, including response to </w:t>
      </w:r>
      <w:r w:rsidR="0091336C" w:rsidRPr="00DA3659">
        <w:rPr>
          <w:color w:val="000000" w:themeColor="text1"/>
        </w:rPr>
        <w:t xml:space="preserve">tuberculosis in </w:t>
      </w:r>
      <w:r w:rsidR="00DA3659" w:rsidRPr="00B9631F">
        <w:rPr>
          <w:color w:val="212121"/>
          <w:shd w:val="clear" w:color="auto" w:fill="FFFFFF"/>
        </w:rPr>
        <w:t>red deer (</w:t>
      </w:r>
      <w:r w:rsidR="00DA3659" w:rsidRPr="00B9631F">
        <w:rPr>
          <w:i/>
          <w:iCs/>
          <w:color w:val="212121"/>
          <w:shd w:val="clear" w:color="auto" w:fill="FFFFFF"/>
        </w:rPr>
        <w:t>Cervus elaphus</w:t>
      </w:r>
      <w:r w:rsidR="00DA3659" w:rsidRPr="00B9631F">
        <w:rPr>
          <w:color w:val="212121"/>
          <w:shd w:val="clear" w:color="auto" w:fill="FFFFFF"/>
        </w:rPr>
        <w:t>)</w:t>
      </w:r>
      <w:r w:rsidR="0091336C">
        <w:rPr>
          <w:color w:val="000000" w:themeColor="text1"/>
        </w:rPr>
        <w:t xml:space="preserve"> </w:t>
      </w:r>
      <w:r w:rsidR="00DA3659">
        <w:rPr>
          <w:color w:val="000000" w:themeColor="text1"/>
        </w:rPr>
        <w:fldChar w:fldCharType="begin"/>
      </w:r>
      <w:r w:rsidR="00DA3659">
        <w:rPr>
          <w:color w:val="000000" w:themeColor="text1"/>
        </w:rPr>
        <w:instrText xml:space="preserve"> ADDIN ZOTERO_ITEM CSL_CITATION {"citationID":"5Yn3peES","properties":{"formattedCitation":"(Vicente et al. 2019)","plainCitation":"(Vicente et al. 2019)","noteIndex":0},"citationItems":[{"id":5519,"uris":["http://zotero.org/users/6749014/items/96KS976J"],"itemData":{"id":5519,"type":"article-journal","abstract":"The analysis of haptoglobin (Hp) serum concentration is a very sensitive, but non-specific, indicator of inflammation or infection. Methods to accurately diagnose infection in vivo in wildlife are usually constrained by low sensitivity due to the effects of stress on individual immune response and the challenging logistics of performing tests in the wild. Firstly, we sought to determine serum Hp concentration in red deer (Cervus elaphus) naturally infected with bovine tuberculosis (TB). Secondly, we assessed the complementary diagnostic value of serum Hp levels in conjunction with the cervical comparative skin test (CCT) performed in a subsample (n = 33). Serum Hp concentrations were significantly higher in TB-infected individuals (based on the presence of macroscopic lesions confirmed by culture) compared to those uninfected. In addition, serum Hp significantly changed with the type of animal handling, with captured and handled animals showing higher levels of Hp than hunted animals. Four out of 6 TB positive individuals that tested negative to the CCT (false negatives) showed Hp levels higher than the 95th percentile of healthy animals. These findings indicate that an acute phase response develops in animals with TB. In this paper, we demonstrate for the first time that an acute phase protein can provide a complementary assessment for specific diagnosis tests in wild species.","container-title":"Comparative Immunology, Microbiology and Infectious Diseases","DOI":"10.1016/j.cimid.2019.01.021","ISSN":"1878-1667","journalAbbreviation":"Comp Immunol Microbiol Infect Dis","language":"eng","note":"PMID: 31174696","page":"25-30","source":"PubMed","title":"Serum haptoglobin response in red deer naturally infected with tuberculosis","volume":"64","author":[{"family":"Vicente","given":"J."},{"family":"Martinez-Guijosa","given":"J."},{"family":"Tvarijonaviciute","given":"A."},{"family":"Fernandez-de Mera","given":"I. G."},{"family":"Gortazar","given":"C."},{"family":"Ceron","given":"J. J."},{"family":"Martinez-Subiela","given":"S."}],"issued":{"date-parts":[["2019",6]]}}}],"schema":"https://github.com/citation-style-language/schema/raw/master/csl-citation.json"} </w:instrText>
      </w:r>
      <w:r w:rsidR="00DA3659">
        <w:rPr>
          <w:color w:val="000000" w:themeColor="text1"/>
        </w:rPr>
        <w:fldChar w:fldCharType="separate"/>
      </w:r>
      <w:r w:rsidR="00DA3659">
        <w:rPr>
          <w:noProof/>
          <w:color w:val="000000" w:themeColor="text1"/>
        </w:rPr>
        <w:t>(Vicente et al. 2019)</w:t>
      </w:r>
      <w:r w:rsidR="00DA3659">
        <w:rPr>
          <w:color w:val="000000" w:themeColor="text1"/>
        </w:rPr>
        <w:fldChar w:fldCharType="end"/>
      </w:r>
      <w:r w:rsidR="00DA3659">
        <w:rPr>
          <w:color w:val="000000" w:themeColor="text1"/>
        </w:rPr>
        <w:t>, and</w:t>
      </w:r>
      <w:r w:rsidR="009D7436">
        <w:rPr>
          <w:color w:val="000000" w:themeColor="text1"/>
        </w:rPr>
        <w:t xml:space="preserve"> injury </w:t>
      </w:r>
      <w:r w:rsidR="009D7436" w:rsidRPr="00CE3BB1">
        <w:rPr>
          <w:color w:val="000000" w:themeColor="text1"/>
        </w:rPr>
        <w:t xml:space="preserve">in </w:t>
      </w:r>
      <w:r w:rsidR="00CE3BB1" w:rsidRPr="00B9631F">
        <w:t>African elephants (</w:t>
      </w:r>
      <w:r w:rsidR="00CE3BB1" w:rsidRPr="00B9631F">
        <w:rPr>
          <w:i/>
          <w:iCs/>
        </w:rPr>
        <w:t xml:space="preserve">Loxodonta </w:t>
      </w:r>
      <w:proofErr w:type="spellStart"/>
      <w:r w:rsidR="00CE3BB1" w:rsidRPr="00B9631F">
        <w:rPr>
          <w:i/>
          <w:iCs/>
        </w:rPr>
        <w:t>africana</w:t>
      </w:r>
      <w:proofErr w:type="spellEnd"/>
      <w:r w:rsidR="00CE3BB1" w:rsidRPr="00B9631F">
        <w:t>)</w:t>
      </w:r>
      <w:r w:rsidR="00CE3BB1" w:rsidDel="00CE3BB1">
        <w:rPr>
          <w:color w:val="000000" w:themeColor="text1"/>
        </w:rPr>
        <w:t xml:space="preserve"> </w:t>
      </w:r>
      <w:r w:rsidR="00CE3BB1">
        <w:rPr>
          <w:color w:val="000000" w:themeColor="text1"/>
        </w:rPr>
        <w:fldChar w:fldCharType="begin"/>
      </w:r>
      <w:r w:rsidR="00CE3BB1">
        <w:rPr>
          <w:color w:val="000000" w:themeColor="text1"/>
        </w:rPr>
        <w:instrText xml:space="preserve"> ADDIN ZOTERO_ITEM CSL_CITATION {"citationID":"SGlPPjTb","properties":{"formattedCitation":"(Steyrer et al. 2023)","plainCitation":"(Steyrer et al. 2023)","noteIndex":0},"citationItems":[{"id":5521,"uris":["http://zotero.org/users/6749014/items/KMAYZ6TD"],"itemData":{"id":5521,"type":"article-journal","abstract":"INTRODUCTION: Acute phase reactants (APRs) have not been investigated in free-living African elephants (Loxodonta africana), and there is little information about negative APRs albumin and serum iron in elephants.\nOBJECTIVES: We aimed to generate reference intervals (RIs) for APRs for free-living African elephants, and to determine the diagnostic performance of APRs in apparently healthy elephants and elephants with inflammatory lesions.\nMETHODS: Stored serum samples from 49 apparently healthy and 16 injured free-living elephants were used. The following APRs and methods were included: albumin, bromocresol green; haptoglobin, colorimetric assay; serum amyloid A (SAA), multispecies immunoturbidometric assay, and serum iron with ferrozine method. Reference intervals were generated using the nonparametric method. Indices of diagnostic accuracy were determined by receiver-operator characteristic (ROC) curve analysis.\nRESULTS: Reference intervals were: albumin 41-55 g/L, haptoglobin 0.16-3.51 g/L, SAA &lt; 10 mg/L, and serum iron 8.60-16.99 μmol/L. Serum iron and albumin concentrations were lower and haptoglobin and SAA concentrations were higher in the injured group. Serum iron had the best ability to predict health or inflammation, followed by haptoglobin, SAA, and albumin, with the area under the ROC curve ranging from 0.88-0.93.\nCONCLUSIONS: SAA concentrations were lower in healthy African vs Asian elephants, and species-specific RIs should be used. Serum iron was determined to be a diagnostically useful negative APR which should be added to APR panels for elephants.","container-title":"Veterinary Clinical Pathology","DOI":"10.1111/vcp.13197","ISSN":"1939-165X","journalAbbreviation":"Vet Clin Pathol","language":"eng","note":"PMID: 36303463","page":"75-86","source":"PubMed","title":"Markers of inflammation in free-living African elephants (Loxodonta africana): Reference intervals and diagnostic performance of acute phase reactants","title-short":"Markers of inflammation in free-living African elephants (Loxodonta africana)","volume":"52 Suppl 1","author":[{"family":"Steyrer","given":"Christine"},{"family":"Miller","given":"Michele"},{"family":"Hewlett","given":"Jennie"},{"family":"Buss","given":"Peter"},{"family":"Hooijberg","given":"Emma H."}],"issued":{"date-parts":[["2023",2]]}}}],"schema":"https://github.com/citation-style-language/schema/raw/master/csl-citation.json"} </w:instrText>
      </w:r>
      <w:r w:rsidR="00CE3BB1">
        <w:rPr>
          <w:color w:val="000000" w:themeColor="text1"/>
        </w:rPr>
        <w:fldChar w:fldCharType="separate"/>
      </w:r>
      <w:r w:rsidR="00CE3BB1">
        <w:rPr>
          <w:noProof/>
          <w:color w:val="000000" w:themeColor="text1"/>
        </w:rPr>
        <w:t>(Steyrer et al. 2023)</w:t>
      </w:r>
      <w:r w:rsidR="00CE3BB1">
        <w:rPr>
          <w:color w:val="000000" w:themeColor="text1"/>
        </w:rPr>
        <w:fldChar w:fldCharType="end"/>
      </w:r>
      <w:r w:rsidR="00CE3BB1">
        <w:rPr>
          <w:color w:val="000000" w:themeColor="text1"/>
        </w:rPr>
        <w:t xml:space="preserve">. </w:t>
      </w:r>
      <w:r w:rsidR="00DF127A">
        <w:rPr>
          <w:color w:val="000000" w:themeColor="text1"/>
        </w:rPr>
        <w:t xml:space="preserve">As such, we tested for haptoglobin concentration in the serum of all captured adult females to screen for heightened immune response to </w:t>
      </w:r>
      <w:r w:rsidR="00342829">
        <w:rPr>
          <w:color w:val="000000" w:themeColor="text1"/>
        </w:rPr>
        <w:t xml:space="preserve">health </w:t>
      </w:r>
      <w:r w:rsidR="00DF127A">
        <w:rPr>
          <w:color w:val="000000" w:themeColor="text1"/>
        </w:rPr>
        <w:t>stressors</w:t>
      </w:r>
      <w:r w:rsidR="00342829">
        <w:rPr>
          <w:color w:val="000000" w:themeColor="text1"/>
        </w:rPr>
        <w:t xml:space="preserve">. </w:t>
      </w:r>
    </w:p>
    <w:p w14:paraId="3C91B9A6" w14:textId="6761717F" w:rsidR="005B299F" w:rsidRPr="00366A3B" w:rsidRDefault="005B299F" w:rsidP="005B299F">
      <w:pPr>
        <w:pStyle w:val="BodyText"/>
        <w:spacing w:line="480" w:lineRule="auto"/>
        <w:jc w:val="left"/>
        <w:rPr>
          <w:rFonts w:ascii="Times New Roman" w:hAnsi="Times New Roman"/>
          <w:i/>
          <w:iCs/>
          <w:color w:val="000000" w:themeColor="text1"/>
          <w:sz w:val="24"/>
          <w:szCs w:val="24"/>
        </w:rPr>
      </w:pPr>
      <w:r w:rsidRPr="00366A3B">
        <w:rPr>
          <w:rFonts w:ascii="Times New Roman" w:hAnsi="Times New Roman"/>
          <w:i/>
          <w:iCs/>
          <w:color w:val="000000" w:themeColor="text1"/>
          <w:sz w:val="24"/>
          <w:szCs w:val="24"/>
        </w:rPr>
        <w:t>Stress</w:t>
      </w:r>
    </w:p>
    <w:p w14:paraId="194B3F64" w14:textId="35F4DCB5" w:rsidR="0039274A" w:rsidRDefault="00FE698B" w:rsidP="00396B35">
      <w:pPr>
        <w:pStyle w:val="BodyText"/>
        <w:spacing w:line="480" w:lineRule="auto"/>
        <w:ind w:firstLine="360"/>
        <w:jc w:val="left"/>
        <w:rPr>
          <w:rFonts w:ascii="Times New Roman" w:eastAsia="Calibri" w:hAnsi="Times New Roman"/>
          <w:sz w:val="24"/>
          <w:szCs w:val="24"/>
        </w:rPr>
      </w:pPr>
      <w:bookmarkStart w:id="20" w:name="_Hlk100754432"/>
      <w:r w:rsidRPr="00366A3B">
        <w:rPr>
          <w:rFonts w:ascii="Times New Roman" w:eastAsia="Calibri" w:hAnsi="Times New Roman"/>
          <w:sz w:val="24"/>
          <w:szCs w:val="24"/>
        </w:rPr>
        <w:t>Glucocorticoids, released in response to stressors through activation of the hypothalamic-pituitary-adrenal</w:t>
      </w:r>
      <w:r w:rsidR="00643112" w:rsidRPr="00366A3B">
        <w:rPr>
          <w:rFonts w:ascii="Times New Roman" w:eastAsia="Calibri" w:hAnsi="Times New Roman"/>
          <w:sz w:val="24"/>
          <w:szCs w:val="24"/>
        </w:rPr>
        <w:t xml:space="preserve"> (HPA)</w:t>
      </w:r>
      <w:r w:rsidRPr="00366A3B">
        <w:rPr>
          <w:rFonts w:ascii="Times New Roman" w:eastAsia="Calibri" w:hAnsi="Times New Roman"/>
          <w:sz w:val="24"/>
          <w:szCs w:val="24"/>
        </w:rPr>
        <w:t xml:space="preserve"> axis, </w:t>
      </w:r>
      <w:r w:rsidR="00B92582" w:rsidRPr="00366A3B">
        <w:rPr>
          <w:rFonts w:ascii="Times New Roman" w:eastAsia="Calibri" w:hAnsi="Times New Roman"/>
          <w:sz w:val="24"/>
          <w:szCs w:val="24"/>
        </w:rPr>
        <w:t xml:space="preserve">are frequently used to quantify physiological stress in animals and can be measured through various </w:t>
      </w:r>
      <w:r w:rsidR="00346766" w:rsidRPr="00366A3B">
        <w:rPr>
          <w:rFonts w:ascii="Times New Roman" w:eastAsia="Calibri" w:hAnsi="Times New Roman"/>
          <w:sz w:val="24"/>
          <w:szCs w:val="24"/>
        </w:rPr>
        <w:t xml:space="preserve">biological media </w:t>
      </w:r>
      <w:r w:rsidR="00B92582" w:rsidRPr="00366A3B">
        <w:rPr>
          <w:rFonts w:ascii="Times New Roman" w:eastAsia="Calibri" w:hAnsi="Times New Roman"/>
          <w:sz w:val="24"/>
          <w:szCs w:val="24"/>
        </w:rPr>
        <w:t xml:space="preserve">(i.e., blood, saliva, feces, urine, hair) </w:t>
      </w:r>
      <w:r w:rsidR="005065CE" w:rsidRPr="00366A3B">
        <w:rPr>
          <w:rFonts w:ascii="Times New Roman" w:eastAsia="Calibri" w:hAnsi="Times New Roman"/>
          <w:sz w:val="24"/>
          <w:szCs w:val="24"/>
        </w:rPr>
        <w:fldChar w:fldCharType="begin"/>
      </w:r>
      <w:r w:rsidR="00F652B2" w:rsidRPr="00366A3B">
        <w:rPr>
          <w:rFonts w:ascii="Times New Roman" w:eastAsia="Calibri" w:hAnsi="Times New Roman"/>
          <w:sz w:val="24"/>
          <w:szCs w:val="24"/>
        </w:rPr>
        <w:instrText xml:space="preserve"> ADDIN ZOTERO_ITEM CSL_CITATION {"citationID":"1dTXY1od","properties":{"formattedCitation":"(Sheriff et al. 2011)","plainCitation":"(Sheriff et al. 2011)","noteIndex":0},"citationItems":[{"id":6,"uris":["http://zotero.org/users/6749014/items/WEU3TNA5"],"itemData":{"id":6,"type":"article-journal","container-title":"Oecologia","DOI":"10.1007/s00442-011-1907-2","ISSN":"0029-8549, 1432-1939","issue":"3","journalAbbreviation":"Oecologia","language":"en","page":"593-605","source":"DOI.org (Crossref)","title":"From process to pattern: how fluctuating predation risk impacts the stress axis of snowshoe hares during the 10-year cycle","title-short":"From process to pattern","volume":"166","author":[{"family":"Sheriff","given":"Michael J."},{"family":"Krebs","given":"Charles J."},{"family":"Boonstra","given":"Rudy"}],"issued":{"date-parts":[["2011",7]]}}}],"schema":"https://github.com/citation-style-language/schema/raw/master/csl-citation.json"} </w:instrText>
      </w:r>
      <w:r w:rsidR="005065CE" w:rsidRPr="00366A3B">
        <w:rPr>
          <w:rFonts w:ascii="Times New Roman" w:eastAsia="Calibri" w:hAnsi="Times New Roman"/>
          <w:sz w:val="24"/>
          <w:szCs w:val="24"/>
        </w:rPr>
        <w:fldChar w:fldCharType="separate"/>
      </w:r>
      <w:r w:rsidR="00E45298" w:rsidRPr="00366A3B">
        <w:rPr>
          <w:rFonts w:ascii="Times New Roman" w:eastAsia="Calibri" w:hAnsi="Times New Roman"/>
          <w:noProof/>
          <w:sz w:val="24"/>
          <w:szCs w:val="24"/>
        </w:rPr>
        <w:t>(Sheriff et al. 2011)</w:t>
      </w:r>
      <w:r w:rsidR="005065CE" w:rsidRPr="00366A3B">
        <w:rPr>
          <w:rFonts w:ascii="Times New Roman" w:eastAsia="Calibri" w:hAnsi="Times New Roman"/>
          <w:sz w:val="24"/>
          <w:szCs w:val="24"/>
        </w:rPr>
        <w:fldChar w:fldCharType="end"/>
      </w:r>
      <w:r w:rsidR="00B92582" w:rsidRPr="00366A3B">
        <w:rPr>
          <w:rFonts w:ascii="Times New Roman" w:eastAsia="Calibri" w:hAnsi="Times New Roman"/>
          <w:sz w:val="24"/>
          <w:szCs w:val="24"/>
        </w:rPr>
        <w:t>.</w:t>
      </w:r>
      <w:bookmarkEnd w:id="20"/>
      <w:r w:rsidR="008B7713">
        <w:rPr>
          <w:rFonts w:ascii="Times New Roman" w:eastAsia="Calibri" w:hAnsi="Times New Roman"/>
          <w:sz w:val="24"/>
          <w:szCs w:val="24"/>
        </w:rPr>
        <w:t xml:space="preserve"> Besides their use in helping researchers understand the conditions that elevate physiological stress in animals, elevated cortisol </w:t>
      </w:r>
      <w:r w:rsidR="008B7713">
        <w:rPr>
          <w:rFonts w:ascii="Times New Roman" w:eastAsia="Calibri" w:hAnsi="Times New Roman"/>
          <w:sz w:val="24"/>
          <w:szCs w:val="24"/>
        </w:rPr>
        <w:lastRenderedPageBreak/>
        <w:t xml:space="preserve">may play a role in population dynamics by negatively affecting reproductive success </w:t>
      </w:r>
      <w:r w:rsidR="00CE3BB1">
        <w:rPr>
          <w:rFonts w:ascii="Times New Roman" w:eastAsia="Calibri" w:hAnsi="Times New Roman"/>
          <w:sz w:val="24"/>
          <w:szCs w:val="24"/>
        </w:rPr>
        <w:fldChar w:fldCharType="begin"/>
      </w:r>
      <w:r w:rsidR="00CE3BB1">
        <w:rPr>
          <w:rFonts w:ascii="Times New Roman" w:eastAsia="Calibri" w:hAnsi="Times New Roman"/>
          <w:sz w:val="24"/>
          <w:szCs w:val="24"/>
        </w:rPr>
        <w:instrText xml:space="preserve"> ADDIN ZOTERO_ITEM CSL_CITATION {"citationID":"oToJXFzJ","properties":{"formattedCitation":"(Downs et al. 2018; Dulude-de Broin et al. 2020)","plainCitation":"(Downs et al. 2018; Dulude-de Broin et al. 2020)","noteIndex":0},"citationItems":[{"id":5525,"uris":["http://zotero.org/users/6749014/items/K3BLSG2N"],"itemData":{"id":5525,"type":"article-journal","abstract":"Life-history theory is fundamental to understanding how animals allocate resources among survival, development, and reproduction, and among traits within these categories. Immediate trade-offs occur within a short span of time and, therefore, are more easily detected. Trade-offs, however, can also manifest across stages of the life cycle, a phenomenon known as carryover effects. We investigated trade-offs on both time scales in two populations of Dall sheep (Ovis dalli dalli) in Southcentral Alaska. Specifically, we (i) tested for glucocorticoid-mediated carryover effects from the breeding season on reproductive success and immune defenses during parturition and (ii) tested for trade-offs between immune defenses and reproduction within a season. We observed no relationship between cortisol during mating and pregnancy success; however, we found marginal support for a negative relationship between maternal cortisol and neonate birth weights. Low birth weights, resulting from high maternal cortisol, may result in low survival or low fecundity for the neonate later in life, which could result in overall population decline. We observed a negative relationship between pregnancy and bacterial killing ability, although we observed no relationship between pregnancy and haptoglobin. Study site affected bactericidal capacity and the inflammatory response, indicating the influence of external factors on immune responses, although we could not test hypotheses about the cause of those differences. This study helps advance our understanding of the plasticity and complexity of the immune system and provides insights into the how individual differences in physiology may mediate differences in fitness.","container-title":"Frontiers in Immunology","ISSN":"1664-3224","source":"Frontiers","title":"Investigating Relationships between Reproduction, Immune Defenses, and Cortisol in Dall Sheep","URL":"https://www.frontiersin.org/articles/10.3389/fimmu.2018.00105","volume":"9","author":[{"family":"Downs","given":"Cynthia J."},{"family":"Boan","given":"Brianne V."},{"family":"Lohuis","given":"Thomas D."},{"family":"Stewart","given":"Kelley M."}],"accessed":{"date-parts":[["2023",8,18]]},"issued":{"date-parts":[["2018"]]}}},{"id":5528,"uris":["http://zotero.org/users/6749014/items/WMSSMB68"],"itemData":{"id":5528,"type":"article-journal","abstract":"Non-consumptive effects of predation can strongly impact reproduction and demography of prey species. Still, the underlying mechanisms that drive non-consumptive effects are not fully understood, and the circumstances under which chronic physiological stress may mediate these effects remain unclear. Benefiting from over 23 years of environmental, physiological and demographic data, we tested the hypothesis that predation risk may impair reproduction of mountain goats through chronic elevation of physiological stress. We conducted path analyses to assess the relationships between predation risk, faecal glucocorticoid metabolites and hair cortisol concentration, and reproduction, while taking into account the potential effects of age class, sex, body mass, season and within individual variation in glucocorticoid concentration. Predation risk had a direct positive effect on the average annual faecal glucocorticoid concentration in the population, which, in turn, negatively affected the proportion of reproductive females. The same pattern was observed with hair cortisol concentration, but these results were inconclusive potentially due to methodological challenges in estimating annual average of hair cortisol at the population level. Our study presents one of the first robust evidence that stress-mediated breeding suppression can occur in a wild ungulate following increased predation risk, thereby providing a major insight on the mechanisms underlying non-consumptive effects of predation in wild mammals. A free Plain Language Summary can be found within the Supporting Information of this article.","container-title":"Functional Ecology","DOI":"10.1111/1365-2435.13514","ISSN":"1365-2435","issue":"5","language":"en","license":"© 2019 British Ecological Society","note":"_eprint: https://onlinelibrary.wiley.com/doi/pdf/10.1111/1365-2435.13514","page":"1003-1014","source":"Wiley Online Library","title":"Predation risk and mountain goat reproduction: Evidence for stress-induced breeding suppression in a wild ungulate","title-short":"Predation risk and mountain goat reproduction","volume":"34","author":[{"family":"Dulude-de Broin","given":"Frédéric"},{"family":"Hamel","given":"Sandra"},{"family":"Mastromonaco","given":"Gabriela F."},{"family":"Côté","given":"Steeve D."}],"issued":{"date-parts":[["2020"]]}}}],"schema":"https://github.com/citation-style-language/schema/raw/master/csl-citation.json"} </w:instrText>
      </w:r>
      <w:r w:rsidR="00CE3BB1">
        <w:rPr>
          <w:rFonts w:ascii="Times New Roman" w:eastAsia="Calibri" w:hAnsi="Times New Roman"/>
          <w:sz w:val="24"/>
          <w:szCs w:val="24"/>
        </w:rPr>
        <w:fldChar w:fldCharType="separate"/>
      </w:r>
      <w:r w:rsidR="00CE3BB1">
        <w:rPr>
          <w:rFonts w:ascii="Times New Roman" w:eastAsia="Calibri" w:hAnsi="Times New Roman"/>
          <w:noProof/>
          <w:sz w:val="24"/>
          <w:szCs w:val="24"/>
        </w:rPr>
        <w:t>(Downs et al. 2018; Dulude-de Broin et al. 2020)</w:t>
      </w:r>
      <w:r w:rsidR="00CE3BB1">
        <w:rPr>
          <w:rFonts w:ascii="Times New Roman" w:eastAsia="Calibri" w:hAnsi="Times New Roman"/>
          <w:sz w:val="24"/>
          <w:szCs w:val="24"/>
        </w:rPr>
        <w:fldChar w:fldCharType="end"/>
      </w:r>
      <w:r w:rsidR="00CE3BB1">
        <w:rPr>
          <w:rFonts w:ascii="Times New Roman" w:eastAsia="Calibri" w:hAnsi="Times New Roman"/>
          <w:sz w:val="24"/>
          <w:szCs w:val="24"/>
        </w:rPr>
        <w:t>.</w:t>
      </w:r>
    </w:p>
    <w:p w14:paraId="0715EC47" w14:textId="1B6333F0" w:rsidR="00111B73" w:rsidRPr="00366A3B" w:rsidRDefault="00111B73" w:rsidP="00111B73">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Fecal glucocorticoid metabolites can be used as an integrated measure of physiological stress over a </w:t>
      </w:r>
      <w:r>
        <w:rPr>
          <w:rFonts w:ascii="Times New Roman" w:hAnsi="Times New Roman"/>
          <w:color w:val="000000" w:themeColor="text1"/>
          <w:sz w:val="24"/>
          <w:szCs w:val="24"/>
        </w:rPr>
        <w:t>relatively short</w:t>
      </w:r>
      <w:r w:rsidRPr="00366A3B">
        <w:rPr>
          <w:rFonts w:ascii="Times New Roman" w:hAnsi="Times New Roman"/>
          <w:color w:val="000000" w:themeColor="text1"/>
          <w:sz w:val="24"/>
          <w:szCs w:val="24"/>
        </w:rPr>
        <w:t xml:space="preserve"> period of time, usually hours or days </w:t>
      </w:r>
      <w:r w:rsidRPr="00366A3B">
        <w:rPr>
          <w:rFonts w:ascii="Times New Roman" w:hAnsi="Times New Roman"/>
          <w:color w:val="000000" w:themeColor="text1"/>
          <w:sz w:val="24"/>
          <w:szCs w:val="24"/>
        </w:rPr>
        <w:fldChar w:fldCharType="begin"/>
      </w:r>
      <w:r w:rsidRPr="00366A3B">
        <w:rPr>
          <w:rFonts w:ascii="Times New Roman" w:hAnsi="Times New Roman"/>
          <w:color w:val="000000" w:themeColor="text1"/>
          <w:sz w:val="24"/>
          <w:szCs w:val="24"/>
        </w:rPr>
        <w:instrText xml:space="preserve"> ADDIN ZOTERO_ITEM CSL_CITATION {"citationID":"nXHKLjvc","properties":{"formattedCitation":"(Millspaugh and Washburn 2004)","plainCitation":"(Millspaugh and Washburn 2004)","noteIndex":0},"citationItems":[{"id":27,"uris":["http://zotero.org/users/6749014/items/HHPK2XJ7","http://zotero.org/users/6749014/items/7Y8XUBKT"],"itemData":{"id":27,"type":"article-journal","abstract":"Fecal glucocorticoid metabolite analyses are increasingly being used by a variety of scientists (e.g., conservation biologists, animal scientists) to examine glucocorticoid (i.e., stress hormone) secretion in domestic and wild vertebrates. Adrenocortical activity (i.e., stress response) is of interest to conservation biologists because stress can alter animal behavior, reduce resistance to disease, and aﬀect population performance. The noninvasiveness of fecal-based assessments is attractive, particularly when studying endangered species, because samples can often be obtained without disturbing the animal. Despite such advantages, many confounding factors inhibit the utility of this technique in addressing conservation problems. In particular, interpretation of fecal glucocorticoid metabolite (FGM) measures may be confounded by the length of time animals are held in captivity, normal seasonal and daily rhythms, body condition, sample storage and treatment techniques, diet of the animal, assay selection, animal status (i.e., social ranking, reproductive status), sample age and condition, and sample mass. Further complicating interpretation and utility of these measures is the apparent species-speciﬁc response to these factors. The purpose of this paper is to discuss the factors that confound interpretation of FGM measures, summarize research that addresses these issues, and oﬀer an agenda for future research and interpretation. We urge conservation biologists to carefully consider confounding factors and the relationship between FGM secretion and population performance and biological costs when investigating eﬀects of environmental and human-induced disturbances on wildlife. The crisis nature of many decisions in conservation biology often requires decisions from limited data; however, conﬁrmatory results should not be posited when data are incomplete or confounding factors are not understood. Building reliable databases, and research with surrogate species when possible, will aid future eﬀorts and enhance the utility of FGM assays.","container-title":"General and Comparative Endocrinology","DOI":"10.1016/j.ygcen.2004.07.002","ISSN":"00166480","issue":"3","journalAbbreviation":"General and Comparative Endocrinology","language":"en","page":"189-199","source":"DOI.org (Crossref)","title":"Use of fecal glucocorticoid metabolite measures in conservation biology research: considerations for application and interpretation","title-short":"Use of fecal glucocorticoid metabolite measures in conservation biology research","volume":"138","author":[{"family":"Millspaugh","given":"Joshua J."},{"family":"Washburn","given":"Brian E."}],"issued":{"date-parts":[["2004",9]]}}}],"schema":"https://github.com/citation-style-language/schema/raw/master/csl-citation.json"} </w:instrText>
      </w:r>
      <w:r w:rsidRPr="00366A3B">
        <w:rPr>
          <w:rFonts w:ascii="Times New Roman" w:hAnsi="Times New Roman"/>
          <w:color w:val="000000" w:themeColor="text1"/>
          <w:sz w:val="24"/>
          <w:szCs w:val="24"/>
        </w:rPr>
        <w:fldChar w:fldCharType="separate"/>
      </w:r>
      <w:r w:rsidRPr="00366A3B">
        <w:rPr>
          <w:rFonts w:ascii="Times New Roman" w:hAnsi="Times New Roman"/>
          <w:noProof/>
          <w:color w:val="000000" w:themeColor="text1"/>
          <w:sz w:val="24"/>
          <w:szCs w:val="24"/>
        </w:rPr>
        <w:t>(Millspaugh and Washburn 2004)</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We used fecal pellets collected throughout the penning season to compare the short-term stress experienced by penned versus free-ranging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-Za caribou. Specifically, we compared fecal glucocorticoid metabolites (hereafter ‘FGM’) as a measure of physiological stress.</w:t>
      </w:r>
    </w:p>
    <w:p w14:paraId="457EF52E" w14:textId="01718339" w:rsidR="00F0260B" w:rsidRPr="00366A3B" w:rsidRDefault="00B92582" w:rsidP="00396B35">
      <w:pPr>
        <w:pStyle w:val="BodyText"/>
        <w:spacing w:line="480" w:lineRule="auto"/>
        <w:ind w:firstLine="360"/>
        <w:jc w:val="left"/>
        <w:rPr>
          <w:rFonts w:ascii="Times New Roman" w:hAnsi="Times New Roman"/>
          <w:color w:val="000000" w:themeColor="text1"/>
          <w:sz w:val="24"/>
          <w:szCs w:val="24"/>
        </w:rPr>
      </w:pPr>
      <w:r w:rsidRPr="00366A3B">
        <w:rPr>
          <w:rFonts w:ascii="Times New Roman" w:eastAsia="Calibri" w:hAnsi="Times New Roman"/>
          <w:sz w:val="24"/>
          <w:szCs w:val="24"/>
        </w:rPr>
        <w:t>Measuri</w:t>
      </w:r>
      <w:r w:rsidR="000F7CD7" w:rsidRPr="00366A3B">
        <w:rPr>
          <w:rFonts w:ascii="Times New Roman" w:eastAsia="Calibri" w:hAnsi="Times New Roman"/>
          <w:sz w:val="24"/>
          <w:szCs w:val="24"/>
        </w:rPr>
        <w:t xml:space="preserve">ng </w:t>
      </w:r>
      <w:r w:rsidRPr="00366A3B">
        <w:rPr>
          <w:rFonts w:ascii="Times New Roman" w:eastAsia="Calibri" w:hAnsi="Times New Roman"/>
          <w:sz w:val="24"/>
          <w:szCs w:val="24"/>
        </w:rPr>
        <w:t>glucocorticoids in hair</w:t>
      </w:r>
      <w:r w:rsidR="003C5CFE" w:rsidRPr="00366A3B">
        <w:rPr>
          <w:rFonts w:ascii="Times New Roman" w:eastAsia="Calibri" w:hAnsi="Times New Roman"/>
          <w:sz w:val="24"/>
          <w:szCs w:val="24"/>
        </w:rPr>
        <w:t xml:space="preserve">, hereafter </w:t>
      </w:r>
      <w:r w:rsidR="003C5CFE" w:rsidRPr="00366A3B">
        <w:rPr>
          <w:rFonts w:ascii="Times New Roman" w:hAnsi="Times New Roman"/>
          <w:color w:val="000000" w:themeColor="text1"/>
          <w:sz w:val="24"/>
          <w:szCs w:val="24"/>
        </w:rPr>
        <w:t>‘hair cortisol</w:t>
      </w:r>
      <w:r w:rsidR="00643112" w:rsidRPr="00366A3B">
        <w:rPr>
          <w:rFonts w:ascii="Times New Roman" w:hAnsi="Times New Roman"/>
          <w:color w:val="000000" w:themeColor="text1"/>
          <w:sz w:val="24"/>
          <w:szCs w:val="24"/>
        </w:rPr>
        <w:t>’</w:t>
      </w:r>
      <w:r w:rsidR="003C5CFE" w:rsidRPr="00366A3B">
        <w:rPr>
          <w:rFonts w:ascii="Times New Roman" w:hAnsi="Times New Roman"/>
          <w:color w:val="000000" w:themeColor="text1"/>
          <w:sz w:val="24"/>
          <w:szCs w:val="24"/>
        </w:rPr>
        <w:t xml:space="preserve">, </w:t>
      </w:r>
      <w:r w:rsidRPr="00366A3B">
        <w:rPr>
          <w:rFonts w:ascii="Times New Roman" w:eastAsia="Calibri" w:hAnsi="Times New Roman"/>
          <w:sz w:val="24"/>
          <w:szCs w:val="24"/>
        </w:rPr>
        <w:t>can provide</w:t>
      </w:r>
      <w:r w:rsidRPr="00366A3B">
        <w:rPr>
          <w:rFonts w:ascii="Times New Roman" w:hAnsi="Times New Roman"/>
          <w:color w:val="000000" w:themeColor="text1"/>
          <w:sz w:val="24"/>
          <w:szCs w:val="24"/>
        </w:rPr>
        <w:t xml:space="preserve"> a longer-term record (weeks to months) of </w:t>
      </w:r>
      <w:r w:rsidR="00DF2E1D" w:rsidRPr="00366A3B">
        <w:rPr>
          <w:rFonts w:ascii="Times New Roman" w:hAnsi="Times New Roman"/>
          <w:color w:val="000000" w:themeColor="text1"/>
          <w:sz w:val="24"/>
          <w:szCs w:val="24"/>
        </w:rPr>
        <w:t xml:space="preserve">cumulative </w:t>
      </w:r>
      <w:r w:rsidRPr="00366A3B">
        <w:rPr>
          <w:rFonts w:ascii="Times New Roman" w:hAnsi="Times New Roman"/>
          <w:color w:val="000000" w:themeColor="text1"/>
          <w:sz w:val="24"/>
          <w:szCs w:val="24"/>
        </w:rPr>
        <w:t>physiological stress than other endocrine measures</w:t>
      </w:r>
      <w:r w:rsidR="00165987"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as </w:t>
      </w:r>
      <w:r w:rsidR="0037685A" w:rsidRPr="00366A3B">
        <w:rPr>
          <w:rFonts w:ascii="Times New Roman" w:hAnsi="Times New Roman"/>
          <w:color w:val="000000" w:themeColor="text1"/>
          <w:sz w:val="24"/>
          <w:szCs w:val="24"/>
        </w:rPr>
        <w:t>it is suspected</w:t>
      </w:r>
      <w:r w:rsidR="00CE2421" w:rsidRPr="00366A3B">
        <w:rPr>
          <w:rFonts w:ascii="Times New Roman" w:hAnsi="Times New Roman"/>
          <w:color w:val="000000" w:themeColor="text1"/>
          <w:sz w:val="24"/>
          <w:szCs w:val="24"/>
        </w:rPr>
        <w:t xml:space="preserve"> to be incorporated into the hair shaft during periods of </w:t>
      </w:r>
      <w:r w:rsidRPr="00366A3B">
        <w:rPr>
          <w:rFonts w:ascii="Times New Roman" w:hAnsi="Times New Roman"/>
          <w:color w:val="000000" w:themeColor="text1"/>
          <w:sz w:val="24"/>
          <w:szCs w:val="24"/>
        </w:rPr>
        <w:t xml:space="preserve">hair </w:t>
      </w:r>
      <w:r w:rsidR="00CE2421" w:rsidRPr="00366A3B">
        <w:rPr>
          <w:rFonts w:ascii="Times New Roman" w:hAnsi="Times New Roman"/>
          <w:color w:val="000000" w:themeColor="text1"/>
          <w:sz w:val="24"/>
          <w:szCs w:val="24"/>
        </w:rPr>
        <w:t>growth</w:t>
      </w:r>
      <w:r w:rsidR="00652E56" w:rsidRPr="00366A3B">
        <w:rPr>
          <w:rFonts w:ascii="Times New Roman" w:hAnsi="Times New Roman"/>
          <w:color w:val="000000" w:themeColor="text1"/>
          <w:sz w:val="24"/>
          <w:szCs w:val="24"/>
        </w:rPr>
        <w:t xml:space="preserve"> </w:t>
      </w:r>
      <w:r w:rsidR="00652E56"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{"citationID":"S78U5sHT","properties":{"formattedCitation":"(Macbeth 2013; Spong et al. 2020)","plainCitation":"(Macbeth 2013; Spong et al. 2020)","noteIndex":0},"citationItems":[{"id":31,"uris":["http://zotero.org/users/6749014/items/HEBSTRJC"],"itemData":{"id":31,"type":"thesis","genre":"Doctoral dissertation","number-of-pages":"298","publisher":"University of Saskatchewan","title":"An evaluation of hair cortisol concentration as a potential biomarker of long-term stress in free-ranging grizzly bears (Ursus arctos), polar bears (Ursus maritimus), and caribou (Rangifer tarandus sp.)","author":[{"family":"Macbeth","given":"Bryan James"}],"issued":{"date-parts":[["2013"]]}}},{"id":48,"uris":["http://zotero.org/users/6749014/items/WSJJSZLH"],"itemData":{"id":48,"type":"article-journal","container-title":"PLOS ONE","DOI":"10.1371/journal.pone.0225990","ISSN":"1932-6203","issue":"1","journalAbbreviation":"PLoS ONE","language":"en","page":"e0225990","source":"DOI.org (Crossref)","title":"Large-scale spatial variation of chronic stress signals in moose","volume":"15","author":[{"family":"Spong","given":"Göran"},{"family":"Gould","given":"Nicholas P."},{"family":"Sahlén","given":"Ellinor"},{"family":"Cromsigt","given":"Joris P. G. M."},{"family":"Kindberg","given":"Jonas"},{"family":"DePerno","given":"Christopher S."}],"editor":[{"family":"Serrano","given":"Emmanuel"}],"issued":{"date-parts":[["2020",1,13]]}}}],"schema":"https://github.com/citation-style-language/schema/raw/master/csl-citation.json"} </w:instrText>
      </w:r>
      <w:r w:rsidR="00652E56"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(Macbeth 2013; Spong et al. 2020)</w:t>
      </w:r>
      <w:r w:rsidR="00652E56" w:rsidRPr="00366A3B">
        <w:rPr>
          <w:rFonts w:ascii="Times New Roman" w:hAnsi="Times New Roman"/>
          <w:color w:val="000000" w:themeColor="text1"/>
          <w:sz w:val="24"/>
          <w:szCs w:val="24"/>
        </w:rPr>
        <w:fldChar w:fldCharType="end"/>
      </w:r>
      <w:r w:rsidR="00346766" w:rsidRPr="00366A3B">
        <w:rPr>
          <w:rFonts w:ascii="Times New Roman" w:hAnsi="Times New Roman"/>
          <w:color w:val="000000" w:themeColor="text1"/>
          <w:sz w:val="24"/>
          <w:szCs w:val="24"/>
        </w:rPr>
        <w:t>.</w:t>
      </w:r>
      <w:r w:rsidR="0039274A">
        <w:rPr>
          <w:rFonts w:ascii="Times New Roman" w:hAnsi="Times New Roman"/>
          <w:color w:val="000000" w:themeColor="text1"/>
          <w:sz w:val="24"/>
          <w:szCs w:val="24"/>
        </w:rPr>
        <w:t xml:space="preserve"> </w:t>
      </w:r>
    </w:p>
    <w:p w14:paraId="787D82CA" w14:textId="7CA10BA2" w:rsidR="006900C1" w:rsidRPr="00366A3B" w:rsidRDefault="00AC3C6F"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For </w:t>
      </w:r>
      <w:r w:rsidR="00BB707A" w:rsidRPr="00366A3B">
        <w:rPr>
          <w:rFonts w:ascii="Times New Roman" w:hAnsi="Times New Roman"/>
          <w:color w:val="000000" w:themeColor="text1"/>
          <w:sz w:val="24"/>
          <w:szCs w:val="24"/>
        </w:rPr>
        <w:t>the</w:t>
      </w:r>
      <w:r w:rsidRPr="00366A3B">
        <w:rPr>
          <w:rFonts w:ascii="Times New Roman" w:hAnsi="Times New Roman"/>
          <w:color w:val="000000" w:themeColor="text1"/>
          <w:sz w:val="24"/>
          <w:szCs w:val="24"/>
        </w:rPr>
        <w:t xml:space="preserve"> genetic</w:t>
      </w:r>
      <w:r w:rsidR="00BB707A"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analysis </w:t>
      </w:r>
      <w:r w:rsidR="00E50324" w:rsidRPr="00366A3B">
        <w:rPr>
          <w:rFonts w:ascii="Times New Roman" w:hAnsi="Times New Roman"/>
          <w:color w:val="000000" w:themeColor="text1"/>
          <w:sz w:val="24"/>
          <w:szCs w:val="24"/>
        </w:rPr>
        <w:t>of fecal pellets</w:t>
      </w:r>
      <w:r w:rsidR="00092E85" w:rsidRPr="00366A3B">
        <w:rPr>
          <w:rFonts w:ascii="Times New Roman" w:hAnsi="Times New Roman"/>
          <w:color w:val="000000" w:themeColor="text1"/>
          <w:sz w:val="24"/>
          <w:szCs w:val="24"/>
        </w:rPr>
        <w:t>,</w:t>
      </w:r>
      <w:r w:rsidR="00E50324" w:rsidRPr="00366A3B">
        <w:rPr>
          <w:rFonts w:ascii="Times New Roman" w:hAnsi="Times New Roman"/>
          <w:color w:val="000000" w:themeColor="text1"/>
          <w:sz w:val="24"/>
          <w:szCs w:val="24"/>
        </w:rPr>
        <w:t xml:space="preserve"> </w:t>
      </w:r>
      <w:r w:rsidR="00AD7713" w:rsidRPr="00366A3B">
        <w:rPr>
          <w:rFonts w:ascii="Times New Roman" w:hAnsi="Times New Roman"/>
          <w:color w:val="000000" w:themeColor="text1"/>
          <w:sz w:val="24"/>
          <w:szCs w:val="24"/>
        </w:rPr>
        <w:t>w</w:t>
      </w:r>
      <w:r w:rsidR="00BB707A" w:rsidRPr="00366A3B">
        <w:rPr>
          <w:rFonts w:ascii="Times New Roman" w:hAnsi="Times New Roman"/>
          <w:color w:val="000000" w:themeColor="text1"/>
          <w:sz w:val="24"/>
          <w:szCs w:val="24"/>
        </w:rPr>
        <w:t xml:space="preserve">e </w:t>
      </w:r>
      <w:r w:rsidR="00A35A25" w:rsidRPr="00366A3B">
        <w:rPr>
          <w:rFonts w:ascii="Times New Roman" w:hAnsi="Times New Roman"/>
          <w:color w:val="000000" w:themeColor="text1"/>
          <w:sz w:val="24"/>
          <w:szCs w:val="24"/>
        </w:rPr>
        <w:t xml:space="preserve">swabbed all spring and summer fecal pellet samples collected in the pen and </w:t>
      </w:r>
      <w:r w:rsidR="00892906" w:rsidRPr="00366A3B">
        <w:rPr>
          <w:rFonts w:ascii="Times New Roman" w:hAnsi="Times New Roman"/>
          <w:color w:val="000000" w:themeColor="text1"/>
          <w:sz w:val="24"/>
          <w:szCs w:val="24"/>
        </w:rPr>
        <w:t>from free-ranging caribou</w:t>
      </w:r>
      <w:r w:rsidR="00A35A25" w:rsidRPr="00366A3B">
        <w:rPr>
          <w:rFonts w:ascii="Times New Roman" w:hAnsi="Times New Roman"/>
          <w:color w:val="000000" w:themeColor="text1"/>
          <w:sz w:val="24"/>
          <w:szCs w:val="24"/>
        </w:rPr>
        <w:t xml:space="preserve">. The </w:t>
      </w:r>
      <w:r w:rsidR="00AD7713" w:rsidRPr="00366A3B">
        <w:rPr>
          <w:rFonts w:ascii="Times New Roman" w:hAnsi="Times New Roman"/>
          <w:color w:val="000000" w:themeColor="text1"/>
          <w:sz w:val="24"/>
          <w:szCs w:val="24"/>
        </w:rPr>
        <w:t>genetic analysis</w:t>
      </w:r>
      <w:r w:rsidR="00A35A25" w:rsidRPr="00366A3B">
        <w:rPr>
          <w:rFonts w:ascii="Times New Roman" w:hAnsi="Times New Roman"/>
          <w:color w:val="000000" w:themeColor="text1"/>
          <w:sz w:val="24"/>
          <w:szCs w:val="24"/>
        </w:rPr>
        <w:t xml:space="preserve"> </w:t>
      </w:r>
      <w:r w:rsidR="0052179F" w:rsidRPr="00366A3B">
        <w:rPr>
          <w:rFonts w:ascii="Times New Roman" w:hAnsi="Times New Roman"/>
          <w:color w:val="000000" w:themeColor="text1"/>
          <w:sz w:val="24"/>
          <w:szCs w:val="24"/>
        </w:rPr>
        <w:t xml:space="preserve">focused on </w:t>
      </w:r>
      <w:r w:rsidR="00BB707A" w:rsidRPr="00366A3B">
        <w:rPr>
          <w:rFonts w:ascii="Times New Roman" w:hAnsi="Times New Roman"/>
          <w:color w:val="000000" w:themeColor="text1"/>
          <w:sz w:val="24"/>
          <w:szCs w:val="24"/>
        </w:rPr>
        <w:t>individual identification of fecal samples (verified by</w:t>
      </w:r>
      <w:r w:rsidR="00792EA2">
        <w:rPr>
          <w:rFonts w:ascii="Times New Roman" w:hAnsi="Times New Roman"/>
          <w:color w:val="000000" w:themeColor="text1"/>
          <w:sz w:val="24"/>
          <w:szCs w:val="24"/>
        </w:rPr>
        <w:t xml:space="preserve"> reference</w:t>
      </w:r>
      <w:r w:rsidR="00BB707A" w:rsidRPr="00366A3B">
        <w:rPr>
          <w:rFonts w:ascii="Times New Roman" w:hAnsi="Times New Roman"/>
          <w:color w:val="000000" w:themeColor="text1"/>
          <w:sz w:val="24"/>
          <w:szCs w:val="24"/>
        </w:rPr>
        <w:t xml:space="preserve"> skin and/or hair samples from known individuals), </w:t>
      </w:r>
      <w:r w:rsidR="0052179F" w:rsidRPr="00366A3B">
        <w:rPr>
          <w:rFonts w:ascii="Times New Roman" w:hAnsi="Times New Roman"/>
          <w:color w:val="000000" w:themeColor="text1"/>
          <w:sz w:val="24"/>
          <w:szCs w:val="24"/>
        </w:rPr>
        <w:t>and sex identification.</w:t>
      </w:r>
      <w:r w:rsidR="008B3E83" w:rsidRPr="00366A3B">
        <w:rPr>
          <w:rFonts w:ascii="Times New Roman" w:hAnsi="Times New Roman"/>
          <w:color w:val="000000" w:themeColor="text1"/>
          <w:sz w:val="24"/>
          <w:szCs w:val="24"/>
        </w:rPr>
        <w:t xml:space="preserve"> </w:t>
      </w:r>
    </w:p>
    <w:p w14:paraId="19CBC3C1" w14:textId="6049AE15" w:rsidR="005B299F" w:rsidRPr="00366A3B" w:rsidRDefault="005B299F" w:rsidP="005B299F">
      <w:pPr>
        <w:spacing w:line="480" w:lineRule="auto"/>
        <w:rPr>
          <w:i/>
          <w:iCs/>
          <w:color w:val="000000" w:themeColor="text1"/>
        </w:rPr>
      </w:pPr>
      <w:r w:rsidRPr="00366A3B">
        <w:rPr>
          <w:i/>
          <w:iCs/>
          <w:color w:val="000000" w:themeColor="text1"/>
        </w:rPr>
        <w:t>Pathogens</w:t>
      </w:r>
    </w:p>
    <w:p w14:paraId="605C54B1" w14:textId="798DF4F0" w:rsidR="00066F3C" w:rsidRPr="00366A3B" w:rsidRDefault="00441C0C" w:rsidP="000E2F2D">
      <w:pPr>
        <w:spacing w:line="480" w:lineRule="auto"/>
        <w:ind w:firstLine="360"/>
        <w:rPr>
          <w:color w:val="000000" w:themeColor="text1"/>
        </w:rPr>
      </w:pPr>
      <w:r w:rsidRPr="00366A3B">
        <w:rPr>
          <w:color w:val="000000" w:themeColor="text1"/>
        </w:rPr>
        <w:t xml:space="preserve">In </w:t>
      </w:r>
      <w:r w:rsidR="00FC105A" w:rsidRPr="00366A3B">
        <w:rPr>
          <w:color w:val="000000" w:themeColor="text1"/>
        </w:rPr>
        <w:t xml:space="preserve">a </w:t>
      </w:r>
      <w:r w:rsidRPr="00366A3B">
        <w:rPr>
          <w:color w:val="000000" w:themeColor="text1"/>
        </w:rPr>
        <w:t>recent stud</w:t>
      </w:r>
      <w:r w:rsidR="00FC105A" w:rsidRPr="00366A3B">
        <w:rPr>
          <w:color w:val="000000" w:themeColor="text1"/>
        </w:rPr>
        <w:t>y</w:t>
      </w:r>
      <w:r w:rsidRPr="00366A3B">
        <w:rPr>
          <w:color w:val="000000" w:themeColor="text1"/>
        </w:rPr>
        <w:t xml:space="preserve"> of caribou health in </w:t>
      </w:r>
      <w:r w:rsidR="00147B3B" w:rsidRPr="00366A3B">
        <w:rPr>
          <w:color w:val="000000" w:themeColor="text1"/>
        </w:rPr>
        <w:t xml:space="preserve">boreal </w:t>
      </w:r>
      <w:r w:rsidRPr="00366A3B">
        <w:rPr>
          <w:color w:val="000000" w:themeColor="text1"/>
        </w:rPr>
        <w:t>BC</w:t>
      </w:r>
      <w:r w:rsidR="00147B3B" w:rsidRPr="00366A3B">
        <w:rPr>
          <w:color w:val="000000" w:themeColor="text1"/>
        </w:rPr>
        <w:t xml:space="preserve"> </w:t>
      </w:r>
      <w:r w:rsidR="008A2E68" w:rsidRPr="00366A3B">
        <w:rPr>
          <w:color w:val="000000" w:themeColor="text1"/>
        </w:rPr>
        <w:t>subpopulation</w:t>
      </w:r>
      <w:r w:rsidR="00147B3B" w:rsidRPr="00366A3B">
        <w:rPr>
          <w:color w:val="000000" w:themeColor="text1"/>
        </w:rPr>
        <w:t>s</w:t>
      </w:r>
      <w:r w:rsidRPr="00366A3B">
        <w:rPr>
          <w:color w:val="000000" w:themeColor="text1"/>
        </w:rPr>
        <w:t xml:space="preserve"> (</w:t>
      </w:r>
      <w:r w:rsidR="00DB2C91" w:rsidRPr="00366A3B">
        <w:rPr>
          <w:color w:val="000000" w:themeColor="text1"/>
        </w:rPr>
        <w:t>Bondo et al. 2018</w:t>
      </w:r>
      <w:r w:rsidRPr="00366A3B">
        <w:rPr>
          <w:color w:val="000000" w:themeColor="text1"/>
        </w:rPr>
        <w:t xml:space="preserve">), several pathogens have emerged as potential concerns. </w:t>
      </w:r>
      <w:r w:rsidR="00744CC7" w:rsidRPr="00366A3B">
        <w:rPr>
          <w:color w:val="000000" w:themeColor="text1"/>
        </w:rPr>
        <w:t>W</w:t>
      </w:r>
      <w:r w:rsidRPr="00366A3B">
        <w:rPr>
          <w:color w:val="000000" w:themeColor="text1"/>
        </w:rPr>
        <w:t xml:space="preserve">e focused on three priority pathogens: protozoan </w:t>
      </w:r>
      <w:proofErr w:type="spellStart"/>
      <w:r w:rsidRPr="00366A3B">
        <w:rPr>
          <w:i/>
          <w:iCs/>
          <w:color w:val="000000" w:themeColor="text1"/>
        </w:rPr>
        <w:t>Neospora</w:t>
      </w:r>
      <w:proofErr w:type="spellEnd"/>
      <w:r w:rsidRPr="00366A3B">
        <w:rPr>
          <w:i/>
          <w:iCs/>
          <w:color w:val="000000" w:themeColor="text1"/>
        </w:rPr>
        <w:t xml:space="preserve"> caninum</w:t>
      </w:r>
      <w:r w:rsidR="00744CC7" w:rsidRPr="00366A3B">
        <w:rPr>
          <w:color w:val="000000" w:themeColor="text1"/>
        </w:rPr>
        <w:t xml:space="preserve"> (hereafter, ‘</w:t>
      </w:r>
      <w:proofErr w:type="spellStart"/>
      <w:r w:rsidR="00744CC7" w:rsidRPr="00366A3B">
        <w:rPr>
          <w:color w:val="000000" w:themeColor="text1"/>
        </w:rPr>
        <w:t>Neospora</w:t>
      </w:r>
      <w:proofErr w:type="spellEnd"/>
      <w:r w:rsidR="00744CC7" w:rsidRPr="00366A3B">
        <w:rPr>
          <w:color w:val="000000" w:themeColor="text1"/>
        </w:rPr>
        <w:t>’)</w:t>
      </w:r>
      <w:r w:rsidRPr="00366A3B">
        <w:rPr>
          <w:color w:val="000000" w:themeColor="text1"/>
        </w:rPr>
        <w:t xml:space="preserve">, bacterium </w:t>
      </w:r>
      <w:proofErr w:type="spellStart"/>
      <w:r w:rsidRPr="00366A3B">
        <w:rPr>
          <w:i/>
          <w:iCs/>
          <w:color w:val="000000" w:themeColor="text1"/>
        </w:rPr>
        <w:t>Erysipelothrix</w:t>
      </w:r>
      <w:proofErr w:type="spellEnd"/>
      <w:r w:rsidRPr="00366A3B">
        <w:rPr>
          <w:i/>
          <w:iCs/>
          <w:color w:val="000000" w:themeColor="text1"/>
        </w:rPr>
        <w:t xml:space="preserve"> </w:t>
      </w:r>
      <w:proofErr w:type="spellStart"/>
      <w:r w:rsidRPr="00366A3B">
        <w:rPr>
          <w:i/>
          <w:iCs/>
          <w:color w:val="000000" w:themeColor="text1"/>
        </w:rPr>
        <w:t>rhusiopathiae</w:t>
      </w:r>
      <w:proofErr w:type="spellEnd"/>
      <w:r w:rsidR="00744CC7" w:rsidRPr="00366A3B">
        <w:rPr>
          <w:color w:val="000000" w:themeColor="text1"/>
        </w:rPr>
        <w:t xml:space="preserve"> (hereafter, ‘</w:t>
      </w:r>
      <w:proofErr w:type="spellStart"/>
      <w:r w:rsidR="00744CC7" w:rsidRPr="00366A3B">
        <w:rPr>
          <w:color w:val="000000" w:themeColor="text1"/>
        </w:rPr>
        <w:t>Erysipelothrix</w:t>
      </w:r>
      <w:proofErr w:type="spellEnd"/>
      <w:r w:rsidR="00744CC7" w:rsidRPr="00366A3B">
        <w:rPr>
          <w:color w:val="000000" w:themeColor="text1"/>
        </w:rPr>
        <w:t>’)</w:t>
      </w:r>
      <w:r w:rsidRPr="00366A3B">
        <w:rPr>
          <w:color w:val="000000" w:themeColor="text1"/>
        </w:rPr>
        <w:t xml:space="preserve">, and an </w:t>
      </w:r>
      <w:proofErr w:type="spellStart"/>
      <w:r w:rsidRPr="00366A3B">
        <w:rPr>
          <w:color w:val="000000" w:themeColor="text1"/>
        </w:rPr>
        <w:t>alphaherpes</w:t>
      </w:r>
      <w:proofErr w:type="spellEnd"/>
      <w:r w:rsidRPr="00366A3B">
        <w:rPr>
          <w:color w:val="000000" w:themeColor="text1"/>
        </w:rPr>
        <w:t xml:space="preserve"> virus</w:t>
      </w:r>
      <w:r w:rsidR="00892906" w:rsidRPr="00366A3B">
        <w:rPr>
          <w:color w:val="000000" w:themeColor="text1"/>
        </w:rPr>
        <w:t xml:space="preserve"> – </w:t>
      </w:r>
      <w:proofErr w:type="gramStart"/>
      <w:r w:rsidRPr="00366A3B">
        <w:rPr>
          <w:color w:val="000000" w:themeColor="text1"/>
        </w:rPr>
        <w:t>as yet</w:t>
      </w:r>
      <w:proofErr w:type="gramEnd"/>
      <w:r w:rsidRPr="00366A3B">
        <w:rPr>
          <w:color w:val="000000" w:themeColor="text1"/>
        </w:rPr>
        <w:t xml:space="preserve"> unidentified in </w:t>
      </w:r>
      <w:r w:rsidR="00AB7787" w:rsidRPr="00366A3B">
        <w:rPr>
          <w:color w:val="000000" w:themeColor="text1"/>
        </w:rPr>
        <w:t xml:space="preserve">caribou </w:t>
      </w:r>
      <w:r w:rsidRPr="00366A3B">
        <w:rPr>
          <w:color w:val="000000" w:themeColor="text1"/>
        </w:rPr>
        <w:t>but most likely Cervid Herpes virus 2, CvHV-2</w:t>
      </w:r>
      <w:r w:rsidR="00892906" w:rsidRPr="00366A3B">
        <w:rPr>
          <w:color w:val="000000" w:themeColor="text1"/>
        </w:rPr>
        <w:t xml:space="preserve">, </w:t>
      </w:r>
      <w:r w:rsidR="00744CC7" w:rsidRPr="00366A3B">
        <w:rPr>
          <w:color w:val="000000" w:themeColor="text1"/>
        </w:rPr>
        <w:t>identified using a test</w:t>
      </w:r>
      <w:r w:rsidRPr="00366A3B">
        <w:rPr>
          <w:color w:val="000000" w:themeColor="text1"/>
        </w:rPr>
        <w:t xml:space="preserve"> for Bovine Herpes virus 1, which causes Infectious Bovine Rhinotracheitis in </w:t>
      </w:r>
      <w:r w:rsidRPr="00366A3B">
        <w:rPr>
          <w:color w:val="000000" w:themeColor="text1"/>
        </w:rPr>
        <w:lastRenderedPageBreak/>
        <w:t>cattle</w:t>
      </w:r>
      <w:r w:rsidR="00744CC7" w:rsidRPr="00366A3B">
        <w:rPr>
          <w:color w:val="000000" w:themeColor="text1"/>
        </w:rPr>
        <w:t xml:space="preserve"> (hereafter, ‘</w:t>
      </w:r>
      <w:proofErr w:type="spellStart"/>
      <w:r w:rsidR="005918B5" w:rsidRPr="00366A3B">
        <w:rPr>
          <w:color w:val="000000" w:themeColor="text1"/>
        </w:rPr>
        <w:t>Alphaherpesvirus</w:t>
      </w:r>
      <w:proofErr w:type="spellEnd"/>
      <w:r w:rsidR="00744CC7" w:rsidRPr="00366A3B">
        <w:rPr>
          <w:color w:val="000000" w:themeColor="text1"/>
        </w:rPr>
        <w:t>’)</w:t>
      </w:r>
      <w:r w:rsidRPr="00366A3B">
        <w:rPr>
          <w:color w:val="000000" w:themeColor="text1"/>
        </w:rPr>
        <w:t xml:space="preserve">. </w:t>
      </w:r>
      <w:r w:rsidR="00190CAC" w:rsidRPr="00366A3B">
        <w:rPr>
          <w:color w:val="000000" w:themeColor="text1"/>
        </w:rPr>
        <w:t>We also te</w:t>
      </w:r>
      <w:r w:rsidR="003279ED" w:rsidRPr="00366A3B">
        <w:rPr>
          <w:color w:val="000000" w:themeColor="text1"/>
        </w:rPr>
        <w:t>s</w:t>
      </w:r>
      <w:r w:rsidR="00190CAC" w:rsidRPr="00366A3B">
        <w:rPr>
          <w:color w:val="000000" w:themeColor="text1"/>
        </w:rPr>
        <w:t>ted</w:t>
      </w:r>
      <w:r w:rsidR="00C23727" w:rsidRPr="00366A3B">
        <w:rPr>
          <w:color w:val="000000" w:themeColor="text1"/>
        </w:rPr>
        <w:t xml:space="preserve"> </w:t>
      </w:r>
      <w:r w:rsidR="00190CAC" w:rsidRPr="00366A3B">
        <w:rPr>
          <w:color w:val="000000" w:themeColor="text1"/>
        </w:rPr>
        <w:t xml:space="preserve">for </w:t>
      </w:r>
      <w:r w:rsidR="00190CAC" w:rsidRPr="00366A3B">
        <w:rPr>
          <w:i/>
          <w:color w:val="000000" w:themeColor="text1"/>
        </w:rPr>
        <w:t>Toxoplasma gondii</w:t>
      </w:r>
      <w:r w:rsidR="00190CAC" w:rsidRPr="00366A3B">
        <w:rPr>
          <w:color w:val="000000" w:themeColor="text1"/>
        </w:rPr>
        <w:t xml:space="preserve"> (hereafter ‘Toxoplasma’), a protozoan parasite that infects a wide range of mammalian species, including cervids</w:t>
      </w:r>
      <w:r w:rsidR="00DD1DEC" w:rsidRPr="00366A3B">
        <w:rPr>
          <w:color w:val="000000" w:themeColor="text1"/>
        </w:rPr>
        <w:t xml:space="preserve"> </w:t>
      </w:r>
      <w:r w:rsidR="00DD1DEC" w:rsidRPr="00366A3B">
        <w:rPr>
          <w:color w:val="000000" w:themeColor="text1"/>
        </w:rPr>
        <w:fldChar w:fldCharType="begin"/>
      </w:r>
      <w:r w:rsidR="00DD1DEC" w:rsidRPr="00366A3B">
        <w:rPr>
          <w:color w:val="000000" w:themeColor="text1"/>
        </w:rPr>
        <w:instrText xml:space="preserve"> ADDIN ZOTERO_ITEM CSL_CITATION {"citationID":"DvPXkCzl","properties":{"formattedCitation":"(Dubey et al. 2007)","plainCitation":"(Dubey et al. 2007)","noteIndex":0},"citationItems":[{"id":4991,"uris":["http://zotero.org/users/6749014/items/KQFBV3H5"],"itemData":{"id":4991,"type":"article-journal","abstract":"SUMMARY\nNeospora caninum is a protozoan parasite of animals. Until 1988, it was misidentified as Toxoplasma gondii. Since its first recognition in dogs in 1984 and the description of the new genus and species Neospora caninum in 1988, neosporosis has emerged as a serious disease of cattle and dogs worldwide. Abortions and neonatal mortality are a major problem in livestock operations, and neosporosis is a major cause of abortion in cattle. Although antibodies to N. caninum have been reported, the parasite has not been detected in human tissues. Thus, the zoonotic potential is uncertain. This review is focused mainly on the epidemiology and control of neosporosis in cattle, but worldwide seroprevalences of N. caninum in animals and humans are tabulated. The role of wildlife in the life cycle of N. caninum and strategies for the control of neosporosis in cattle are discussed.","container-title":"Clinical Microbiology Reviews","DOI":"10.1128/CMR.00031-06","issue":"2","note":"publisher: American Society for Microbiology","page":"323-367","source":"journals-asm-org.ezproxy.library.ubc.ca (Atypon)","title":"Epidemiology and Control of Neosporosis and Neospora caninum","volume":"20","author":[{"family":"Dubey","given":"J. P."},{"family":"Schares","given":"G."},{"family":"Ortega-Mora","given":"L. M."}],"issued":{"date-parts":[["2007",4]]}}}],"schema":"https://github.com/citation-style-language/schema/raw/master/csl-citation.json"} </w:instrText>
      </w:r>
      <w:r w:rsidR="00DD1DEC" w:rsidRPr="00366A3B">
        <w:rPr>
          <w:color w:val="000000" w:themeColor="text1"/>
        </w:rPr>
        <w:fldChar w:fldCharType="separate"/>
      </w:r>
      <w:r w:rsidR="00E45298" w:rsidRPr="00366A3B">
        <w:rPr>
          <w:noProof/>
          <w:color w:val="000000" w:themeColor="text1"/>
        </w:rPr>
        <w:t>(Dubey et al. 2007)</w:t>
      </w:r>
      <w:r w:rsidR="00DD1DEC" w:rsidRPr="00366A3B">
        <w:rPr>
          <w:color w:val="000000" w:themeColor="text1"/>
        </w:rPr>
        <w:fldChar w:fldCharType="end"/>
      </w:r>
      <w:r w:rsidR="00190CAC" w:rsidRPr="00366A3B">
        <w:rPr>
          <w:color w:val="000000" w:themeColor="text1"/>
        </w:rPr>
        <w:t xml:space="preserve">. </w:t>
      </w:r>
      <w:r w:rsidRPr="00366A3B">
        <w:rPr>
          <w:color w:val="000000" w:themeColor="text1"/>
        </w:rPr>
        <w:t xml:space="preserve">All of these pathogens, under certain circumstances, have been associated with reduced reproductive success (reduced fertility and abortion) and in some cases, mortality </w:t>
      </w:r>
      <w:r w:rsidR="00BA58AD" w:rsidRPr="00366A3B">
        <w:rPr>
          <w:color w:val="000000" w:themeColor="text1"/>
        </w:rPr>
        <w:fldChar w:fldCharType="begin"/>
      </w:r>
      <w:r w:rsidR="00E45298" w:rsidRPr="00366A3B">
        <w:rPr>
          <w:color w:val="000000" w:themeColor="text1"/>
        </w:rPr>
        <w:instrText xml:space="preserve"> ADDIN ZOTERO_ITEM CSL_CITATION {"citationID":"wWUgOOmI","properties":{"formattedCitation":"(Dubey et al. 2007; Bondo et al. 2019)","plainCitation":"(Dubey et al. 2007; Bondo et al. 2019)","noteIndex":0},"citationItems":[{"id":4991,"uris":["http://zotero.org/users/6749014/items/KQFBV3H5"],"itemData":{"id":4991,"type":"article-journal","abstract":"SUMMARY\nNeospora caninum is a protozoan parasite of animals. Until 1988, it was misidentified as Toxoplasma gondii. Since its first recognition in dogs in 1984 and the description of the new genus and species Neospora caninum in 1988, neosporosis has emerged as a serious disease of cattle and dogs worldwide. Abortions and neonatal mortality are a major problem in livestock operations, and neosporosis is a major cause of abortion in cattle. Although antibodies to N. caninum have been reported, the parasite has not been detected in human tissues. Thus, the zoonotic potential is uncertain. This review is focused mainly on the epidemiology and control of neosporosis in cattle, but worldwide seroprevalences of N. caninum in animals and humans are tabulated. The role of wildlife in the life cycle of N. caninum and strategies for the control of neosporosis in cattle are discussed.","container-title":"Clinical Microbiology Reviews","DOI":"10.1128/CMR.00031-06","issue":"2","note":"publisher: American Society for Microbiology","page":"323-367","source":"journals-asm-org.ezproxy.library.ubc.ca (Atypon)","title":"Epidemiology and Control of Neosporosis and Neospora caninum","volume":"20","author":[{"family":"Dubey","given":"J. P."},{"family":"Schares","given":"G."},{"family":"Ortega-Mora","given":"L. M."}],"issued":{"date-parts":[["2007",4]]}}},{"id":24,"uris":["http://zotero.org/users/6749014/items/CEFKCHXU"],"itemData":{"id":24,"type":"article-journal","abstract":"Boreal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BA58AD" w:rsidRPr="00366A3B">
        <w:rPr>
          <w:color w:val="000000" w:themeColor="text1"/>
        </w:rPr>
        <w:fldChar w:fldCharType="separate"/>
      </w:r>
      <w:r w:rsidR="00E45298" w:rsidRPr="00366A3B">
        <w:rPr>
          <w:noProof/>
          <w:color w:val="000000" w:themeColor="text1"/>
        </w:rPr>
        <w:t>(Dubey et al. 2007; Bondo et al. 2019)</w:t>
      </w:r>
      <w:r w:rsidR="00BA58AD" w:rsidRPr="00366A3B">
        <w:rPr>
          <w:color w:val="000000" w:themeColor="text1"/>
        </w:rPr>
        <w:fldChar w:fldCharType="end"/>
      </w:r>
      <w:r w:rsidRPr="00366A3B">
        <w:rPr>
          <w:color w:val="000000" w:themeColor="text1"/>
        </w:rPr>
        <w:t xml:space="preserve">. Seroprevalence signifies an exposure to the pathogen and the presence of a certain level of antibodies in the blood serum of the individual – it does not necessarily indicate </w:t>
      </w:r>
      <w:r w:rsidR="00FC105A" w:rsidRPr="00B9631F">
        <w:rPr>
          <w:color w:val="000000"/>
        </w:rPr>
        <w:t>active infection, disease, or pathology.</w:t>
      </w:r>
    </w:p>
    <w:p w14:paraId="6763A3E1" w14:textId="2F29721C" w:rsidR="0049569E" w:rsidRPr="00366A3B" w:rsidRDefault="0049569E" w:rsidP="00C12E97">
      <w:pPr>
        <w:pStyle w:val="Heading2"/>
        <w:spacing w:line="480" w:lineRule="auto"/>
        <w:rPr>
          <w:rFonts w:ascii="Times New Roman" w:hAnsi="Times New Roman"/>
          <w:color w:val="000000" w:themeColor="text1"/>
          <w:sz w:val="24"/>
          <w:szCs w:val="24"/>
        </w:rPr>
      </w:pPr>
      <w:bookmarkStart w:id="21" w:name="_Toc8115497"/>
      <w:bookmarkStart w:id="22" w:name="_Toc13047644"/>
      <w:r w:rsidRPr="00366A3B">
        <w:rPr>
          <w:rFonts w:ascii="Times New Roman" w:hAnsi="Times New Roman"/>
          <w:color w:val="000000" w:themeColor="text1"/>
          <w:sz w:val="24"/>
          <w:szCs w:val="24"/>
        </w:rPr>
        <w:t>Analytical methods</w:t>
      </w:r>
      <w:bookmarkEnd w:id="21"/>
      <w:bookmarkEnd w:id="22"/>
    </w:p>
    <w:p w14:paraId="219D1443" w14:textId="77777777" w:rsidR="008A4E18" w:rsidRDefault="00A607CC" w:rsidP="00C12E97">
      <w:pPr>
        <w:pStyle w:val="BodyText"/>
        <w:spacing w:line="480" w:lineRule="auto"/>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The primary health metrics we consider in </w:t>
      </w:r>
      <w:r w:rsidR="00847EB0" w:rsidRPr="00366A3B">
        <w:rPr>
          <w:rFonts w:ascii="Times New Roman" w:hAnsi="Times New Roman"/>
          <w:color w:val="000000" w:themeColor="text1"/>
          <w:sz w:val="24"/>
          <w:szCs w:val="24"/>
        </w:rPr>
        <w:t>this analysis</w:t>
      </w:r>
      <w:r w:rsidRPr="00366A3B">
        <w:rPr>
          <w:rFonts w:ascii="Times New Roman" w:hAnsi="Times New Roman"/>
          <w:color w:val="000000" w:themeColor="text1"/>
          <w:sz w:val="24"/>
          <w:szCs w:val="24"/>
        </w:rPr>
        <w:t xml:space="preserve"> are </w:t>
      </w:r>
      <w:r w:rsidR="00441C0C" w:rsidRPr="00366A3B">
        <w:rPr>
          <w:rFonts w:ascii="Times New Roman" w:hAnsi="Times New Roman"/>
          <w:color w:val="000000" w:themeColor="text1"/>
          <w:sz w:val="24"/>
          <w:szCs w:val="24"/>
        </w:rPr>
        <w:t xml:space="preserve">trace </w:t>
      </w:r>
      <w:r w:rsidRPr="00366A3B">
        <w:rPr>
          <w:rFonts w:ascii="Times New Roman" w:hAnsi="Times New Roman"/>
          <w:color w:val="000000" w:themeColor="text1"/>
          <w:sz w:val="24"/>
          <w:szCs w:val="24"/>
        </w:rPr>
        <w:t>mineral</w:t>
      </w:r>
      <w:r w:rsidR="00441C0C" w:rsidRPr="00366A3B">
        <w:rPr>
          <w:rFonts w:ascii="Times New Roman" w:hAnsi="Times New Roman"/>
          <w:color w:val="000000" w:themeColor="text1"/>
          <w:sz w:val="24"/>
          <w:szCs w:val="24"/>
        </w:rPr>
        <w:t>s</w:t>
      </w:r>
      <w:r w:rsidRPr="00366A3B">
        <w:rPr>
          <w:rFonts w:ascii="Times New Roman" w:hAnsi="Times New Roman"/>
          <w:color w:val="000000" w:themeColor="text1"/>
          <w:sz w:val="24"/>
          <w:szCs w:val="24"/>
        </w:rPr>
        <w:t xml:space="preserve">, </w:t>
      </w:r>
      <w:r w:rsidR="007F187B" w:rsidRPr="00366A3B">
        <w:rPr>
          <w:rFonts w:ascii="Times New Roman" w:hAnsi="Times New Roman"/>
          <w:color w:val="000000" w:themeColor="text1"/>
          <w:sz w:val="24"/>
          <w:szCs w:val="24"/>
        </w:rPr>
        <w:t xml:space="preserve">fecal nitrogen, </w:t>
      </w:r>
      <w:r w:rsidRPr="00366A3B">
        <w:rPr>
          <w:rFonts w:ascii="Times New Roman" w:hAnsi="Times New Roman"/>
          <w:color w:val="000000" w:themeColor="text1"/>
          <w:sz w:val="24"/>
          <w:szCs w:val="24"/>
        </w:rPr>
        <w:t>haptoglobin,</w:t>
      </w:r>
      <w:r w:rsidR="007F187B" w:rsidRPr="00366A3B">
        <w:rPr>
          <w:rFonts w:ascii="Times New Roman" w:hAnsi="Times New Roman"/>
          <w:color w:val="000000" w:themeColor="text1"/>
          <w:sz w:val="24"/>
          <w:szCs w:val="24"/>
        </w:rPr>
        <w:t xml:space="preserve"> </w:t>
      </w:r>
      <w:r w:rsidR="009376C9" w:rsidRPr="00366A3B">
        <w:rPr>
          <w:rFonts w:ascii="Times New Roman" w:hAnsi="Times New Roman"/>
          <w:color w:val="000000" w:themeColor="text1"/>
          <w:sz w:val="24"/>
          <w:szCs w:val="24"/>
        </w:rPr>
        <w:t>glucocorticoid concentration (hair and feces)</w:t>
      </w:r>
      <w:r w:rsidR="00DF2E1D"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and </w:t>
      </w:r>
      <w:r w:rsidR="007F187B" w:rsidRPr="00366A3B">
        <w:rPr>
          <w:rFonts w:ascii="Times New Roman" w:hAnsi="Times New Roman"/>
          <w:color w:val="000000" w:themeColor="text1"/>
          <w:sz w:val="24"/>
          <w:szCs w:val="24"/>
        </w:rPr>
        <w:t>pathogen exposure</w:t>
      </w:r>
      <w:r w:rsidRPr="00366A3B">
        <w:rPr>
          <w:rFonts w:ascii="Times New Roman" w:hAnsi="Times New Roman"/>
          <w:color w:val="000000" w:themeColor="text1"/>
          <w:sz w:val="24"/>
          <w:szCs w:val="24"/>
        </w:rPr>
        <w:t xml:space="preserve">. </w:t>
      </w:r>
      <w:r w:rsidR="00847EB0" w:rsidRPr="00366A3B">
        <w:rPr>
          <w:rFonts w:ascii="Times New Roman" w:hAnsi="Times New Roman"/>
          <w:color w:val="000000" w:themeColor="text1"/>
          <w:sz w:val="24"/>
          <w:szCs w:val="24"/>
        </w:rPr>
        <w:t xml:space="preserve">We </w:t>
      </w:r>
      <w:r w:rsidRPr="00366A3B">
        <w:rPr>
          <w:rFonts w:ascii="Times New Roman" w:hAnsi="Times New Roman"/>
          <w:color w:val="000000" w:themeColor="text1"/>
          <w:sz w:val="24"/>
          <w:szCs w:val="24"/>
        </w:rPr>
        <w:t xml:space="preserve">focused on comparing, where possible, health metrics between penned and free-ranging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animals, between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and nearby caribou subpopulations, </w:t>
      </w:r>
      <w:r w:rsidR="007F187B" w:rsidRPr="00366A3B">
        <w:rPr>
          <w:rFonts w:ascii="Times New Roman" w:hAnsi="Times New Roman"/>
          <w:color w:val="000000" w:themeColor="text1"/>
          <w:sz w:val="24"/>
          <w:szCs w:val="24"/>
        </w:rPr>
        <w:t xml:space="preserve">within the </w:t>
      </w:r>
      <w:proofErr w:type="spellStart"/>
      <w:r w:rsidR="007F187B" w:rsidRPr="00366A3B">
        <w:rPr>
          <w:rFonts w:ascii="Times New Roman" w:hAnsi="Times New Roman"/>
          <w:color w:val="000000" w:themeColor="text1"/>
          <w:sz w:val="24"/>
          <w:szCs w:val="24"/>
        </w:rPr>
        <w:t>Klinse</w:t>
      </w:r>
      <w:proofErr w:type="spellEnd"/>
      <w:r w:rsidR="007F187B" w:rsidRPr="00366A3B">
        <w:rPr>
          <w:rFonts w:ascii="Times New Roman" w:hAnsi="Times New Roman"/>
          <w:color w:val="000000" w:themeColor="text1"/>
          <w:sz w:val="24"/>
          <w:szCs w:val="24"/>
        </w:rPr>
        <w:t xml:space="preserve">-Za </w:t>
      </w:r>
      <w:r w:rsidR="008A2E68" w:rsidRPr="00366A3B">
        <w:rPr>
          <w:rFonts w:ascii="Times New Roman" w:hAnsi="Times New Roman"/>
          <w:color w:val="000000" w:themeColor="text1"/>
          <w:sz w:val="24"/>
          <w:szCs w:val="24"/>
        </w:rPr>
        <w:t>subpopulation</w:t>
      </w:r>
      <w:r w:rsidR="007F187B"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through time, and between successful </w:t>
      </w:r>
      <w:r w:rsidR="00AB7787" w:rsidRPr="00366A3B">
        <w:rPr>
          <w:rFonts w:ascii="Times New Roman" w:hAnsi="Times New Roman"/>
          <w:color w:val="000000" w:themeColor="text1"/>
          <w:sz w:val="24"/>
          <w:szCs w:val="24"/>
        </w:rPr>
        <w:t xml:space="preserve">and unsuccessful </w:t>
      </w:r>
      <w:r w:rsidRPr="00366A3B">
        <w:rPr>
          <w:rFonts w:ascii="Times New Roman" w:hAnsi="Times New Roman"/>
          <w:color w:val="000000" w:themeColor="text1"/>
          <w:sz w:val="24"/>
          <w:szCs w:val="24"/>
        </w:rPr>
        <w:t xml:space="preserve">reproductive </w:t>
      </w:r>
      <w:r w:rsidR="007F187B" w:rsidRPr="00366A3B">
        <w:rPr>
          <w:rFonts w:ascii="Times New Roman" w:hAnsi="Times New Roman"/>
          <w:color w:val="000000" w:themeColor="text1"/>
          <w:sz w:val="24"/>
          <w:szCs w:val="24"/>
        </w:rPr>
        <w:t>attempts</w:t>
      </w:r>
      <w:r w:rsidRPr="00366A3B">
        <w:rPr>
          <w:rFonts w:ascii="Times New Roman" w:hAnsi="Times New Roman"/>
          <w:color w:val="000000" w:themeColor="text1"/>
          <w:sz w:val="24"/>
          <w:szCs w:val="24"/>
        </w:rPr>
        <w:t xml:space="preserve">. </w:t>
      </w:r>
      <w:r w:rsidR="00E3558D" w:rsidRPr="00366A3B">
        <w:rPr>
          <w:rFonts w:ascii="Times New Roman" w:hAnsi="Times New Roman"/>
          <w:color w:val="000000" w:themeColor="text1"/>
          <w:sz w:val="24"/>
          <w:szCs w:val="24"/>
        </w:rPr>
        <w:t xml:space="preserve">We only assessed </w:t>
      </w:r>
      <w:r w:rsidR="007F187B" w:rsidRPr="00366A3B">
        <w:rPr>
          <w:rFonts w:ascii="Times New Roman" w:hAnsi="Times New Roman"/>
          <w:color w:val="000000" w:themeColor="text1"/>
          <w:sz w:val="24"/>
          <w:szCs w:val="24"/>
        </w:rPr>
        <w:t xml:space="preserve">connections between </w:t>
      </w:r>
      <w:r w:rsidR="00E3558D" w:rsidRPr="00366A3B">
        <w:rPr>
          <w:rFonts w:ascii="Times New Roman" w:hAnsi="Times New Roman"/>
          <w:color w:val="000000" w:themeColor="text1"/>
          <w:sz w:val="24"/>
          <w:szCs w:val="24"/>
        </w:rPr>
        <w:t xml:space="preserve">health </w:t>
      </w:r>
      <w:r w:rsidR="007F187B" w:rsidRPr="00366A3B">
        <w:rPr>
          <w:rFonts w:ascii="Times New Roman" w:hAnsi="Times New Roman"/>
          <w:color w:val="000000" w:themeColor="text1"/>
          <w:sz w:val="24"/>
          <w:szCs w:val="24"/>
        </w:rPr>
        <w:t>metrics and</w:t>
      </w:r>
      <w:r w:rsidR="00E3558D" w:rsidRPr="00366A3B">
        <w:rPr>
          <w:rFonts w:ascii="Times New Roman" w:hAnsi="Times New Roman"/>
          <w:color w:val="000000" w:themeColor="text1"/>
          <w:sz w:val="24"/>
          <w:szCs w:val="24"/>
        </w:rPr>
        <w:t xml:space="preserve"> reproductive success for penned females </w:t>
      </w:r>
      <w:r w:rsidR="00586814" w:rsidRPr="00366A3B">
        <w:rPr>
          <w:rFonts w:ascii="Times New Roman" w:hAnsi="Times New Roman"/>
          <w:color w:val="000000" w:themeColor="text1"/>
          <w:sz w:val="24"/>
          <w:szCs w:val="24"/>
        </w:rPr>
        <w:t>due to 1) the paucity of health samples</w:t>
      </w:r>
      <w:r w:rsidR="00DC1A98">
        <w:rPr>
          <w:rFonts w:ascii="Times New Roman" w:hAnsi="Times New Roman"/>
          <w:color w:val="000000" w:themeColor="text1"/>
          <w:sz w:val="24"/>
          <w:szCs w:val="24"/>
        </w:rPr>
        <w:t xml:space="preserve"> from animals that were free-ranging following capture</w:t>
      </w:r>
      <w:r w:rsidR="00F6658E" w:rsidRPr="00366A3B">
        <w:rPr>
          <w:rFonts w:ascii="Times New Roman" w:hAnsi="Times New Roman"/>
          <w:color w:val="000000" w:themeColor="text1"/>
          <w:sz w:val="24"/>
          <w:szCs w:val="24"/>
        </w:rPr>
        <w:t xml:space="preserve"> as a result of primarily capturing animals for the pen in early years, which expanded to capturing free-ranging animals as the population increased,</w:t>
      </w:r>
      <w:r w:rsidR="00FC105A" w:rsidRPr="00366A3B">
        <w:rPr>
          <w:rFonts w:ascii="Times New Roman" w:hAnsi="Times New Roman"/>
          <w:color w:val="000000" w:themeColor="text1"/>
          <w:sz w:val="24"/>
          <w:szCs w:val="24"/>
        </w:rPr>
        <w:t xml:space="preserve"> </w:t>
      </w:r>
      <w:r w:rsidR="00586814" w:rsidRPr="00366A3B">
        <w:rPr>
          <w:rFonts w:ascii="Times New Roman" w:hAnsi="Times New Roman"/>
          <w:color w:val="000000" w:themeColor="text1"/>
          <w:sz w:val="24"/>
          <w:szCs w:val="24"/>
        </w:rPr>
        <w:t xml:space="preserve">and 2) uncertainty in calf outcomes for many free ranging animals, especially when calves are killed soon after birth but before our weekly flights. </w:t>
      </w:r>
    </w:p>
    <w:p w14:paraId="7F2B9DA7" w14:textId="6AB574D7" w:rsidR="008A4E18" w:rsidRDefault="008A4E18" w:rsidP="00AD5E11">
      <w:pPr>
        <w:spacing w:line="480" w:lineRule="auto"/>
        <w:ind w:firstLine="360"/>
        <w:rPr>
          <w:color w:val="000000" w:themeColor="text1"/>
        </w:rPr>
      </w:pPr>
      <w:r w:rsidRPr="00366A3B">
        <w:rPr>
          <w:color w:val="000000" w:themeColor="text1"/>
        </w:rPr>
        <w:t xml:space="preserve">Aside from the fecal pellets that we collected throughout the penning season, all other </w:t>
      </w:r>
      <w:r>
        <w:rPr>
          <w:color w:val="000000" w:themeColor="text1"/>
        </w:rPr>
        <w:t>samples</w:t>
      </w:r>
      <w:r w:rsidRPr="00366A3B">
        <w:rPr>
          <w:color w:val="000000" w:themeColor="text1"/>
        </w:rPr>
        <w:t xml:space="preserve"> </w:t>
      </w:r>
      <w:r>
        <w:rPr>
          <w:color w:val="000000" w:themeColor="text1"/>
        </w:rPr>
        <w:t>were taken</w:t>
      </w:r>
      <w:r w:rsidRPr="00366A3B">
        <w:rPr>
          <w:color w:val="000000" w:themeColor="text1"/>
        </w:rPr>
        <w:t xml:space="preserve"> capture in March.  Therefore, it is important to note that while </w:t>
      </w:r>
      <w:r>
        <w:rPr>
          <w:color w:val="000000" w:themeColor="text1"/>
        </w:rPr>
        <w:t xml:space="preserve">many of </w:t>
      </w:r>
      <w:r w:rsidRPr="00366A3B">
        <w:rPr>
          <w:color w:val="000000" w:themeColor="text1"/>
        </w:rPr>
        <w:t xml:space="preserve">the samples are taken from </w:t>
      </w:r>
      <w:r>
        <w:rPr>
          <w:color w:val="000000" w:themeColor="text1"/>
        </w:rPr>
        <w:t>females brought into the maternity pen</w:t>
      </w:r>
      <w:r w:rsidRPr="00366A3B">
        <w:rPr>
          <w:color w:val="000000" w:themeColor="text1"/>
        </w:rPr>
        <w:t xml:space="preserve">, they do not </w:t>
      </w:r>
      <w:r w:rsidRPr="00366A3B">
        <w:rPr>
          <w:color w:val="000000" w:themeColor="text1"/>
        </w:rPr>
        <w:lastRenderedPageBreak/>
        <w:t>necessarily reflect the effects of captivity, since the samples are collected prior to penning</w:t>
      </w:r>
      <w:r w:rsidR="00CC3E86">
        <w:rPr>
          <w:color w:val="000000" w:themeColor="text1"/>
        </w:rPr>
        <w:t xml:space="preserve">. </w:t>
      </w:r>
      <w:r w:rsidRPr="00366A3B">
        <w:rPr>
          <w:color w:val="000000" w:themeColor="text1"/>
        </w:rPr>
        <w:t>For females that have been previously penned, a portion of the hair growth would have happened while in the maternal pen the previous summer.</w:t>
      </w:r>
      <w:r>
        <w:rPr>
          <w:color w:val="000000" w:themeColor="text1"/>
        </w:rPr>
        <w:t xml:space="preserve"> Therefore, </w:t>
      </w:r>
      <w:r w:rsidR="00CC3E86">
        <w:rPr>
          <w:color w:val="000000" w:themeColor="text1"/>
        </w:rPr>
        <w:t>w</w:t>
      </w:r>
      <w:r w:rsidR="00AD5E11">
        <w:rPr>
          <w:color w:val="000000" w:themeColor="text1"/>
        </w:rPr>
        <w:t>e consider the animals location the year previous (penned or free-ranging) t</w:t>
      </w:r>
      <w:r>
        <w:rPr>
          <w:color w:val="000000" w:themeColor="text1"/>
        </w:rPr>
        <w:t xml:space="preserve">o investigate possible differences </w:t>
      </w:r>
      <w:r w:rsidR="00AD5E11">
        <w:rPr>
          <w:color w:val="000000" w:themeColor="text1"/>
        </w:rPr>
        <w:t>between penned and free-ranging animal hair</w:t>
      </w:r>
      <w:r>
        <w:rPr>
          <w:color w:val="000000" w:themeColor="text1"/>
        </w:rPr>
        <w:t xml:space="preserve"> cortisol or nutrition from blood serum</w:t>
      </w:r>
      <w:r w:rsidR="00AD5E11">
        <w:rPr>
          <w:color w:val="000000" w:themeColor="text1"/>
        </w:rPr>
        <w:t xml:space="preserve"> (both collected at capture).</w:t>
      </w:r>
      <w:r w:rsidR="00CC3E86" w:rsidRPr="00CC3E86">
        <w:rPr>
          <w:color w:val="000000" w:themeColor="text1"/>
        </w:rPr>
        <w:t xml:space="preserve"> </w:t>
      </w:r>
      <w:r w:rsidR="00CC3E86">
        <w:rPr>
          <w:color w:val="000000" w:themeColor="text1"/>
        </w:rPr>
        <w:t xml:space="preserve">We consider the animals current location (penned or </w:t>
      </w:r>
      <w:proofErr w:type="gramStart"/>
      <w:r w:rsidR="00CC3E86">
        <w:rPr>
          <w:color w:val="000000" w:themeColor="text1"/>
        </w:rPr>
        <w:t>free-ranging</w:t>
      </w:r>
      <w:proofErr w:type="gramEnd"/>
      <w:r w:rsidR="00CC3E86">
        <w:rPr>
          <w:color w:val="000000" w:themeColor="text1"/>
        </w:rPr>
        <w:t>) for the nutrition and stress analyses based on fecal pellets collected during the penning season.</w:t>
      </w:r>
    </w:p>
    <w:p w14:paraId="69121613" w14:textId="2AAE51E9" w:rsidR="00A607CC" w:rsidRDefault="00A607CC" w:rsidP="008A4E18">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We conducted all analyses in program R </w:t>
      </w:r>
      <w:r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{"citationID":"e0Q4Jgob","properties":{"formattedCitation":"(R Core Team 2021)","plainCitation":"(R Core Team 2021)","noteIndex":0},"citationItems":[{"id":1401,"uris":["http://zotero.org/users/6749014/items/2BXXU46B"],"itemData":{"id":1401,"type":"software","event-place":"Vienna,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(R Core Team 2021)</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t>
      </w:r>
      <w:r w:rsidR="00B109CA">
        <w:rPr>
          <w:rFonts w:ascii="Times New Roman" w:hAnsi="Times New Roman"/>
          <w:color w:val="000000" w:themeColor="text1"/>
          <w:sz w:val="24"/>
          <w:szCs w:val="24"/>
        </w:rPr>
        <w:t xml:space="preserve">All data and code to reproduce these results can be found at </w:t>
      </w:r>
      <w:hyperlink r:id="rId8" w:history="1">
        <w:r w:rsidR="008A4E18" w:rsidRPr="007E408C">
          <w:rPr>
            <w:rStyle w:val="Hyperlink"/>
            <w:rFonts w:ascii="Times New Roman" w:hAnsi="Times New Roman"/>
            <w:sz w:val="24"/>
            <w:szCs w:val="24"/>
          </w:rPr>
          <w:t>https://github.com/ctlamb/KZ-Health</w:t>
        </w:r>
      </w:hyperlink>
      <w:r w:rsidR="00B109CA">
        <w:rPr>
          <w:rFonts w:ascii="Times New Roman" w:hAnsi="Times New Roman"/>
          <w:color w:val="000000" w:themeColor="text1"/>
          <w:sz w:val="24"/>
          <w:szCs w:val="24"/>
        </w:rPr>
        <w:t>.</w:t>
      </w:r>
      <w:r w:rsidR="008A4E18">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We assessed statistical significance </w:t>
      </w:r>
      <w:r w:rsidR="00EA6043" w:rsidRPr="00366A3B">
        <w:rPr>
          <w:rFonts w:ascii="Times New Roman" w:hAnsi="Times New Roman"/>
          <w:color w:val="000000" w:themeColor="text1"/>
          <w:sz w:val="24"/>
          <w:szCs w:val="24"/>
        </w:rPr>
        <w:t xml:space="preserve">between groups using Kruskal-Wallis </w:t>
      </w:r>
      <w:r w:rsidR="00C443AB" w:rsidRPr="00366A3B">
        <w:rPr>
          <w:rFonts w:ascii="Times New Roman" w:hAnsi="Times New Roman"/>
          <w:color w:val="000000" w:themeColor="text1"/>
          <w:sz w:val="24"/>
          <w:szCs w:val="24"/>
        </w:rPr>
        <w:t xml:space="preserve">(2 groups) and Dunn (&gt;2 groups) </w:t>
      </w:r>
      <w:r w:rsidR="00EA6043" w:rsidRPr="00366A3B">
        <w:rPr>
          <w:rFonts w:ascii="Times New Roman" w:hAnsi="Times New Roman"/>
          <w:color w:val="000000" w:themeColor="text1"/>
          <w:sz w:val="24"/>
          <w:szCs w:val="24"/>
        </w:rPr>
        <w:t>test</w:t>
      </w:r>
      <w:r w:rsidR="00C443AB" w:rsidRPr="00366A3B">
        <w:rPr>
          <w:rFonts w:ascii="Times New Roman" w:hAnsi="Times New Roman"/>
          <w:color w:val="000000" w:themeColor="text1"/>
          <w:sz w:val="24"/>
          <w:szCs w:val="24"/>
        </w:rPr>
        <w:t>s</w:t>
      </w:r>
      <w:r w:rsidR="00EA6043" w:rsidRPr="00366A3B">
        <w:rPr>
          <w:rFonts w:ascii="Times New Roman" w:hAnsi="Times New Roman"/>
          <w:color w:val="000000" w:themeColor="text1"/>
          <w:sz w:val="24"/>
          <w:szCs w:val="24"/>
        </w:rPr>
        <w:t xml:space="preserve">. For analyses requiring accounting for multiple </w:t>
      </w:r>
      <w:proofErr w:type="gramStart"/>
      <w:r w:rsidR="00EA6043" w:rsidRPr="00366A3B">
        <w:rPr>
          <w:rFonts w:ascii="Times New Roman" w:hAnsi="Times New Roman"/>
          <w:color w:val="000000" w:themeColor="text1"/>
          <w:sz w:val="24"/>
          <w:szCs w:val="24"/>
        </w:rPr>
        <w:t>variables</w:t>
      </w:r>
      <w:proofErr w:type="gramEnd"/>
      <w:r w:rsidR="00EA6043" w:rsidRPr="00366A3B">
        <w:rPr>
          <w:rFonts w:ascii="Times New Roman" w:hAnsi="Times New Roman"/>
          <w:color w:val="000000" w:themeColor="text1"/>
          <w:sz w:val="24"/>
          <w:szCs w:val="24"/>
        </w:rPr>
        <w:t xml:space="preserve"> we used</w:t>
      </w:r>
      <w:r w:rsidRPr="00366A3B">
        <w:rPr>
          <w:rFonts w:ascii="Times New Roman" w:hAnsi="Times New Roman"/>
          <w:color w:val="000000" w:themeColor="text1"/>
          <w:sz w:val="24"/>
          <w:szCs w:val="24"/>
        </w:rPr>
        <w:t xml:space="preserve"> generalized linear mixed models (</w:t>
      </w:r>
      <w:proofErr w:type="spellStart"/>
      <w:r w:rsidRPr="00366A3B">
        <w:rPr>
          <w:rFonts w:ascii="Times New Roman" w:hAnsi="Times New Roman"/>
          <w:color w:val="000000" w:themeColor="text1"/>
          <w:sz w:val="24"/>
          <w:szCs w:val="24"/>
        </w:rPr>
        <w:t>glmm</w:t>
      </w:r>
      <w:proofErr w:type="spellEnd"/>
      <w:r w:rsidRPr="00366A3B">
        <w:rPr>
          <w:rFonts w:ascii="Times New Roman" w:hAnsi="Times New Roman"/>
          <w:color w:val="000000" w:themeColor="text1"/>
          <w:sz w:val="24"/>
          <w:szCs w:val="24"/>
        </w:rPr>
        <w:t>) and generalized linear models</w:t>
      </w:r>
      <w:r w:rsidR="00CF1068"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w:t>
      </w:r>
      <w:proofErr w:type="spellStart"/>
      <w:r w:rsidRPr="00366A3B">
        <w:rPr>
          <w:rFonts w:ascii="Times New Roman" w:hAnsi="Times New Roman"/>
          <w:color w:val="000000" w:themeColor="text1"/>
          <w:sz w:val="24"/>
          <w:szCs w:val="24"/>
        </w:rPr>
        <w:t>glm</w:t>
      </w:r>
      <w:proofErr w:type="spellEnd"/>
      <w:r w:rsidRPr="00366A3B">
        <w:rPr>
          <w:rFonts w:ascii="Times New Roman" w:hAnsi="Times New Roman"/>
          <w:color w:val="000000" w:themeColor="text1"/>
          <w:sz w:val="24"/>
          <w:szCs w:val="24"/>
        </w:rPr>
        <w:t xml:space="preserve">). We determined whether a </w:t>
      </w:r>
      <w:proofErr w:type="spellStart"/>
      <w:r w:rsidRPr="00366A3B">
        <w:rPr>
          <w:rFonts w:ascii="Times New Roman" w:hAnsi="Times New Roman"/>
          <w:color w:val="000000" w:themeColor="text1"/>
          <w:sz w:val="24"/>
          <w:szCs w:val="24"/>
        </w:rPr>
        <w:t>glmm</w:t>
      </w:r>
      <w:proofErr w:type="spellEnd"/>
      <w:r w:rsidRPr="00366A3B">
        <w:rPr>
          <w:rFonts w:ascii="Times New Roman" w:hAnsi="Times New Roman"/>
          <w:color w:val="000000" w:themeColor="text1"/>
          <w:sz w:val="24"/>
          <w:szCs w:val="24"/>
        </w:rPr>
        <w:t xml:space="preserve"> was needed by comparing, via an analysis of variance, model fits between </w:t>
      </w:r>
      <w:proofErr w:type="spellStart"/>
      <w:r w:rsidRPr="00366A3B">
        <w:rPr>
          <w:rFonts w:ascii="Times New Roman" w:hAnsi="Times New Roman"/>
          <w:color w:val="000000" w:themeColor="text1"/>
          <w:sz w:val="24"/>
          <w:szCs w:val="24"/>
        </w:rPr>
        <w:t>glmm</w:t>
      </w:r>
      <w:proofErr w:type="spellEnd"/>
      <w:r w:rsidRPr="00366A3B">
        <w:rPr>
          <w:rFonts w:ascii="Times New Roman" w:hAnsi="Times New Roman"/>
          <w:color w:val="000000" w:themeColor="text1"/>
          <w:sz w:val="24"/>
          <w:szCs w:val="24"/>
        </w:rPr>
        <w:t xml:space="preserve"> and </w:t>
      </w:r>
      <w:proofErr w:type="spellStart"/>
      <w:r w:rsidRPr="00366A3B">
        <w:rPr>
          <w:rFonts w:ascii="Times New Roman" w:hAnsi="Times New Roman"/>
          <w:color w:val="000000" w:themeColor="text1"/>
          <w:sz w:val="24"/>
          <w:szCs w:val="24"/>
        </w:rPr>
        <w:t>glm</w:t>
      </w:r>
      <w:proofErr w:type="spellEnd"/>
      <w:r w:rsidRPr="00366A3B">
        <w:rPr>
          <w:rFonts w:ascii="Times New Roman" w:hAnsi="Times New Roman"/>
          <w:color w:val="000000" w:themeColor="text1"/>
          <w:sz w:val="24"/>
          <w:szCs w:val="24"/>
        </w:rPr>
        <w:t xml:space="preserve">. The </w:t>
      </w:r>
      <w:proofErr w:type="spellStart"/>
      <w:r w:rsidRPr="00366A3B">
        <w:rPr>
          <w:rFonts w:ascii="Times New Roman" w:hAnsi="Times New Roman"/>
          <w:color w:val="000000" w:themeColor="text1"/>
          <w:sz w:val="24"/>
          <w:szCs w:val="24"/>
        </w:rPr>
        <w:t>glmm</w:t>
      </w:r>
      <w:proofErr w:type="spellEnd"/>
      <w:r w:rsidRPr="00366A3B">
        <w:rPr>
          <w:rFonts w:ascii="Times New Roman" w:hAnsi="Times New Roman"/>
          <w:color w:val="000000" w:themeColor="text1"/>
          <w:sz w:val="24"/>
          <w:szCs w:val="24"/>
        </w:rPr>
        <w:t xml:space="preserve"> was fit with a random intercept for year, capture location</w:t>
      </w:r>
      <w:r w:rsidR="00DC1A98">
        <w:rPr>
          <w:rFonts w:ascii="Times New Roman" w:hAnsi="Times New Roman"/>
          <w:color w:val="000000" w:themeColor="text1"/>
          <w:sz w:val="24"/>
          <w:szCs w:val="24"/>
        </w:rPr>
        <w:t>, or individual,</w:t>
      </w:r>
      <w:r w:rsidRPr="00366A3B">
        <w:rPr>
          <w:rFonts w:ascii="Times New Roman" w:hAnsi="Times New Roman"/>
          <w:color w:val="000000" w:themeColor="text1"/>
          <w:sz w:val="24"/>
          <w:szCs w:val="24"/>
        </w:rPr>
        <w:t xml:space="preserve"> when appropriate, while the </w:t>
      </w:r>
      <w:proofErr w:type="spellStart"/>
      <w:r w:rsidRPr="00366A3B">
        <w:rPr>
          <w:rFonts w:ascii="Times New Roman" w:hAnsi="Times New Roman"/>
          <w:color w:val="000000" w:themeColor="text1"/>
          <w:sz w:val="24"/>
          <w:szCs w:val="24"/>
        </w:rPr>
        <w:t>glm</w:t>
      </w:r>
      <w:proofErr w:type="spellEnd"/>
      <w:r w:rsidRPr="00366A3B">
        <w:rPr>
          <w:rFonts w:ascii="Times New Roman" w:hAnsi="Times New Roman"/>
          <w:color w:val="000000" w:themeColor="text1"/>
          <w:sz w:val="24"/>
          <w:szCs w:val="24"/>
        </w:rPr>
        <w:t xml:space="preserve"> was fit without either</w:t>
      </w:r>
      <w:r w:rsidR="00017B65" w:rsidRPr="00366A3B">
        <w:rPr>
          <w:rFonts w:ascii="Times New Roman" w:hAnsi="Times New Roman"/>
          <w:color w:val="000000" w:themeColor="text1"/>
          <w:sz w:val="24"/>
          <w:szCs w:val="24"/>
        </w:rPr>
        <w:t xml:space="preserve"> random</w:t>
      </w:r>
      <w:r w:rsidRPr="00366A3B">
        <w:rPr>
          <w:rFonts w:ascii="Times New Roman" w:hAnsi="Times New Roman"/>
          <w:color w:val="000000" w:themeColor="text1"/>
          <w:sz w:val="24"/>
          <w:szCs w:val="24"/>
        </w:rPr>
        <w:t xml:space="preserve"> term.</w:t>
      </w:r>
      <w:r w:rsidR="00DC1A98">
        <w:rPr>
          <w:rFonts w:ascii="Times New Roman" w:hAnsi="Times New Roman"/>
          <w:color w:val="000000" w:themeColor="text1"/>
          <w:sz w:val="24"/>
          <w:szCs w:val="24"/>
        </w:rPr>
        <w:t xml:space="preserve"> </w:t>
      </w:r>
      <w:r w:rsidR="00B36698" w:rsidRPr="00366A3B">
        <w:rPr>
          <w:rFonts w:ascii="Times New Roman" w:hAnsi="Times New Roman"/>
          <w:color w:val="000000" w:themeColor="text1"/>
          <w:sz w:val="24"/>
          <w:szCs w:val="24"/>
        </w:rPr>
        <w:t xml:space="preserve">When evidence suggested that the </w:t>
      </w:r>
      <w:proofErr w:type="spellStart"/>
      <w:r w:rsidR="00B36698" w:rsidRPr="00366A3B">
        <w:rPr>
          <w:rFonts w:ascii="Times New Roman" w:hAnsi="Times New Roman"/>
          <w:color w:val="000000" w:themeColor="text1"/>
          <w:sz w:val="24"/>
          <w:szCs w:val="24"/>
        </w:rPr>
        <w:t>glmm</w:t>
      </w:r>
      <w:proofErr w:type="spellEnd"/>
      <w:r w:rsidR="00B36698" w:rsidRPr="00366A3B">
        <w:rPr>
          <w:rFonts w:ascii="Times New Roman" w:hAnsi="Times New Roman"/>
          <w:color w:val="000000" w:themeColor="text1"/>
          <w:sz w:val="24"/>
          <w:szCs w:val="24"/>
        </w:rPr>
        <w:t xml:space="preserve"> was warranted we used the more complex </w:t>
      </w:r>
      <w:proofErr w:type="spellStart"/>
      <w:r w:rsidR="00B36698" w:rsidRPr="00366A3B">
        <w:rPr>
          <w:rFonts w:ascii="Times New Roman" w:hAnsi="Times New Roman"/>
          <w:color w:val="000000" w:themeColor="text1"/>
          <w:sz w:val="24"/>
          <w:szCs w:val="24"/>
        </w:rPr>
        <w:t>glmm</w:t>
      </w:r>
      <w:proofErr w:type="spellEnd"/>
      <w:r w:rsidR="00B36698" w:rsidRPr="00366A3B">
        <w:rPr>
          <w:rFonts w:ascii="Times New Roman" w:hAnsi="Times New Roman"/>
          <w:color w:val="000000" w:themeColor="text1"/>
          <w:sz w:val="24"/>
          <w:szCs w:val="24"/>
        </w:rPr>
        <w:t xml:space="preserve"> formulation, otherwise we used the simpler </w:t>
      </w:r>
      <w:proofErr w:type="spellStart"/>
      <w:r w:rsidR="00B36698" w:rsidRPr="00366A3B">
        <w:rPr>
          <w:rFonts w:ascii="Times New Roman" w:hAnsi="Times New Roman"/>
          <w:color w:val="000000" w:themeColor="text1"/>
          <w:sz w:val="24"/>
          <w:szCs w:val="24"/>
        </w:rPr>
        <w:t>glm</w:t>
      </w:r>
      <w:proofErr w:type="spellEnd"/>
      <w:r w:rsidR="00B36698" w:rsidRPr="00366A3B">
        <w:rPr>
          <w:rFonts w:ascii="Times New Roman" w:hAnsi="Times New Roman"/>
          <w:color w:val="000000" w:themeColor="text1"/>
          <w:sz w:val="24"/>
          <w:szCs w:val="24"/>
        </w:rPr>
        <w:t>.</w:t>
      </w:r>
      <w:r w:rsidR="00CF1068" w:rsidRPr="00366A3B">
        <w:rPr>
          <w:rFonts w:ascii="Times New Roman" w:hAnsi="Times New Roman"/>
          <w:color w:val="000000" w:themeColor="text1"/>
          <w:sz w:val="24"/>
          <w:szCs w:val="24"/>
        </w:rPr>
        <w:t xml:space="preserve"> </w:t>
      </w:r>
      <w:r w:rsidR="008B3E83" w:rsidRPr="00366A3B">
        <w:rPr>
          <w:rFonts w:ascii="Times New Roman" w:hAnsi="Times New Roman"/>
          <w:color w:val="000000" w:themeColor="text1"/>
          <w:sz w:val="24"/>
          <w:szCs w:val="24"/>
        </w:rPr>
        <w:t>To assess whether we could pool sexes for FGM analysis, we assessed FGM levels for animals of known sex from the free-ranging population and tested whether fecal nitrogen differed by sex, after controlling for day of year, location, their interaction, and a random intercept for year.</w:t>
      </w:r>
    </w:p>
    <w:p w14:paraId="21AE0388" w14:textId="77777777" w:rsidR="008A4E18" w:rsidRPr="00366A3B" w:rsidRDefault="008A4E18" w:rsidP="00C12E97">
      <w:pPr>
        <w:pStyle w:val="BodyText"/>
        <w:spacing w:line="480" w:lineRule="auto"/>
        <w:jc w:val="left"/>
        <w:rPr>
          <w:rFonts w:ascii="Times New Roman" w:hAnsi="Times New Roman"/>
          <w:color w:val="000000" w:themeColor="text1"/>
          <w:sz w:val="24"/>
          <w:szCs w:val="24"/>
        </w:rPr>
      </w:pPr>
    </w:p>
    <w:p w14:paraId="1F69A9C4" w14:textId="0A789975" w:rsidR="00E2711A" w:rsidRPr="00366A3B" w:rsidRDefault="00E2711A" w:rsidP="00C12E97">
      <w:pPr>
        <w:pStyle w:val="Heading1"/>
        <w:spacing w:line="480" w:lineRule="auto"/>
        <w:rPr>
          <w:rFonts w:ascii="Times New Roman" w:hAnsi="Times New Roman"/>
          <w:color w:val="000000" w:themeColor="text1"/>
          <w:sz w:val="24"/>
          <w:szCs w:val="24"/>
        </w:rPr>
      </w:pPr>
      <w:bookmarkStart w:id="23" w:name="_Toc8115500"/>
      <w:bookmarkStart w:id="24" w:name="_Toc13047647"/>
      <w:r w:rsidRPr="00366A3B">
        <w:rPr>
          <w:rFonts w:ascii="Times New Roman" w:hAnsi="Times New Roman"/>
          <w:color w:val="000000" w:themeColor="text1"/>
          <w:sz w:val="24"/>
          <w:szCs w:val="24"/>
        </w:rPr>
        <w:lastRenderedPageBreak/>
        <w:t>R</w:t>
      </w:r>
      <w:r w:rsidR="009F17C8" w:rsidRPr="00366A3B">
        <w:rPr>
          <w:rFonts w:ascii="Times New Roman" w:hAnsi="Times New Roman"/>
          <w:caps w:val="0"/>
          <w:color w:val="000000" w:themeColor="text1"/>
          <w:sz w:val="24"/>
          <w:szCs w:val="24"/>
        </w:rPr>
        <w:t>esults</w:t>
      </w:r>
      <w:bookmarkEnd w:id="23"/>
      <w:bookmarkEnd w:id="24"/>
    </w:p>
    <w:p w14:paraId="6A2BF2B3" w14:textId="20753460" w:rsidR="00833562" w:rsidRPr="00366A3B" w:rsidRDefault="00420FBE" w:rsidP="005B299F">
      <w:pPr>
        <w:spacing w:line="480" w:lineRule="auto"/>
        <w:rPr>
          <w:color w:val="000000" w:themeColor="text1"/>
        </w:rPr>
      </w:pPr>
      <w:r w:rsidRPr="00366A3B">
        <w:rPr>
          <w:color w:val="000000" w:themeColor="text1"/>
        </w:rPr>
        <w:t>Over the course of the penning project from 2014</w:t>
      </w:r>
      <w:r w:rsidR="00D448B7" w:rsidRPr="00366A3B">
        <w:rPr>
          <w:color w:val="000000" w:themeColor="text1"/>
        </w:rPr>
        <w:t>–</w:t>
      </w:r>
      <w:r w:rsidRPr="00366A3B">
        <w:rPr>
          <w:color w:val="000000" w:themeColor="text1"/>
        </w:rPr>
        <w:t>20</w:t>
      </w:r>
      <w:r w:rsidR="00722EED" w:rsidRPr="00366A3B">
        <w:rPr>
          <w:color w:val="000000" w:themeColor="text1"/>
        </w:rPr>
        <w:t>2</w:t>
      </w:r>
      <w:r w:rsidR="00080E72" w:rsidRPr="00366A3B">
        <w:rPr>
          <w:color w:val="000000" w:themeColor="text1"/>
        </w:rPr>
        <w:t>1</w:t>
      </w:r>
      <w:r w:rsidRPr="00366A3B">
        <w:rPr>
          <w:color w:val="000000" w:themeColor="text1"/>
        </w:rPr>
        <w:t xml:space="preserve">, </w:t>
      </w:r>
      <w:r w:rsidR="00134ED3" w:rsidRPr="00366A3B">
        <w:rPr>
          <w:color w:val="000000" w:themeColor="text1"/>
        </w:rPr>
        <w:t>42</w:t>
      </w:r>
      <w:r w:rsidRPr="00366A3B">
        <w:rPr>
          <w:color w:val="000000" w:themeColor="text1"/>
        </w:rPr>
        <w:t xml:space="preserve"> individual adult female caribou spent </w:t>
      </w:r>
      <w:r w:rsidR="00AD7713" w:rsidRPr="00366A3B">
        <w:rPr>
          <w:color w:val="000000" w:themeColor="text1"/>
        </w:rPr>
        <w:t>1-6</w:t>
      </w:r>
      <w:r w:rsidR="003B56E0" w:rsidRPr="00366A3B">
        <w:rPr>
          <w:color w:val="000000" w:themeColor="text1"/>
        </w:rPr>
        <w:t xml:space="preserve"> </w:t>
      </w:r>
      <w:r w:rsidRPr="00366A3B">
        <w:rPr>
          <w:color w:val="000000" w:themeColor="text1"/>
        </w:rPr>
        <w:t>calving season</w:t>
      </w:r>
      <w:r w:rsidR="003B56E0" w:rsidRPr="00366A3B">
        <w:rPr>
          <w:color w:val="000000" w:themeColor="text1"/>
        </w:rPr>
        <w:t>s</w:t>
      </w:r>
      <w:r w:rsidRPr="00366A3B">
        <w:rPr>
          <w:color w:val="000000" w:themeColor="text1"/>
        </w:rPr>
        <w:t xml:space="preserve"> in the pen</w:t>
      </w:r>
      <w:r w:rsidR="00BA4A25" w:rsidRPr="00366A3B">
        <w:rPr>
          <w:color w:val="000000" w:themeColor="text1"/>
        </w:rPr>
        <w:t xml:space="preserve"> (mean=2.</w:t>
      </w:r>
      <w:r w:rsidR="00CC3E86">
        <w:rPr>
          <w:color w:val="000000" w:themeColor="text1"/>
        </w:rPr>
        <w:t>6</w:t>
      </w:r>
      <w:r w:rsidR="00BA4A25" w:rsidRPr="00366A3B">
        <w:rPr>
          <w:color w:val="000000" w:themeColor="text1"/>
        </w:rPr>
        <w:t>, standard error [se]=0.2</w:t>
      </w:r>
      <w:r w:rsidR="00CC3E86">
        <w:rPr>
          <w:color w:val="000000" w:themeColor="text1"/>
        </w:rPr>
        <w:t>5</w:t>
      </w:r>
      <w:r w:rsidR="00BA4A25" w:rsidRPr="00366A3B">
        <w:rPr>
          <w:color w:val="000000" w:themeColor="text1"/>
        </w:rPr>
        <w:t>)</w:t>
      </w:r>
      <w:r w:rsidRPr="00366A3B">
        <w:rPr>
          <w:color w:val="000000" w:themeColor="text1"/>
        </w:rPr>
        <w:t xml:space="preserve">, for a </w:t>
      </w:r>
      <w:r w:rsidR="005A0AC1" w:rsidRPr="00366A3B">
        <w:rPr>
          <w:color w:val="000000" w:themeColor="text1"/>
        </w:rPr>
        <w:t>cumulative</w:t>
      </w:r>
      <w:r w:rsidRPr="00366A3B">
        <w:rPr>
          <w:color w:val="000000" w:themeColor="text1"/>
        </w:rPr>
        <w:t xml:space="preserve"> </w:t>
      </w:r>
      <w:r w:rsidR="00B63DD5" w:rsidRPr="00366A3B">
        <w:rPr>
          <w:color w:val="000000" w:themeColor="text1"/>
        </w:rPr>
        <w:t>102</w:t>
      </w:r>
      <w:r w:rsidRPr="00366A3B">
        <w:rPr>
          <w:color w:val="000000" w:themeColor="text1"/>
        </w:rPr>
        <w:t xml:space="preserve"> </w:t>
      </w:r>
      <w:r w:rsidR="00F6658E" w:rsidRPr="00366A3B">
        <w:rPr>
          <w:color w:val="000000" w:themeColor="text1"/>
        </w:rPr>
        <w:t>animal-</w:t>
      </w:r>
      <w:r w:rsidR="005A0AC1" w:rsidRPr="00366A3B">
        <w:rPr>
          <w:color w:val="000000" w:themeColor="text1"/>
        </w:rPr>
        <w:t>years</w:t>
      </w:r>
      <w:r w:rsidRPr="00366A3B">
        <w:rPr>
          <w:color w:val="000000" w:themeColor="text1"/>
        </w:rPr>
        <w:t xml:space="preserve">. </w:t>
      </w:r>
      <w:r w:rsidR="00AD7713" w:rsidRPr="00366A3B">
        <w:rPr>
          <w:color w:val="000000" w:themeColor="text1"/>
        </w:rPr>
        <w:t>W</w:t>
      </w:r>
      <w:r w:rsidRPr="00366A3B">
        <w:rPr>
          <w:color w:val="000000" w:themeColor="text1"/>
        </w:rPr>
        <w:t xml:space="preserve">e also captured </w:t>
      </w:r>
      <w:r w:rsidR="00F652B2" w:rsidRPr="00366A3B">
        <w:rPr>
          <w:color w:val="000000" w:themeColor="text1"/>
        </w:rPr>
        <w:t>females</w:t>
      </w:r>
      <w:r w:rsidRPr="00366A3B">
        <w:rPr>
          <w:color w:val="000000" w:themeColor="text1"/>
        </w:rPr>
        <w:t xml:space="preserve"> without translocation into the pen</w:t>
      </w:r>
      <w:r w:rsidR="009934D2" w:rsidRPr="00366A3B">
        <w:rPr>
          <w:color w:val="000000" w:themeColor="text1"/>
        </w:rPr>
        <w:t>,</w:t>
      </w:r>
      <w:r w:rsidRPr="00366A3B">
        <w:rPr>
          <w:color w:val="000000" w:themeColor="text1"/>
        </w:rPr>
        <w:t xml:space="preserve"> and in some cases health samples were also taken from these animals (</w:t>
      </w:r>
      <w:r w:rsidR="00080E72" w:rsidRPr="00366A3B">
        <w:rPr>
          <w:color w:val="000000" w:themeColor="text1"/>
        </w:rPr>
        <w:t xml:space="preserve">n=18 individuals, </w:t>
      </w:r>
      <w:r w:rsidR="005879BF" w:rsidRPr="00366A3B">
        <w:rPr>
          <w:color w:val="000000" w:themeColor="text1"/>
        </w:rPr>
        <w:t>22</w:t>
      </w:r>
      <w:r w:rsidR="00080E72" w:rsidRPr="00366A3B">
        <w:rPr>
          <w:color w:val="000000" w:themeColor="text1"/>
        </w:rPr>
        <w:t xml:space="preserve"> animal-years</w:t>
      </w:r>
      <w:r w:rsidRPr="00366A3B">
        <w:rPr>
          <w:color w:val="000000" w:themeColor="text1"/>
        </w:rPr>
        <w:t xml:space="preserve">). </w:t>
      </w:r>
      <w:r w:rsidR="00BC706C" w:rsidRPr="00366A3B">
        <w:rPr>
          <w:color w:val="000000" w:themeColor="text1"/>
        </w:rPr>
        <w:t xml:space="preserve"> </w:t>
      </w:r>
    </w:p>
    <w:p w14:paraId="003477C6" w14:textId="5E68CB0A" w:rsidR="00A71FA5" w:rsidRDefault="00A71FA5" w:rsidP="000E38C8">
      <w:pPr>
        <w:spacing w:line="480" w:lineRule="auto"/>
        <w:ind w:firstLine="360"/>
        <w:rPr>
          <w:color w:val="000000" w:themeColor="text1"/>
        </w:rPr>
      </w:pPr>
      <w:r w:rsidRPr="00366A3B">
        <w:rPr>
          <w:color w:val="000000" w:themeColor="text1"/>
        </w:rPr>
        <w:t xml:space="preserve">We tested for correlations between </w:t>
      </w:r>
      <w:r w:rsidR="00DD574B" w:rsidRPr="00366A3B">
        <w:rPr>
          <w:color w:val="000000" w:themeColor="text1"/>
        </w:rPr>
        <w:t>the</w:t>
      </w:r>
      <w:r w:rsidRPr="00366A3B">
        <w:rPr>
          <w:color w:val="000000" w:themeColor="text1"/>
        </w:rPr>
        <w:t xml:space="preserve"> health metrics and found multiple instances where the metrics covaried, highlighting the integrated nature of health</w:t>
      </w:r>
      <w:r w:rsidR="0050575D" w:rsidRPr="00366A3B">
        <w:rPr>
          <w:color w:val="000000" w:themeColor="text1"/>
        </w:rPr>
        <w:t xml:space="preserve">. </w:t>
      </w:r>
      <w:r w:rsidRPr="00366A3B">
        <w:rPr>
          <w:color w:val="000000" w:themeColor="text1"/>
        </w:rPr>
        <w:t xml:space="preserve">We tested for correlations between haptoglobin and trace minerals following the results of </w:t>
      </w:r>
      <w:r w:rsidRPr="00366A3B">
        <w:rPr>
          <w:color w:val="000000" w:themeColor="text1"/>
        </w:rPr>
        <w:fldChar w:fldCharType="begin"/>
      </w:r>
      <w:r w:rsidR="00044816" w:rsidRPr="00366A3B">
        <w:rPr>
          <w:color w:val="000000" w:themeColor="text1"/>
        </w:rPr>
        <w:instrText xml:space="preserve"> ADDIN ZOTERO_ITEM CSL_CITATION {"citationID":"aqUqjGT5","properties":{"formattedCitation":"(Newby and DeCesare 2020)","plainCitation":"(Newby and DeCesare 2020)","dontUpdate":true,"noteIndex":0},"citationItems":[{"id":54,"uris":["http://zotero.org/users/6749014/items/ZJ6M7Y83"],"itemData":{"id":54,"type":"article-journal","abstract":"Nutritional condition embodies environmental conditions experienced by animals with survival and reproductive consequences. Body fat is often associated with ungulate fecundity; however, other nutritional currencies may limit fecundity. Using data from 129 moose (Alces alces (Linnaeus, 1758)) monitored over 429 moose-years, we examined the limiting role of multiple nutritional currencies on pregnancy rates while concurrently assessing the influence of age and prior reproduction. Females tended to be pregnant in successive years, suggesting differences in individual or habitat quality. However, probability of pregnancy declined with survival of calves from prior litters, indicating a reproductive cost to rearing offspring. Pregnancy was positively associated with serum iron (Fe), body fat, body mass, and serum protein. The best model predicting pregnancy included serum Fe, body fat, and age class, with serum Fe being the strongest single predictor. Moose with Fe concentrations considered deficient in cattle (Bos taurus Linnaeus, 1758) had pregnancy rates of 33%–35%, whereas 89%–91% of individuals with sufficient Fe were pregnant. We subsequently evaluated hypotheses concerning factors potentially limiting Fe concentrations, including Fe-deficient diet, chronic infection, parasitism, and malnutrition. The best supported hypothesis was energy and protein malnutrition constrained Fe stores. We conclude that subclinical anemia due to nutritional constraints can limit or indicate limits in moose fecundity.","container-title":"Canadian Journal of Zoology","DOI":"10.1139/cjz-2019-0241","ISSN":"0008-4301, 1480-3283","issue":"5","journalAbbreviation":"Can. J. Zool.","language":"en","page":"307-315","source":"DOI.org (Crossref)","title":"Multiple nutritional currencies shape pregnancy in a large herbivore","volume":"98","author":[{"family":"Newby","given":"J.R."},{"family":"DeCesare","given":"N.J."}],"issued":{"date-parts":[["2020",5]]}}}],"schema":"https://github.com/citation-style-language/schema/raw/master/csl-citation.json"} </w:instrText>
      </w:r>
      <w:r w:rsidRPr="00366A3B">
        <w:rPr>
          <w:color w:val="000000" w:themeColor="text1"/>
        </w:rPr>
        <w:fldChar w:fldCharType="separate"/>
      </w:r>
      <w:r w:rsidR="00E45298" w:rsidRPr="00366A3B">
        <w:rPr>
          <w:noProof/>
          <w:color w:val="000000" w:themeColor="text1"/>
        </w:rPr>
        <w:t xml:space="preserve">Newby and DeCesare </w:t>
      </w:r>
      <w:r w:rsidR="00DD574B" w:rsidRPr="00366A3B">
        <w:rPr>
          <w:noProof/>
          <w:color w:val="000000" w:themeColor="text1"/>
        </w:rPr>
        <w:t>(</w:t>
      </w:r>
      <w:r w:rsidR="00E45298" w:rsidRPr="00366A3B">
        <w:rPr>
          <w:noProof/>
          <w:color w:val="000000" w:themeColor="text1"/>
        </w:rPr>
        <w:t>2020)</w:t>
      </w:r>
      <w:r w:rsidRPr="00366A3B">
        <w:rPr>
          <w:color w:val="000000" w:themeColor="text1"/>
        </w:rPr>
        <w:fldChar w:fldCharType="end"/>
      </w:r>
      <w:r w:rsidR="000E38C8">
        <w:rPr>
          <w:color w:val="000000" w:themeColor="text1"/>
        </w:rPr>
        <w:t>. H</w:t>
      </w:r>
      <w:r w:rsidRPr="00366A3B">
        <w:rPr>
          <w:color w:val="000000" w:themeColor="text1"/>
        </w:rPr>
        <w:t xml:space="preserve">aptoglobin was positively correlated with iron (r=0.63) and </w:t>
      </w:r>
      <w:r w:rsidR="004A7216" w:rsidRPr="00366A3B">
        <w:rPr>
          <w:color w:val="000000" w:themeColor="text1"/>
        </w:rPr>
        <w:t>z</w:t>
      </w:r>
      <w:r w:rsidRPr="00366A3B">
        <w:rPr>
          <w:color w:val="000000" w:themeColor="text1"/>
        </w:rPr>
        <w:t>inc (r=0.25), but not the other trace minerals considered. In addition, hair cortisol and haptoglobin levels were correlated (r=0.2) and higher rates of pathogens correlated with higher zinc (r=0.14—0.35) and lower hair cortisol (r=-0.13—-0.2).</w:t>
      </w:r>
      <w:r w:rsidR="00E3738F" w:rsidRPr="00366A3B">
        <w:rPr>
          <w:color w:val="000000" w:themeColor="text1"/>
        </w:rPr>
        <w:t xml:space="preserve"> See </w:t>
      </w:r>
      <w:r w:rsidR="00640154">
        <w:rPr>
          <w:color w:val="000000" w:themeColor="text1"/>
        </w:rPr>
        <w:t>Supplementary Materials</w:t>
      </w:r>
      <w:r w:rsidR="00E3738F" w:rsidRPr="00366A3B">
        <w:rPr>
          <w:color w:val="000000" w:themeColor="text1"/>
        </w:rPr>
        <w:t xml:space="preserve"> Figure S1 for correlation matrix between all health metrics.</w:t>
      </w:r>
    </w:p>
    <w:p w14:paraId="5C9AF8FB" w14:textId="3A7608D5" w:rsidR="000E38C8" w:rsidRPr="00366A3B" w:rsidRDefault="000E38C8" w:rsidP="000E38C8">
      <w:pPr>
        <w:spacing w:line="480" w:lineRule="auto"/>
        <w:ind w:firstLine="360"/>
        <w:rPr>
          <w:color w:val="000000" w:themeColor="text1"/>
        </w:rPr>
      </w:pPr>
      <w:r>
        <w:rPr>
          <w:color w:val="000000" w:themeColor="text1"/>
        </w:rPr>
        <w:t xml:space="preserve">The health metrics were collected multiple times on some individuals due to being captured in more than one year. We assessed the sensitivity of our results to summarizing health metrics across all captures which would include multiple records for some individuals (pooled) or just using a single measure for </w:t>
      </w:r>
      <w:proofErr w:type="gramStart"/>
      <w:r>
        <w:rPr>
          <w:color w:val="000000" w:themeColor="text1"/>
        </w:rPr>
        <w:t>each individual</w:t>
      </w:r>
      <w:proofErr w:type="gramEnd"/>
      <w:r>
        <w:rPr>
          <w:color w:val="000000" w:themeColor="text1"/>
        </w:rPr>
        <w:t xml:space="preserve"> during their first capture. </w:t>
      </w:r>
      <w:r w:rsidR="009A76FD">
        <w:rPr>
          <w:color w:val="000000" w:themeColor="text1"/>
        </w:rPr>
        <w:t>Overall,</w:t>
      </w:r>
      <w:r>
        <w:rPr>
          <w:color w:val="000000" w:themeColor="text1"/>
        </w:rPr>
        <w:t xml:space="preserve"> there was </w:t>
      </w:r>
      <w:r w:rsidR="009A76FD">
        <w:rPr>
          <w:color w:val="000000" w:themeColor="text1"/>
        </w:rPr>
        <w:t>little</w:t>
      </w:r>
      <w:r>
        <w:rPr>
          <w:color w:val="000000" w:themeColor="text1"/>
        </w:rPr>
        <w:t xml:space="preserve"> qualitative</w:t>
      </w:r>
      <w:r w:rsidR="009A76FD">
        <w:rPr>
          <w:color w:val="000000" w:themeColor="text1"/>
        </w:rPr>
        <w:t xml:space="preserve">, and </w:t>
      </w:r>
      <w:proofErr w:type="gramStart"/>
      <w:r w:rsidR="009A76FD">
        <w:rPr>
          <w:color w:val="000000" w:themeColor="text1"/>
        </w:rPr>
        <w:t>no</w:t>
      </w:r>
      <w:proofErr w:type="gramEnd"/>
      <w:r w:rsidR="009A76FD">
        <w:rPr>
          <w:color w:val="000000" w:themeColor="text1"/>
        </w:rPr>
        <w:t xml:space="preserve"> statistically </w:t>
      </w:r>
      <w:r>
        <w:rPr>
          <w:color w:val="000000" w:themeColor="text1"/>
        </w:rPr>
        <w:t>significant</w:t>
      </w:r>
      <w:r w:rsidR="009A76FD">
        <w:rPr>
          <w:color w:val="000000" w:themeColor="text1"/>
        </w:rPr>
        <w:t>,</w:t>
      </w:r>
      <w:r>
        <w:rPr>
          <w:color w:val="000000" w:themeColor="text1"/>
        </w:rPr>
        <w:t xml:space="preserve"> difference in the results from these two methods and we retain the results from the pooled dataset (</w:t>
      </w:r>
      <w:r w:rsidR="00640154">
        <w:rPr>
          <w:color w:val="000000" w:themeColor="text1"/>
        </w:rPr>
        <w:t>Supplementary Materials</w:t>
      </w:r>
      <w:r>
        <w:rPr>
          <w:color w:val="000000" w:themeColor="text1"/>
        </w:rPr>
        <w:t xml:space="preserve"> </w:t>
      </w:r>
      <w:r w:rsidR="00640154">
        <w:rPr>
          <w:color w:val="000000" w:themeColor="text1"/>
        </w:rPr>
        <w:t>Table S2</w:t>
      </w:r>
      <w:r>
        <w:rPr>
          <w:color w:val="000000" w:themeColor="text1"/>
        </w:rPr>
        <w:t>)</w:t>
      </w:r>
      <w:r w:rsidR="009A76FD">
        <w:rPr>
          <w:color w:val="000000" w:themeColor="text1"/>
        </w:rPr>
        <w:t>.</w:t>
      </w:r>
    </w:p>
    <w:p w14:paraId="18765C40" w14:textId="1131BC86" w:rsidR="00420FBE" w:rsidRPr="00366A3B" w:rsidRDefault="00420FBE" w:rsidP="00C12E97">
      <w:pPr>
        <w:spacing w:line="480" w:lineRule="auto"/>
        <w:rPr>
          <w:color w:val="000000" w:themeColor="text1"/>
        </w:rPr>
      </w:pPr>
    </w:p>
    <w:p w14:paraId="476922A5" w14:textId="2882F054" w:rsidR="005879BF" w:rsidRPr="00366A3B" w:rsidRDefault="00255C21" w:rsidP="00B9631F">
      <w:pPr>
        <w:pStyle w:val="Heading2"/>
      </w:pPr>
      <w:bookmarkStart w:id="25" w:name="_Toc13047649"/>
      <w:bookmarkStart w:id="26" w:name="_Toc8115502"/>
      <w:bookmarkStart w:id="27" w:name="_Toc13047650"/>
      <w:r w:rsidRPr="00366A3B">
        <w:lastRenderedPageBreak/>
        <w:t>Nutrition</w:t>
      </w:r>
    </w:p>
    <w:p w14:paraId="54DA339E" w14:textId="1493F233" w:rsidR="00134839" w:rsidRPr="00366A3B" w:rsidRDefault="00A4144A" w:rsidP="00134839">
      <w:pPr>
        <w:spacing w:line="480" w:lineRule="auto"/>
        <w:rPr>
          <w:color w:val="000000" w:themeColor="text1"/>
        </w:rPr>
      </w:pPr>
      <w:r>
        <w:rPr>
          <w:color w:val="000000" w:themeColor="text1"/>
        </w:rPr>
        <w:t>Tr</w:t>
      </w:r>
      <w:r w:rsidRPr="00366A3B">
        <w:rPr>
          <w:color w:val="000000" w:themeColor="text1"/>
        </w:rPr>
        <w:t>ace minerals levels</w:t>
      </w:r>
      <w:r>
        <w:rPr>
          <w:color w:val="000000" w:themeColor="text1"/>
        </w:rPr>
        <w:t xml:space="preserve"> were similar between animals that were penned or </w:t>
      </w:r>
      <w:proofErr w:type="gramStart"/>
      <w:r>
        <w:rPr>
          <w:color w:val="000000" w:themeColor="text1"/>
        </w:rPr>
        <w:t>free-ranging</w:t>
      </w:r>
      <w:proofErr w:type="gramEnd"/>
      <w:r>
        <w:rPr>
          <w:color w:val="000000" w:themeColor="text1"/>
        </w:rPr>
        <w:t xml:space="preserve"> the previous year, but penned animals had higher selenium and lower magnesium (Table 1).</w:t>
      </w:r>
      <w:r w:rsidRPr="00366A3B">
        <w:rPr>
          <w:color w:val="000000" w:themeColor="text1"/>
        </w:rPr>
        <w:t xml:space="preserve"> </w:t>
      </w:r>
      <w:proofErr w:type="spellStart"/>
      <w:r w:rsidR="0076445E" w:rsidRPr="00366A3B">
        <w:rPr>
          <w:color w:val="000000" w:themeColor="text1"/>
        </w:rPr>
        <w:t>Klinse</w:t>
      </w:r>
      <w:proofErr w:type="spellEnd"/>
      <w:r w:rsidR="0076445E" w:rsidRPr="00366A3B">
        <w:rPr>
          <w:color w:val="000000" w:themeColor="text1"/>
        </w:rPr>
        <w:t>-Za animals ha</w:t>
      </w:r>
      <w:r w:rsidR="00A71EE4" w:rsidRPr="00366A3B">
        <w:rPr>
          <w:color w:val="000000" w:themeColor="text1"/>
        </w:rPr>
        <w:t>d</w:t>
      </w:r>
      <w:r w:rsidR="0076445E" w:rsidRPr="00366A3B">
        <w:rPr>
          <w:color w:val="000000" w:themeColor="text1"/>
        </w:rPr>
        <w:t xml:space="preserve"> trace </w:t>
      </w:r>
      <w:r w:rsidR="00A857D8" w:rsidRPr="00366A3B">
        <w:rPr>
          <w:color w:val="000000" w:themeColor="text1"/>
        </w:rPr>
        <w:t>minerals</w:t>
      </w:r>
      <w:r w:rsidR="0076445E" w:rsidRPr="00366A3B">
        <w:rPr>
          <w:color w:val="000000" w:themeColor="text1"/>
        </w:rPr>
        <w:t xml:space="preserve"> </w:t>
      </w:r>
      <w:r w:rsidR="00A71EE4" w:rsidRPr="00366A3B">
        <w:rPr>
          <w:color w:val="000000" w:themeColor="text1"/>
        </w:rPr>
        <w:t xml:space="preserve">levels </w:t>
      </w:r>
      <w:r w:rsidR="0076445E" w:rsidRPr="00366A3B">
        <w:rPr>
          <w:color w:val="000000" w:themeColor="text1"/>
        </w:rPr>
        <w:t xml:space="preserve">that </w:t>
      </w:r>
      <w:r w:rsidR="00A71EE4" w:rsidRPr="00366A3B">
        <w:rPr>
          <w:color w:val="000000" w:themeColor="text1"/>
        </w:rPr>
        <w:t>were</w:t>
      </w:r>
      <w:r w:rsidR="0076445E" w:rsidRPr="00366A3B">
        <w:rPr>
          <w:color w:val="000000" w:themeColor="text1"/>
        </w:rPr>
        <w:t xml:space="preserve"> </w:t>
      </w:r>
      <w:r w:rsidR="006A39F9" w:rsidRPr="00366A3B">
        <w:rPr>
          <w:color w:val="000000" w:themeColor="text1"/>
        </w:rPr>
        <w:t xml:space="preserve">generally </w:t>
      </w:r>
      <w:r w:rsidR="0076445E" w:rsidRPr="00366A3B">
        <w:rPr>
          <w:color w:val="000000" w:themeColor="text1"/>
        </w:rPr>
        <w:t xml:space="preserve">on par with those of </w:t>
      </w:r>
      <w:proofErr w:type="spellStart"/>
      <w:r w:rsidR="0076445E" w:rsidRPr="00366A3B">
        <w:rPr>
          <w:color w:val="000000" w:themeColor="text1"/>
        </w:rPr>
        <w:t>Omineca</w:t>
      </w:r>
      <w:proofErr w:type="spellEnd"/>
      <w:r w:rsidR="0076445E" w:rsidRPr="00366A3B">
        <w:rPr>
          <w:color w:val="000000" w:themeColor="text1"/>
        </w:rPr>
        <w:t xml:space="preserve"> caribou</w:t>
      </w:r>
      <w:r w:rsidR="005D4D93" w:rsidRPr="00366A3B">
        <w:rPr>
          <w:color w:val="000000" w:themeColor="text1"/>
        </w:rPr>
        <w:t>, although copper, iron</w:t>
      </w:r>
      <w:r w:rsidR="00280D7E" w:rsidRPr="00366A3B">
        <w:rPr>
          <w:color w:val="000000" w:themeColor="text1"/>
        </w:rPr>
        <w:t>,</w:t>
      </w:r>
      <w:r w:rsidR="005D4D93" w:rsidRPr="00366A3B">
        <w:rPr>
          <w:color w:val="000000" w:themeColor="text1"/>
        </w:rPr>
        <w:t xml:space="preserve"> manganese, and zinc appear to be lower for </w:t>
      </w:r>
      <w:proofErr w:type="spellStart"/>
      <w:r w:rsidR="005D4D93" w:rsidRPr="00366A3B">
        <w:rPr>
          <w:color w:val="000000" w:themeColor="text1"/>
        </w:rPr>
        <w:t>Klinse</w:t>
      </w:r>
      <w:proofErr w:type="spellEnd"/>
      <w:r w:rsidR="005D4D93" w:rsidRPr="00366A3B">
        <w:rPr>
          <w:color w:val="000000" w:themeColor="text1"/>
        </w:rPr>
        <w:t>-Za</w:t>
      </w:r>
      <w:r w:rsidR="006A39F9" w:rsidRPr="00366A3B">
        <w:rPr>
          <w:color w:val="000000" w:themeColor="text1"/>
        </w:rPr>
        <w:t xml:space="preserve"> (p&lt;0.001</w:t>
      </w:r>
      <w:r w:rsidR="00AD7713" w:rsidRPr="00366A3B">
        <w:rPr>
          <w:color w:val="000000" w:themeColor="text1"/>
        </w:rPr>
        <w:t xml:space="preserve">, </w:t>
      </w:r>
      <w:r w:rsidR="0068187A">
        <w:rPr>
          <w:color w:val="000000" w:themeColor="text1"/>
        </w:rPr>
        <w:t>Figure 2</w:t>
      </w:r>
      <w:r w:rsidR="006A39F9" w:rsidRPr="00366A3B">
        <w:rPr>
          <w:color w:val="000000" w:themeColor="text1"/>
        </w:rPr>
        <w:t>)</w:t>
      </w:r>
      <w:r w:rsidR="0076445E" w:rsidRPr="00366A3B">
        <w:rPr>
          <w:color w:val="000000" w:themeColor="text1"/>
        </w:rPr>
        <w:t xml:space="preserve">. </w:t>
      </w:r>
      <w:r w:rsidR="006A39F9" w:rsidRPr="00366A3B">
        <w:rPr>
          <w:color w:val="000000" w:themeColor="text1"/>
        </w:rPr>
        <w:t>Compared to the BC boreal caribou</w:t>
      </w:r>
      <w:r w:rsidR="00C00E8A">
        <w:rPr>
          <w:color w:val="000000" w:themeColor="text1"/>
        </w:rPr>
        <w:t xml:space="preserve"> from the northeastern part of the province</w:t>
      </w:r>
      <w:r w:rsidR="006A39F9" w:rsidRPr="00366A3B">
        <w:rPr>
          <w:color w:val="000000" w:themeColor="text1"/>
        </w:rPr>
        <w:t xml:space="preserve">, </w:t>
      </w:r>
      <w:proofErr w:type="spellStart"/>
      <w:r w:rsidR="006A39F9" w:rsidRPr="00366A3B">
        <w:rPr>
          <w:color w:val="000000" w:themeColor="text1"/>
        </w:rPr>
        <w:t>Klinse</w:t>
      </w:r>
      <w:proofErr w:type="spellEnd"/>
      <w:r w:rsidR="006A39F9" w:rsidRPr="00366A3B">
        <w:rPr>
          <w:color w:val="000000" w:themeColor="text1"/>
        </w:rPr>
        <w:t>-Za caribou had lower zinc</w:t>
      </w:r>
      <w:r w:rsidR="00134839" w:rsidRPr="00366A3B">
        <w:rPr>
          <w:color w:val="000000" w:themeColor="text1"/>
        </w:rPr>
        <w:t xml:space="preserve"> and</w:t>
      </w:r>
      <w:r w:rsidR="006A39F9" w:rsidRPr="00366A3B">
        <w:rPr>
          <w:color w:val="000000" w:themeColor="text1"/>
        </w:rPr>
        <w:t xml:space="preserve"> manganese</w:t>
      </w:r>
      <w:r w:rsidR="00134839" w:rsidRPr="00366A3B">
        <w:rPr>
          <w:color w:val="000000" w:themeColor="text1"/>
        </w:rPr>
        <w:t xml:space="preserve"> </w:t>
      </w:r>
      <w:r w:rsidR="006A39F9" w:rsidRPr="00366A3B">
        <w:rPr>
          <w:color w:val="000000" w:themeColor="text1"/>
        </w:rPr>
        <w:t>(p&lt;0.001)</w:t>
      </w:r>
      <w:r w:rsidR="00134839" w:rsidRPr="00366A3B">
        <w:rPr>
          <w:color w:val="000000" w:themeColor="text1"/>
        </w:rPr>
        <w:t xml:space="preserve"> and </w:t>
      </w:r>
      <w:r w:rsidR="00EA6043" w:rsidRPr="00366A3B">
        <w:rPr>
          <w:color w:val="000000" w:themeColor="text1"/>
        </w:rPr>
        <w:t xml:space="preserve">higher levels of selenium </w:t>
      </w:r>
      <w:r w:rsidR="00134839" w:rsidRPr="00366A3B">
        <w:rPr>
          <w:color w:val="000000" w:themeColor="text1"/>
        </w:rPr>
        <w:t xml:space="preserve">and molybdenum </w:t>
      </w:r>
      <w:r w:rsidR="006A39F9" w:rsidRPr="00366A3B">
        <w:rPr>
          <w:color w:val="000000" w:themeColor="text1"/>
        </w:rPr>
        <w:t>(p&lt;0.001)</w:t>
      </w:r>
      <w:r w:rsidR="00134839" w:rsidRPr="00366A3B">
        <w:rPr>
          <w:color w:val="000000" w:themeColor="text1"/>
        </w:rPr>
        <w:t xml:space="preserve">. </w:t>
      </w:r>
      <w:r w:rsidR="00EA6043" w:rsidRPr="00366A3B">
        <w:rPr>
          <w:color w:val="000000" w:themeColor="text1"/>
        </w:rPr>
        <w:t xml:space="preserve"> </w:t>
      </w:r>
      <w:r w:rsidR="00C00E8A">
        <w:rPr>
          <w:color w:val="000000" w:themeColor="text1"/>
        </w:rPr>
        <w:t>Among</w:t>
      </w:r>
      <w:r w:rsidR="00C00E8A" w:rsidRPr="00366A3B">
        <w:rPr>
          <w:color w:val="000000" w:themeColor="text1"/>
        </w:rPr>
        <w:t xml:space="preserve"> </w:t>
      </w:r>
      <w:r w:rsidR="0076445E" w:rsidRPr="00366A3B">
        <w:rPr>
          <w:color w:val="000000" w:themeColor="text1"/>
        </w:rPr>
        <w:t xml:space="preserve">the three </w:t>
      </w:r>
      <w:r w:rsidR="00D11CF4" w:rsidRPr="00366A3B">
        <w:rPr>
          <w:color w:val="000000" w:themeColor="text1"/>
        </w:rPr>
        <w:t>minerals</w:t>
      </w:r>
      <w:r w:rsidR="0076445E" w:rsidRPr="00366A3B">
        <w:rPr>
          <w:color w:val="000000" w:themeColor="text1"/>
        </w:rPr>
        <w:t xml:space="preserve"> we ha</w:t>
      </w:r>
      <w:r w:rsidR="00A71EE4" w:rsidRPr="00366A3B">
        <w:rPr>
          <w:color w:val="000000" w:themeColor="text1"/>
        </w:rPr>
        <w:t xml:space="preserve">d </w:t>
      </w:r>
      <w:r w:rsidR="0076445E" w:rsidRPr="00366A3B">
        <w:rPr>
          <w:color w:val="000000" w:themeColor="text1"/>
        </w:rPr>
        <w:t xml:space="preserve">reference ranges for, </w:t>
      </w:r>
      <w:proofErr w:type="spellStart"/>
      <w:r w:rsidR="0076445E" w:rsidRPr="00366A3B">
        <w:rPr>
          <w:color w:val="000000" w:themeColor="text1"/>
        </w:rPr>
        <w:t>Klinse</w:t>
      </w:r>
      <w:proofErr w:type="spellEnd"/>
      <w:r w:rsidR="0076445E" w:rsidRPr="00366A3B">
        <w:rPr>
          <w:color w:val="000000" w:themeColor="text1"/>
        </w:rPr>
        <w:t>-Za values f</w:t>
      </w:r>
      <w:r w:rsidR="006A39F9" w:rsidRPr="00366A3B">
        <w:rPr>
          <w:color w:val="000000" w:themeColor="text1"/>
        </w:rPr>
        <w:t>e</w:t>
      </w:r>
      <w:r w:rsidR="0076445E" w:rsidRPr="00366A3B">
        <w:rPr>
          <w:color w:val="000000" w:themeColor="text1"/>
        </w:rPr>
        <w:t>ll at the lowe</w:t>
      </w:r>
      <w:r w:rsidR="00EA6043" w:rsidRPr="00366A3B">
        <w:rPr>
          <w:color w:val="000000" w:themeColor="text1"/>
        </w:rPr>
        <w:t>r</w:t>
      </w:r>
      <w:r w:rsidR="0076445E" w:rsidRPr="00366A3B">
        <w:rPr>
          <w:color w:val="000000" w:themeColor="text1"/>
        </w:rPr>
        <w:t xml:space="preserve"> end of the range </w:t>
      </w:r>
      <w:r w:rsidR="00280D7E" w:rsidRPr="00366A3B">
        <w:rPr>
          <w:color w:val="000000" w:themeColor="text1"/>
        </w:rPr>
        <w:t xml:space="preserve">for </w:t>
      </w:r>
      <w:r w:rsidR="0076445E" w:rsidRPr="00366A3B">
        <w:rPr>
          <w:color w:val="000000" w:themeColor="text1"/>
        </w:rPr>
        <w:t>selenium</w:t>
      </w:r>
      <w:r w:rsidR="00D160B0" w:rsidRPr="00366A3B">
        <w:rPr>
          <w:color w:val="000000" w:themeColor="text1"/>
        </w:rPr>
        <w:t xml:space="preserve"> and</w:t>
      </w:r>
      <w:r w:rsidR="0076445E" w:rsidRPr="00366A3B">
        <w:rPr>
          <w:color w:val="000000" w:themeColor="text1"/>
        </w:rPr>
        <w:t xml:space="preserve"> below the reference range for copper</w:t>
      </w:r>
      <w:r w:rsidR="00280D7E" w:rsidRPr="00366A3B">
        <w:rPr>
          <w:color w:val="000000" w:themeColor="text1"/>
        </w:rPr>
        <w:t xml:space="preserve"> and zinc</w:t>
      </w:r>
      <w:r w:rsidR="0076445E" w:rsidRPr="00366A3B">
        <w:rPr>
          <w:color w:val="000000" w:themeColor="text1"/>
        </w:rPr>
        <w:t xml:space="preserve">. </w:t>
      </w:r>
      <w:r w:rsidR="00134839" w:rsidRPr="00366A3B">
        <w:rPr>
          <w:color w:val="000000" w:themeColor="text1"/>
        </w:rPr>
        <w:t xml:space="preserve">Pregnant caribou </w:t>
      </w:r>
      <w:r w:rsidR="00CE3BB1" w:rsidRPr="00CE3BB1">
        <w:rPr>
          <w:color w:val="000000" w:themeColor="text1"/>
        </w:rPr>
        <w:t>(</w:t>
      </w:r>
      <w:r w:rsidR="00CE3BB1" w:rsidRPr="00B9631F">
        <w:t xml:space="preserve">regardless of whether they delivered a live calf or not) </w:t>
      </w:r>
      <w:r w:rsidR="00134839" w:rsidRPr="00CE3BB1">
        <w:rPr>
          <w:color w:val="000000" w:themeColor="text1"/>
        </w:rPr>
        <w:t>had</w:t>
      </w:r>
      <w:r w:rsidR="00134839" w:rsidRPr="00366A3B">
        <w:rPr>
          <w:color w:val="000000" w:themeColor="text1"/>
        </w:rPr>
        <w:t xml:space="preserve"> higher levels of in their blood serum collected in March of that year</w:t>
      </w:r>
      <w:r w:rsidR="00A12A2F" w:rsidRPr="00366A3B">
        <w:rPr>
          <w:color w:val="000000" w:themeColor="text1"/>
        </w:rPr>
        <w:t xml:space="preserve"> compared to those that were not pregnant</w:t>
      </w:r>
      <w:r w:rsidR="00134839" w:rsidRPr="00366A3B">
        <w:rPr>
          <w:color w:val="000000" w:themeColor="text1"/>
        </w:rPr>
        <w:t xml:space="preserve"> (</w:t>
      </w:r>
      <w:r w:rsidR="00134839" w:rsidRPr="00366A3B">
        <w:rPr>
          <w:color w:val="000000" w:themeColor="text1"/>
        </w:rPr>
        <w:fldChar w:fldCharType="begin"/>
      </w:r>
      <w:r w:rsidR="00134839" w:rsidRPr="00366A3B">
        <w:rPr>
          <w:color w:val="000000" w:themeColor="text1"/>
        </w:rPr>
        <w:instrText xml:space="preserve"> REF _Ref98428710 \h  \* MERGEFORMAT </w:instrText>
      </w:r>
      <w:r w:rsidR="00134839" w:rsidRPr="00366A3B">
        <w:rPr>
          <w:color w:val="000000" w:themeColor="text1"/>
        </w:rPr>
      </w:r>
      <w:r w:rsidR="00134839" w:rsidRPr="00366A3B">
        <w:rPr>
          <w:color w:val="000000" w:themeColor="text1"/>
        </w:rPr>
        <w:fldChar w:fldCharType="separate"/>
      </w:r>
      <w:r w:rsidRPr="00A4144A">
        <w:rPr>
          <w:color w:val="000000" w:themeColor="text1"/>
        </w:rPr>
        <w:t xml:space="preserve">Figure </w:t>
      </w:r>
      <w:r w:rsidRPr="00A4144A">
        <w:rPr>
          <w:noProof/>
          <w:color w:val="000000" w:themeColor="text1"/>
        </w:rPr>
        <w:t>3</w:t>
      </w:r>
      <w:r w:rsidR="00134839" w:rsidRPr="00366A3B">
        <w:rPr>
          <w:color w:val="000000" w:themeColor="text1"/>
        </w:rPr>
        <w:fldChar w:fldCharType="end"/>
      </w:r>
      <w:r w:rsidR="00D448B7" w:rsidRPr="00366A3B">
        <w:rPr>
          <w:color w:val="000000" w:themeColor="text1"/>
        </w:rPr>
        <w:t>A</w:t>
      </w:r>
      <w:r w:rsidR="00134839" w:rsidRPr="00366A3B">
        <w:rPr>
          <w:color w:val="000000" w:themeColor="text1"/>
        </w:rPr>
        <w:t xml:space="preserve">, zinc: H=8.74, p=0.003, iron: H=8.25, p=0.004, cobalt: H=4.79, p=0.029). </w:t>
      </w:r>
    </w:p>
    <w:p w14:paraId="570F88C2" w14:textId="35FA051C" w:rsidR="006331FD" w:rsidRPr="00366A3B" w:rsidRDefault="00134839" w:rsidP="00C12E97">
      <w:pPr>
        <w:spacing w:line="480" w:lineRule="auto"/>
        <w:rPr>
          <w:color w:val="000000" w:themeColor="text1"/>
        </w:rPr>
      </w:pPr>
      <w:r w:rsidRPr="00366A3B">
        <w:rPr>
          <w:color w:val="000000" w:themeColor="text1"/>
        </w:rPr>
        <w:t xml:space="preserve">Of the caribou that were pregnant, </w:t>
      </w:r>
      <w:r w:rsidR="00F4077F" w:rsidRPr="00366A3B">
        <w:rPr>
          <w:color w:val="000000" w:themeColor="text1"/>
        </w:rPr>
        <w:t xml:space="preserve">those </w:t>
      </w:r>
      <w:r w:rsidR="007B0D78" w:rsidRPr="00366A3B">
        <w:rPr>
          <w:color w:val="000000" w:themeColor="text1"/>
        </w:rPr>
        <w:t xml:space="preserve">that produced a live calf had </w:t>
      </w:r>
      <w:r w:rsidR="00F4077F" w:rsidRPr="00366A3B">
        <w:rPr>
          <w:color w:val="000000" w:themeColor="text1"/>
        </w:rPr>
        <w:t xml:space="preserve">moderately </w:t>
      </w:r>
      <w:r w:rsidR="007B0D78" w:rsidRPr="00366A3B">
        <w:rPr>
          <w:color w:val="000000" w:themeColor="text1"/>
        </w:rPr>
        <w:t xml:space="preserve">higher levels of </w:t>
      </w:r>
      <w:r w:rsidR="00F4077F" w:rsidRPr="00366A3B">
        <w:rPr>
          <w:color w:val="000000" w:themeColor="text1"/>
        </w:rPr>
        <w:t>iron</w:t>
      </w:r>
      <w:r w:rsidR="007B0D78" w:rsidRPr="00366A3B">
        <w:rPr>
          <w:color w:val="000000" w:themeColor="text1"/>
        </w:rPr>
        <w:t xml:space="preserve"> </w:t>
      </w:r>
      <w:r w:rsidR="007215C7" w:rsidRPr="00366A3B">
        <w:rPr>
          <w:color w:val="000000" w:themeColor="text1"/>
        </w:rPr>
        <w:t xml:space="preserve">in </w:t>
      </w:r>
      <w:r w:rsidR="007B0D78" w:rsidRPr="00366A3B">
        <w:rPr>
          <w:color w:val="000000" w:themeColor="text1"/>
        </w:rPr>
        <w:t xml:space="preserve">their blood serum </w:t>
      </w:r>
      <w:r w:rsidR="00A12A2F" w:rsidRPr="00366A3B">
        <w:rPr>
          <w:color w:val="000000" w:themeColor="text1"/>
        </w:rPr>
        <w:t xml:space="preserve">compared to caribou that did not produce a live calf </w:t>
      </w:r>
      <w:r w:rsidR="00280D7E" w:rsidRPr="00366A3B">
        <w:rPr>
          <w:color w:val="000000" w:themeColor="text1"/>
        </w:rPr>
        <w:t>(</w:t>
      </w:r>
      <w:r w:rsidR="00280D7E" w:rsidRPr="00366A3B">
        <w:rPr>
          <w:color w:val="000000" w:themeColor="text1"/>
        </w:rPr>
        <w:fldChar w:fldCharType="begin"/>
      </w:r>
      <w:r w:rsidR="00280D7E" w:rsidRPr="00366A3B">
        <w:rPr>
          <w:color w:val="000000" w:themeColor="text1"/>
        </w:rPr>
        <w:instrText xml:space="preserve"> REF _Ref98428710 \h </w:instrText>
      </w:r>
      <w:r w:rsidR="00840069" w:rsidRPr="00366A3B">
        <w:rPr>
          <w:color w:val="000000" w:themeColor="text1"/>
        </w:rPr>
        <w:instrText xml:space="preserve"> \* MERGEFORMAT </w:instrText>
      </w:r>
      <w:r w:rsidR="00280D7E" w:rsidRPr="00366A3B">
        <w:rPr>
          <w:color w:val="000000" w:themeColor="text1"/>
        </w:rPr>
      </w:r>
      <w:r w:rsidR="00280D7E" w:rsidRPr="00366A3B">
        <w:rPr>
          <w:color w:val="000000" w:themeColor="text1"/>
        </w:rPr>
        <w:fldChar w:fldCharType="separate"/>
      </w:r>
      <w:r w:rsidR="00A4144A" w:rsidRPr="00A4144A">
        <w:rPr>
          <w:color w:val="000000" w:themeColor="text1"/>
        </w:rPr>
        <w:t xml:space="preserve">Figure </w:t>
      </w:r>
      <w:r w:rsidR="00A4144A" w:rsidRPr="00A4144A">
        <w:rPr>
          <w:noProof/>
          <w:color w:val="000000" w:themeColor="text1"/>
        </w:rPr>
        <w:t>3</w:t>
      </w:r>
      <w:r w:rsidR="00280D7E" w:rsidRPr="00366A3B">
        <w:rPr>
          <w:color w:val="000000" w:themeColor="text1"/>
        </w:rPr>
        <w:fldChar w:fldCharType="end"/>
      </w:r>
      <w:r w:rsidR="00D448B7" w:rsidRPr="00366A3B">
        <w:rPr>
          <w:color w:val="000000" w:themeColor="text1"/>
        </w:rPr>
        <w:t>A</w:t>
      </w:r>
      <w:r w:rsidR="00840069" w:rsidRPr="00366A3B">
        <w:rPr>
          <w:color w:val="000000" w:themeColor="text1"/>
        </w:rPr>
        <w:t xml:space="preserve">, </w:t>
      </w:r>
      <w:r w:rsidR="007B0D78" w:rsidRPr="00366A3B">
        <w:rPr>
          <w:color w:val="000000" w:themeColor="text1"/>
        </w:rPr>
        <w:t>iron: H=</w:t>
      </w:r>
      <w:r w:rsidR="00F4077F" w:rsidRPr="00366A3B">
        <w:rPr>
          <w:color w:val="000000" w:themeColor="text1"/>
        </w:rPr>
        <w:t>2.16</w:t>
      </w:r>
      <w:r w:rsidR="007B0D78" w:rsidRPr="00366A3B">
        <w:rPr>
          <w:color w:val="000000" w:themeColor="text1"/>
        </w:rPr>
        <w:t>, p=0.0</w:t>
      </w:r>
      <w:r w:rsidR="00F4077F" w:rsidRPr="00366A3B">
        <w:rPr>
          <w:color w:val="000000" w:themeColor="text1"/>
        </w:rPr>
        <w:t>6</w:t>
      </w:r>
      <w:r w:rsidR="00D664C5" w:rsidRPr="00366A3B">
        <w:rPr>
          <w:color w:val="000000" w:themeColor="text1"/>
        </w:rPr>
        <w:t xml:space="preserve">). </w:t>
      </w:r>
      <w:bookmarkStart w:id="28" w:name="_Toc8116095"/>
    </w:p>
    <w:p w14:paraId="558B604D" w14:textId="08B18BB8" w:rsidR="00C71D5A" w:rsidRPr="00366A3B" w:rsidRDefault="0076445E" w:rsidP="00C12E97">
      <w:pPr>
        <w:spacing w:line="480" w:lineRule="auto"/>
        <w:ind w:firstLine="360"/>
        <w:rPr>
          <w:color w:val="000000" w:themeColor="text1"/>
        </w:rPr>
      </w:pPr>
      <w:r w:rsidRPr="00366A3B">
        <w:rPr>
          <w:color w:val="000000" w:themeColor="text1"/>
        </w:rPr>
        <w:t xml:space="preserve">Exploratory </w:t>
      </w:r>
      <w:r w:rsidR="00F8158A">
        <w:rPr>
          <w:color w:val="000000" w:themeColor="text1"/>
        </w:rPr>
        <w:t>analyses</w:t>
      </w:r>
      <w:r w:rsidRPr="00366A3B">
        <w:rPr>
          <w:color w:val="000000" w:themeColor="text1"/>
        </w:rPr>
        <w:t xml:space="preserve"> suggested that </w:t>
      </w:r>
      <w:r w:rsidR="00B87950" w:rsidRPr="00366A3B">
        <w:rPr>
          <w:color w:val="000000" w:themeColor="text1"/>
        </w:rPr>
        <w:t xml:space="preserve">some trace </w:t>
      </w:r>
      <w:r w:rsidR="00D11CF4" w:rsidRPr="00366A3B">
        <w:rPr>
          <w:color w:val="000000" w:themeColor="text1"/>
        </w:rPr>
        <w:t>minerals</w:t>
      </w:r>
      <w:r w:rsidR="00B87950" w:rsidRPr="00366A3B">
        <w:rPr>
          <w:color w:val="000000" w:themeColor="text1"/>
        </w:rPr>
        <w:t xml:space="preserve"> may be </w:t>
      </w:r>
      <w:r w:rsidR="00FF7596" w:rsidRPr="00366A3B">
        <w:rPr>
          <w:color w:val="000000" w:themeColor="text1"/>
        </w:rPr>
        <w:t xml:space="preserve">either </w:t>
      </w:r>
      <w:r w:rsidR="00B87950" w:rsidRPr="00366A3B">
        <w:rPr>
          <w:color w:val="000000" w:themeColor="text1"/>
        </w:rPr>
        <w:t>changing through time</w:t>
      </w:r>
      <w:r w:rsidR="00F8158A">
        <w:rPr>
          <w:color w:val="000000" w:themeColor="text1"/>
        </w:rPr>
        <w:t xml:space="preserve"> </w:t>
      </w:r>
      <w:r w:rsidR="00F8158A" w:rsidRPr="00366A3B">
        <w:rPr>
          <w:color w:val="000000" w:themeColor="text1"/>
        </w:rPr>
        <w:t>(</w:t>
      </w:r>
      <w:r w:rsidR="00F8158A" w:rsidRPr="00366A3B">
        <w:rPr>
          <w:color w:val="000000" w:themeColor="text1"/>
        </w:rPr>
        <w:fldChar w:fldCharType="begin"/>
      </w:r>
      <w:r w:rsidR="00F8158A" w:rsidRPr="00366A3B">
        <w:rPr>
          <w:color w:val="000000" w:themeColor="text1"/>
        </w:rPr>
        <w:instrText xml:space="preserve"> REF _Ref98428710 \h  \* MERGEFORMAT </w:instrText>
      </w:r>
      <w:r w:rsidR="00F8158A" w:rsidRPr="00366A3B">
        <w:rPr>
          <w:color w:val="000000" w:themeColor="text1"/>
        </w:rPr>
      </w:r>
      <w:r w:rsidR="00F8158A" w:rsidRPr="00366A3B">
        <w:rPr>
          <w:color w:val="000000" w:themeColor="text1"/>
        </w:rPr>
        <w:fldChar w:fldCharType="separate"/>
      </w:r>
      <w:r w:rsidR="00F8158A" w:rsidRPr="00A4144A">
        <w:rPr>
          <w:color w:val="000000" w:themeColor="text1"/>
        </w:rPr>
        <w:t xml:space="preserve">Figure </w:t>
      </w:r>
      <w:r w:rsidR="00F8158A" w:rsidRPr="00A4144A">
        <w:rPr>
          <w:noProof/>
          <w:color w:val="000000" w:themeColor="text1"/>
        </w:rPr>
        <w:t>3</w:t>
      </w:r>
      <w:r w:rsidR="00F8158A" w:rsidRPr="00366A3B">
        <w:rPr>
          <w:color w:val="000000" w:themeColor="text1"/>
        </w:rPr>
        <w:fldChar w:fldCharType="end"/>
      </w:r>
      <w:r w:rsidR="00F8158A" w:rsidRPr="00366A3B">
        <w:rPr>
          <w:color w:val="000000" w:themeColor="text1"/>
        </w:rPr>
        <w:t>B</w:t>
      </w:r>
      <w:r w:rsidR="00F8158A">
        <w:rPr>
          <w:color w:val="000000" w:themeColor="text1"/>
        </w:rPr>
        <w:t>)</w:t>
      </w:r>
      <w:r w:rsidR="00B87950" w:rsidRPr="00366A3B">
        <w:rPr>
          <w:color w:val="000000" w:themeColor="text1"/>
        </w:rPr>
        <w:t>, through successive penning</w:t>
      </w:r>
      <w:r w:rsidR="00FF7596" w:rsidRPr="00366A3B">
        <w:rPr>
          <w:color w:val="000000" w:themeColor="text1"/>
        </w:rPr>
        <w:t>, or both</w:t>
      </w:r>
      <w:r w:rsidR="00B87950" w:rsidRPr="00366A3B">
        <w:rPr>
          <w:color w:val="000000" w:themeColor="text1"/>
        </w:rPr>
        <w:t>.</w:t>
      </w:r>
      <w:r w:rsidR="00FF7596" w:rsidRPr="00366A3B">
        <w:rPr>
          <w:color w:val="000000" w:themeColor="text1"/>
        </w:rPr>
        <w:t xml:space="preserve"> To discrim</w:t>
      </w:r>
      <w:r w:rsidR="00124878" w:rsidRPr="00366A3B">
        <w:rPr>
          <w:color w:val="000000" w:themeColor="text1"/>
        </w:rPr>
        <w:t>in</w:t>
      </w:r>
      <w:r w:rsidR="00FF7596" w:rsidRPr="00366A3B">
        <w:rPr>
          <w:color w:val="000000" w:themeColor="text1"/>
        </w:rPr>
        <w:t>ate between annual trends and successive penning, we fit a model using only penned females</w:t>
      </w:r>
      <w:r w:rsidR="00B87950" w:rsidRPr="00366A3B">
        <w:rPr>
          <w:color w:val="000000" w:themeColor="text1"/>
        </w:rPr>
        <w:t xml:space="preserve"> </w:t>
      </w:r>
      <w:r w:rsidR="00FF7596" w:rsidRPr="00366A3B">
        <w:rPr>
          <w:color w:val="000000" w:themeColor="text1"/>
        </w:rPr>
        <w:t>f</w:t>
      </w:r>
      <w:r w:rsidR="00B87950" w:rsidRPr="00366A3B">
        <w:rPr>
          <w:color w:val="000000" w:themeColor="text1"/>
        </w:rPr>
        <w:t xml:space="preserve">or each trace nutrient </w:t>
      </w:r>
      <w:r w:rsidR="00FF7596" w:rsidRPr="00366A3B">
        <w:rPr>
          <w:color w:val="000000" w:themeColor="text1"/>
        </w:rPr>
        <w:t xml:space="preserve">and </w:t>
      </w:r>
      <w:r w:rsidR="00B87950" w:rsidRPr="00366A3B">
        <w:rPr>
          <w:color w:val="000000" w:themeColor="text1"/>
        </w:rPr>
        <w:t xml:space="preserve">assessed </w:t>
      </w:r>
      <w:r w:rsidR="00FF7596" w:rsidRPr="00366A3B">
        <w:rPr>
          <w:color w:val="000000" w:themeColor="text1"/>
        </w:rPr>
        <w:t xml:space="preserve">nutrient </w:t>
      </w:r>
      <w:r w:rsidR="00B87950" w:rsidRPr="00366A3B">
        <w:rPr>
          <w:color w:val="000000" w:themeColor="text1"/>
        </w:rPr>
        <w:t>level in response to annual changes through time,</w:t>
      </w:r>
      <w:r w:rsidR="00FF7596" w:rsidRPr="00366A3B">
        <w:rPr>
          <w:color w:val="000000" w:themeColor="text1"/>
        </w:rPr>
        <w:t xml:space="preserve"> pen visit</w:t>
      </w:r>
      <w:r w:rsidR="00124878" w:rsidRPr="00366A3B">
        <w:rPr>
          <w:color w:val="000000" w:themeColor="text1"/>
        </w:rPr>
        <w:t xml:space="preserve"> number,</w:t>
      </w:r>
      <w:r w:rsidR="00FF7596" w:rsidRPr="00366A3B">
        <w:rPr>
          <w:color w:val="000000" w:themeColor="text1"/>
        </w:rPr>
        <w:t xml:space="preserve"> </w:t>
      </w:r>
      <w:r w:rsidR="00B87950" w:rsidRPr="00366A3B">
        <w:rPr>
          <w:color w:val="000000" w:themeColor="text1"/>
        </w:rPr>
        <w:t>female age class, and reproductive</w:t>
      </w:r>
      <w:r w:rsidR="00FF7596" w:rsidRPr="00366A3B">
        <w:rPr>
          <w:color w:val="000000" w:themeColor="text1"/>
        </w:rPr>
        <w:t xml:space="preserve"> outcome</w:t>
      </w:r>
      <w:r w:rsidR="00B87950" w:rsidRPr="00366A3B">
        <w:rPr>
          <w:color w:val="000000" w:themeColor="text1"/>
        </w:rPr>
        <w:t xml:space="preserve">. </w:t>
      </w:r>
      <w:r w:rsidR="00124878" w:rsidRPr="00366A3B">
        <w:rPr>
          <w:color w:val="000000" w:themeColor="text1"/>
        </w:rPr>
        <w:t xml:space="preserve">While successive penning and time are clearly correlated for </w:t>
      </w:r>
      <w:proofErr w:type="gramStart"/>
      <w:r w:rsidR="00124878" w:rsidRPr="00366A3B">
        <w:rPr>
          <w:color w:val="000000" w:themeColor="text1"/>
        </w:rPr>
        <w:t>each individual</w:t>
      </w:r>
      <w:proofErr w:type="gramEnd"/>
      <w:r w:rsidR="00124878" w:rsidRPr="00366A3B">
        <w:rPr>
          <w:color w:val="000000" w:themeColor="text1"/>
        </w:rPr>
        <w:t xml:space="preserve"> (r=0.99), at the population</w:t>
      </w:r>
      <w:r w:rsidR="00F30A5B" w:rsidRPr="00366A3B">
        <w:rPr>
          <w:color w:val="000000" w:themeColor="text1"/>
        </w:rPr>
        <w:t xml:space="preserve"> </w:t>
      </w:r>
      <w:r w:rsidR="00124878" w:rsidRPr="00366A3B">
        <w:rPr>
          <w:color w:val="000000" w:themeColor="text1"/>
        </w:rPr>
        <w:t xml:space="preserve">level time and penning visits were </w:t>
      </w:r>
      <w:r w:rsidR="000517FC" w:rsidRPr="00366A3B">
        <w:rPr>
          <w:color w:val="000000" w:themeColor="text1"/>
        </w:rPr>
        <w:t xml:space="preserve">less </w:t>
      </w:r>
      <w:r w:rsidR="00124878" w:rsidRPr="00366A3B">
        <w:rPr>
          <w:color w:val="000000" w:themeColor="text1"/>
        </w:rPr>
        <w:t xml:space="preserve">correlated </w:t>
      </w:r>
      <w:r w:rsidR="000517FC" w:rsidRPr="00366A3B">
        <w:rPr>
          <w:color w:val="000000" w:themeColor="text1"/>
        </w:rPr>
        <w:t>(r=</w:t>
      </w:r>
      <w:r w:rsidR="00124878" w:rsidRPr="00366A3B">
        <w:rPr>
          <w:color w:val="000000" w:themeColor="text1"/>
        </w:rPr>
        <w:t>0.45</w:t>
      </w:r>
      <w:r w:rsidR="000517FC" w:rsidRPr="00366A3B">
        <w:rPr>
          <w:color w:val="000000" w:themeColor="text1"/>
        </w:rPr>
        <w:t>)</w:t>
      </w:r>
      <w:r w:rsidR="00124878" w:rsidRPr="00366A3B">
        <w:rPr>
          <w:color w:val="000000" w:themeColor="text1"/>
        </w:rPr>
        <w:t xml:space="preserve">, offering </w:t>
      </w:r>
      <w:r w:rsidR="000517FC" w:rsidRPr="00366A3B">
        <w:rPr>
          <w:color w:val="000000" w:themeColor="text1"/>
        </w:rPr>
        <w:t>an opportunity to statistically decouple</w:t>
      </w:r>
      <w:r w:rsidR="00124878" w:rsidRPr="00366A3B">
        <w:rPr>
          <w:color w:val="000000" w:themeColor="text1"/>
        </w:rPr>
        <w:t xml:space="preserve"> the two. </w:t>
      </w:r>
      <w:r w:rsidR="004B496F" w:rsidRPr="00366A3B">
        <w:rPr>
          <w:color w:val="000000" w:themeColor="text1"/>
        </w:rPr>
        <w:t xml:space="preserve">Of the two temporal variables, </w:t>
      </w:r>
      <w:proofErr w:type="gramStart"/>
      <w:r w:rsidR="004B496F" w:rsidRPr="00366A3B">
        <w:rPr>
          <w:color w:val="000000" w:themeColor="text1"/>
        </w:rPr>
        <w:t>year</w:t>
      </w:r>
      <w:proofErr w:type="gramEnd"/>
      <w:r w:rsidR="004B496F" w:rsidRPr="00366A3B">
        <w:rPr>
          <w:color w:val="000000" w:themeColor="text1"/>
        </w:rPr>
        <w:t xml:space="preserve"> or times penned, year was more </w:t>
      </w:r>
      <w:r w:rsidR="004B496F" w:rsidRPr="00366A3B">
        <w:rPr>
          <w:color w:val="000000" w:themeColor="text1"/>
        </w:rPr>
        <w:lastRenderedPageBreak/>
        <w:t xml:space="preserve">often related to changes in nutrients through time. </w:t>
      </w:r>
      <w:r w:rsidR="00840069" w:rsidRPr="00366A3B">
        <w:rPr>
          <w:color w:val="000000" w:themeColor="text1"/>
        </w:rPr>
        <w:t>There was evidence</w:t>
      </w:r>
      <w:r w:rsidR="004B496F" w:rsidRPr="00366A3B">
        <w:rPr>
          <w:color w:val="000000" w:themeColor="text1"/>
        </w:rPr>
        <w:t xml:space="preserve"> of declines through time for</w:t>
      </w:r>
      <w:r w:rsidR="00840069" w:rsidRPr="00366A3B">
        <w:rPr>
          <w:color w:val="000000" w:themeColor="text1"/>
        </w:rPr>
        <w:t xml:space="preserve"> c</w:t>
      </w:r>
      <w:r w:rsidR="00124878" w:rsidRPr="00366A3B">
        <w:rPr>
          <w:color w:val="000000" w:themeColor="text1"/>
        </w:rPr>
        <w:t>obalt</w:t>
      </w:r>
      <w:r w:rsidR="004B496F" w:rsidRPr="00366A3B">
        <w:rPr>
          <w:color w:val="000000" w:themeColor="text1"/>
        </w:rPr>
        <w:t xml:space="preserve"> (</w:t>
      </w:r>
      <w:r w:rsidR="004B496F" w:rsidRPr="00366A3B">
        <w:rPr>
          <w:color w:val="000000" w:themeColor="text1"/>
        </w:rPr>
        <w:sym w:font="Symbol" w:char="F062"/>
      </w:r>
      <w:r w:rsidR="004B496F" w:rsidRPr="00366A3B">
        <w:rPr>
          <w:color w:val="000000" w:themeColor="text1"/>
        </w:rPr>
        <w:t>=-0.</w:t>
      </w:r>
      <w:r w:rsidR="00242916" w:rsidRPr="00366A3B">
        <w:rPr>
          <w:color w:val="000000" w:themeColor="text1"/>
        </w:rPr>
        <w:t>23</w:t>
      </w:r>
      <w:r w:rsidR="000774BA">
        <w:rPr>
          <w:color w:val="000000" w:themeColor="text1"/>
        </w:rPr>
        <w:t>6</w:t>
      </w:r>
      <w:r w:rsidR="00242916" w:rsidRPr="00366A3B">
        <w:rPr>
          <w:color w:val="000000" w:themeColor="text1"/>
        </w:rPr>
        <w:t xml:space="preserve">, </w:t>
      </w:r>
      <w:r w:rsidR="004B496F" w:rsidRPr="00366A3B">
        <w:rPr>
          <w:color w:val="000000" w:themeColor="text1"/>
        </w:rPr>
        <w:t>p=&lt;0.001)</w:t>
      </w:r>
      <w:r w:rsidR="00242916" w:rsidRPr="00366A3B">
        <w:rPr>
          <w:color w:val="000000" w:themeColor="text1"/>
        </w:rPr>
        <w:t xml:space="preserve"> </w:t>
      </w:r>
      <w:r w:rsidR="00124878" w:rsidRPr="00366A3B">
        <w:rPr>
          <w:color w:val="000000" w:themeColor="text1"/>
        </w:rPr>
        <w:t xml:space="preserve">and </w:t>
      </w:r>
      <w:r w:rsidR="00242916" w:rsidRPr="00366A3B">
        <w:rPr>
          <w:color w:val="000000" w:themeColor="text1"/>
        </w:rPr>
        <w:t>copper</w:t>
      </w:r>
      <w:r w:rsidR="00840069" w:rsidRPr="00366A3B">
        <w:rPr>
          <w:color w:val="000000" w:themeColor="text1"/>
        </w:rPr>
        <w:t xml:space="preserve"> </w:t>
      </w:r>
      <w:r w:rsidR="00206277" w:rsidRPr="00366A3B">
        <w:rPr>
          <w:color w:val="000000" w:themeColor="text1"/>
        </w:rPr>
        <w:t>(</w:t>
      </w:r>
      <w:r w:rsidR="00206277" w:rsidRPr="00366A3B">
        <w:rPr>
          <w:color w:val="000000" w:themeColor="text1"/>
        </w:rPr>
        <w:sym w:font="Symbol" w:char="F062"/>
      </w:r>
      <w:r w:rsidR="00206277" w:rsidRPr="00366A3B">
        <w:rPr>
          <w:color w:val="000000" w:themeColor="text1"/>
        </w:rPr>
        <w:t>=-0.</w:t>
      </w:r>
      <w:r w:rsidR="00242916" w:rsidRPr="00366A3B">
        <w:rPr>
          <w:color w:val="000000" w:themeColor="text1"/>
        </w:rPr>
        <w:t xml:space="preserve">014, </w:t>
      </w:r>
      <w:r w:rsidR="00206277" w:rsidRPr="00366A3B">
        <w:rPr>
          <w:color w:val="000000" w:themeColor="text1"/>
        </w:rPr>
        <w:t>p=0.0</w:t>
      </w:r>
      <w:r w:rsidR="00242916" w:rsidRPr="00366A3B">
        <w:rPr>
          <w:color w:val="000000" w:themeColor="text1"/>
        </w:rPr>
        <w:t>28</w:t>
      </w:r>
      <w:r w:rsidR="00206277" w:rsidRPr="00366A3B">
        <w:rPr>
          <w:color w:val="000000" w:themeColor="text1"/>
        </w:rPr>
        <w:t>)</w:t>
      </w:r>
      <w:r w:rsidR="00242916" w:rsidRPr="00366A3B">
        <w:rPr>
          <w:color w:val="000000" w:themeColor="text1"/>
        </w:rPr>
        <w:t>, and for increases in iron (</w:t>
      </w:r>
      <w:r w:rsidR="00242916" w:rsidRPr="00366A3B">
        <w:rPr>
          <w:color w:val="000000" w:themeColor="text1"/>
        </w:rPr>
        <w:sym w:font="Symbol" w:char="F062"/>
      </w:r>
      <w:r w:rsidR="00242916" w:rsidRPr="00366A3B">
        <w:rPr>
          <w:color w:val="000000" w:themeColor="text1"/>
        </w:rPr>
        <w:t>=1.43, p=&lt;0.01)</w:t>
      </w:r>
      <w:r w:rsidR="00206277" w:rsidRPr="00366A3B">
        <w:rPr>
          <w:color w:val="000000" w:themeColor="text1"/>
        </w:rPr>
        <w:t>.</w:t>
      </w:r>
      <w:r w:rsidR="00840069" w:rsidRPr="00366A3B">
        <w:rPr>
          <w:color w:val="000000" w:themeColor="text1"/>
        </w:rPr>
        <w:t xml:space="preserve"> </w:t>
      </w:r>
      <w:r w:rsidR="00242916" w:rsidRPr="00366A3B">
        <w:rPr>
          <w:color w:val="000000" w:themeColor="text1"/>
        </w:rPr>
        <w:t>S</w:t>
      </w:r>
      <w:r w:rsidR="00840069" w:rsidRPr="00366A3B">
        <w:rPr>
          <w:color w:val="000000" w:themeColor="text1"/>
        </w:rPr>
        <w:t xml:space="preserve">elenium is a nutrient given to females </w:t>
      </w:r>
      <w:r w:rsidR="00C843D5" w:rsidRPr="00366A3B">
        <w:rPr>
          <w:color w:val="000000" w:themeColor="text1"/>
        </w:rPr>
        <w:t>parenterally by intramuscular injection</w:t>
      </w:r>
      <w:r w:rsidR="000652B4" w:rsidRPr="00366A3B">
        <w:rPr>
          <w:color w:val="000000" w:themeColor="text1"/>
        </w:rPr>
        <w:t xml:space="preserve"> </w:t>
      </w:r>
      <w:r w:rsidR="00C84D6B" w:rsidRPr="00366A3B">
        <w:rPr>
          <w:color w:val="000000" w:themeColor="text1"/>
        </w:rPr>
        <w:t xml:space="preserve">of </w:t>
      </w:r>
      <w:proofErr w:type="spellStart"/>
      <w:r w:rsidR="00C84D6B" w:rsidRPr="00366A3B">
        <w:t>Dystosel</w:t>
      </w:r>
      <w:proofErr w:type="spellEnd"/>
      <w:r w:rsidR="00C84D6B" w:rsidRPr="00366A3B">
        <w:t xml:space="preserve"> (</w:t>
      </w:r>
      <w:r w:rsidR="00C5426C" w:rsidRPr="00366A3B">
        <w:t xml:space="preserve">3 mg/45 kg, </w:t>
      </w:r>
      <w:r w:rsidR="00C84D6B" w:rsidRPr="00366A3B">
        <w:t xml:space="preserve">Zoetis Canada Inc., Kirkland, QC) </w:t>
      </w:r>
      <w:r w:rsidR="00840069" w:rsidRPr="00366A3B">
        <w:rPr>
          <w:color w:val="000000" w:themeColor="text1"/>
        </w:rPr>
        <w:t>at capture</w:t>
      </w:r>
      <w:r w:rsidR="00C5426C" w:rsidRPr="00366A3B">
        <w:rPr>
          <w:color w:val="000000" w:themeColor="text1"/>
        </w:rPr>
        <w:t xml:space="preserve"> and it also present in the pelleted diet (0.4 mg selenium/kg of feed)</w:t>
      </w:r>
      <w:r w:rsidR="00840069" w:rsidRPr="00366A3B">
        <w:rPr>
          <w:color w:val="000000" w:themeColor="text1"/>
        </w:rPr>
        <w:t xml:space="preserve"> and was the only nutrient for which we detected evidence of change </w:t>
      </w:r>
      <w:r w:rsidR="000517FC" w:rsidRPr="00366A3B">
        <w:rPr>
          <w:color w:val="000000" w:themeColor="text1"/>
        </w:rPr>
        <w:t>through</w:t>
      </w:r>
      <w:r w:rsidR="00242916" w:rsidRPr="00366A3B">
        <w:rPr>
          <w:color w:val="000000" w:themeColor="text1"/>
        </w:rPr>
        <w:t xml:space="preserve"> successive</w:t>
      </w:r>
      <w:r w:rsidR="00840069" w:rsidRPr="00366A3B">
        <w:rPr>
          <w:color w:val="000000" w:themeColor="text1"/>
        </w:rPr>
        <w:t xml:space="preserve"> </w:t>
      </w:r>
      <w:proofErr w:type="gramStart"/>
      <w:r w:rsidR="00840069" w:rsidRPr="00366A3B">
        <w:rPr>
          <w:color w:val="000000" w:themeColor="text1"/>
        </w:rPr>
        <w:t>penning</w:t>
      </w:r>
      <w:proofErr w:type="gramEnd"/>
      <w:r w:rsidR="000517FC" w:rsidRPr="00366A3B">
        <w:rPr>
          <w:color w:val="000000" w:themeColor="text1"/>
        </w:rPr>
        <w:t xml:space="preserve"> and </w:t>
      </w:r>
      <w:r w:rsidR="00206277" w:rsidRPr="00366A3B">
        <w:rPr>
          <w:color w:val="000000" w:themeColor="text1"/>
        </w:rPr>
        <w:t>it was increasing</w:t>
      </w:r>
      <w:r w:rsidR="00840069" w:rsidRPr="00366A3B">
        <w:rPr>
          <w:color w:val="000000" w:themeColor="text1"/>
        </w:rPr>
        <w:t xml:space="preserve"> </w:t>
      </w:r>
      <w:r w:rsidR="00206277" w:rsidRPr="00366A3B">
        <w:rPr>
          <w:color w:val="000000" w:themeColor="text1"/>
        </w:rPr>
        <w:t>(</w:t>
      </w:r>
      <w:r w:rsidR="00206277" w:rsidRPr="00366A3B">
        <w:rPr>
          <w:color w:val="000000" w:themeColor="text1"/>
        </w:rPr>
        <w:sym w:font="Symbol" w:char="F062"/>
      </w:r>
      <w:r w:rsidR="00206277" w:rsidRPr="00366A3B">
        <w:rPr>
          <w:color w:val="000000" w:themeColor="text1"/>
        </w:rPr>
        <w:t>=0.0</w:t>
      </w:r>
      <w:r w:rsidR="00242916" w:rsidRPr="00366A3B">
        <w:rPr>
          <w:color w:val="000000" w:themeColor="text1"/>
        </w:rPr>
        <w:t>2</w:t>
      </w:r>
      <w:r w:rsidR="000774BA">
        <w:rPr>
          <w:color w:val="000000" w:themeColor="text1"/>
        </w:rPr>
        <w:t>3</w:t>
      </w:r>
      <w:r w:rsidR="00242916" w:rsidRPr="00366A3B">
        <w:rPr>
          <w:color w:val="000000" w:themeColor="text1"/>
        </w:rPr>
        <w:t xml:space="preserve">, </w:t>
      </w:r>
      <w:r w:rsidR="00206277" w:rsidRPr="00366A3B">
        <w:rPr>
          <w:color w:val="000000" w:themeColor="text1"/>
        </w:rPr>
        <w:t>p=0.0</w:t>
      </w:r>
      <w:r w:rsidR="00242916" w:rsidRPr="00366A3B">
        <w:rPr>
          <w:color w:val="000000" w:themeColor="text1"/>
        </w:rPr>
        <w:t>07</w:t>
      </w:r>
      <w:r w:rsidR="00206277" w:rsidRPr="00366A3B">
        <w:rPr>
          <w:color w:val="000000" w:themeColor="text1"/>
        </w:rPr>
        <w:t>)</w:t>
      </w:r>
      <w:r w:rsidR="00124878" w:rsidRPr="00366A3B">
        <w:rPr>
          <w:color w:val="000000" w:themeColor="text1"/>
        </w:rPr>
        <w:t>.</w:t>
      </w:r>
      <w:r w:rsidR="00FC0360" w:rsidRPr="00366A3B">
        <w:rPr>
          <w:color w:val="000000" w:themeColor="text1"/>
        </w:rPr>
        <w:t xml:space="preserve"> </w:t>
      </w:r>
      <w:r w:rsidR="00056896">
        <w:rPr>
          <w:color w:val="000000" w:themeColor="text1"/>
        </w:rPr>
        <w:t>C</w:t>
      </w:r>
      <w:r w:rsidR="001B4825" w:rsidRPr="00366A3B">
        <w:rPr>
          <w:color w:val="000000" w:themeColor="text1"/>
        </w:rPr>
        <w:t>ompared to young animals, mature animals had lower cobalt</w:t>
      </w:r>
      <w:r w:rsidR="00D347FC" w:rsidRPr="00366A3B">
        <w:rPr>
          <w:color w:val="000000" w:themeColor="text1"/>
        </w:rPr>
        <w:t xml:space="preserve"> (</w:t>
      </w:r>
      <w:r w:rsidR="00D347FC" w:rsidRPr="00366A3B">
        <w:rPr>
          <w:color w:val="000000" w:themeColor="text1"/>
        </w:rPr>
        <w:sym w:font="Symbol" w:char="F062"/>
      </w:r>
      <w:r w:rsidR="00D347FC" w:rsidRPr="00366A3B">
        <w:rPr>
          <w:color w:val="000000" w:themeColor="text1"/>
        </w:rPr>
        <w:t>=-0.3</w:t>
      </w:r>
      <w:r w:rsidR="00056896">
        <w:rPr>
          <w:color w:val="000000" w:themeColor="text1"/>
        </w:rPr>
        <w:t>73</w:t>
      </w:r>
      <w:r w:rsidR="00A1626A" w:rsidRPr="00366A3B">
        <w:rPr>
          <w:color w:val="000000" w:themeColor="text1"/>
        </w:rPr>
        <w:t xml:space="preserve">, </w:t>
      </w:r>
      <w:r w:rsidR="00D347FC" w:rsidRPr="00366A3B">
        <w:rPr>
          <w:color w:val="000000" w:themeColor="text1"/>
        </w:rPr>
        <w:t>p&lt;0.01)</w:t>
      </w:r>
      <w:r w:rsidR="001B4825" w:rsidRPr="00366A3B">
        <w:rPr>
          <w:color w:val="000000" w:themeColor="text1"/>
        </w:rPr>
        <w:t>.</w:t>
      </w:r>
      <w:bookmarkEnd w:id="28"/>
    </w:p>
    <w:p w14:paraId="1458C6E9" w14:textId="7D6A188A" w:rsidR="005241F2" w:rsidRPr="00366A3B" w:rsidRDefault="00056896" w:rsidP="005241F2">
      <w:pPr>
        <w:pStyle w:val="BodyText"/>
        <w:spacing w:line="480" w:lineRule="auto"/>
        <w:ind w:firstLine="360"/>
        <w:jc w:val="left"/>
        <w:rPr>
          <w:rFonts w:ascii="Times New Roman" w:hAnsi="Times New Roman"/>
          <w:color w:val="000000" w:themeColor="text1"/>
          <w:sz w:val="24"/>
          <w:szCs w:val="24"/>
        </w:rPr>
      </w:pPr>
      <w:r>
        <w:rPr>
          <w:rFonts w:ascii="Times New Roman" w:hAnsi="Times New Roman"/>
          <w:color w:val="000000" w:themeColor="text1"/>
          <w:sz w:val="24"/>
          <w:szCs w:val="24"/>
        </w:rPr>
        <w:t>T</w:t>
      </w:r>
      <w:r w:rsidR="005241F2" w:rsidRPr="00366A3B">
        <w:rPr>
          <w:rFonts w:ascii="Times New Roman" w:hAnsi="Times New Roman"/>
          <w:color w:val="000000" w:themeColor="text1"/>
          <w:sz w:val="24"/>
          <w:szCs w:val="24"/>
        </w:rPr>
        <w:t xml:space="preserve">he </w:t>
      </w:r>
      <w:r w:rsidR="00BA4A25" w:rsidRPr="00366A3B">
        <w:rPr>
          <w:rFonts w:ascii="Times New Roman" w:hAnsi="Times New Roman"/>
          <w:color w:val="000000" w:themeColor="text1"/>
          <w:sz w:val="24"/>
          <w:szCs w:val="24"/>
        </w:rPr>
        <w:t xml:space="preserve">average </w:t>
      </w:r>
      <w:r w:rsidR="005241F2" w:rsidRPr="00366A3B">
        <w:rPr>
          <w:rFonts w:ascii="Times New Roman" w:hAnsi="Times New Roman"/>
          <w:color w:val="000000" w:themeColor="text1"/>
          <w:sz w:val="24"/>
          <w:szCs w:val="24"/>
        </w:rPr>
        <w:t xml:space="preserve">level of fecal nitrogen </w:t>
      </w:r>
      <w:r w:rsidR="006A39F9" w:rsidRPr="00366A3B">
        <w:rPr>
          <w:rFonts w:ascii="Times New Roman" w:hAnsi="Times New Roman"/>
          <w:color w:val="000000" w:themeColor="text1"/>
          <w:sz w:val="24"/>
          <w:szCs w:val="24"/>
        </w:rPr>
        <w:t>was higher</w:t>
      </w:r>
      <w:r w:rsidR="00624B03">
        <w:rPr>
          <w:rFonts w:ascii="Times New Roman" w:hAnsi="Times New Roman"/>
          <w:color w:val="000000" w:themeColor="text1"/>
          <w:sz w:val="24"/>
          <w:szCs w:val="24"/>
        </w:rPr>
        <w:t xml:space="preserve"> </w:t>
      </w:r>
      <w:r w:rsidR="009A45BE" w:rsidRPr="00366A3B">
        <w:rPr>
          <w:rFonts w:ascii="Times New Roman" w:hAnsi="Times New Roman"/>
          <w:color w:val="000000" w:themeColor="text1"/>
          <w:sz w:val="24"/>
          <w:szCs w:val="24"/>
        </w:rPr>
        <w:t>for</w:t>
      </w:r>
      <w:r w:rsidR="005241F2" w:rsidRPr="00366A3B">
        <w:rPr>
          <w:rFonts w:ascii="Times New Roman" w:hAnsi="Times New Roman"/>
          <w:color w:val="000000" w:themeColor="text1"/>
          <w:sz w:val="24"/>
          <w:szCs w:val="24"/>
        </w:rPr>
        <w:t xml:space="preserve"> </w:t>
      </w:r>
      <w:r w:rsidR="00A4144A">
        <w:rPr>
          <w:rFonts w:ascii="Times New Roman" w:hAnsi="Times New Roman"/>
          <w:color w:val="000000" w:themeColor="text1"/>
          <w:sz w:val="24"/>
          <w:szCs w:val="24"/>
        </w:rPr>
        <w:t>samples</w:t>
      </w:r>
      <w:r w:rsidR="005241F2" w:rsidRPr="00366A3B">
        <w:rPr>
          <w:rFonts w:ascii="Times New Roman" w:hAnsi="Times New Roman"/>
          <w:color w:val="000000" w:themeColor="text1"/>
          <w:sz w:val="24"/>
          <w:szCs w:val="24"/>
        </w:rPr>
        <w:t xml:space="preserve"> collected inside the pen </w:t>
      </w:r>
      <w:r w:rsidR="009A45BE" w:rsidRPr="00366A3B">
        <w:rPr>
          <w:rFonts w:ascii="Times New Roman" w:hAnsi="Times New Roman"/>
          <w:color w:val="000000" w:themeColor="text1"/>
          <w:sz w:val="24"/>
          <w:szCs w:val="24"/>
        </w:rPr>
        <w:t>versus</w:t>
      </w:r>
      <w:r w:rsidR="005241F2" w:rsidRPr="00366A3B">
        <w:rPr>
          <w:rFonts w:ascii="Times New Roman" w:hAnsi="Times New Roman"/>
          <w:color w:val="000000" w:themeColor="text1"/>
          <w:sz w:val="24"/>
          <w:szCs w:val="24"/>
        </w:rPr>
        <w:t xml:space="preserve"> outside the </w:t>
      </w:r>
      <w:r w:rsidR="00624B03">
        <w:rPr>
          <w:rFonts w:ascii="Times New Roman" w:hAnsi="Times New Roman"/>
          <w:color w:val="000000" w:themeColor="text1"/>
          <w:sz w:val="24"/>
          <w:szCs w:val="24"/>
        </w:rPr>
        <w:t>pen</w:t>
      </w:r>
      <w:r w:rsidR="005241F2" w:rsidRPr="00366A3B">
        <w:rPr>
          <w:rFonts w:ascii="Times New Roman" w:hAnsi="Times New Roman"/>
          <w:color w:val="000000" w:themeColor="text1"/>
          <w:sz w:val="24"/>
          <w:szCs w:val="24"/>
        </w:rPr>
        <w:t xml:space="preserve"> </w:t>
      </w:r>
      <w:r w:rsidR="00624B03">
        <w:rPr>
          <w:rFonts w:ascii="Times New Roman" w:hAnsi="Times New Roman"/>
          <w:color w:val="000000" w:themeColor="text1"/>
          <w:sz w:val="24"/>
          <w:szCs w:val="24"/>
        </w:rPr>
        <w:t>(Table 1).</w:t>
      </w:r>
      <w:r w:rsidR="00624B03" w:rsidRPr="00366A3B">
        <w:rPr>
          <w:rFonts w:ascii="Times New Roman" w:hAnsi="Times New Roman"/>
          <w:color w:val="000000" w:themeColor="text1"/>
          <w:sz w:val="24"/>
          <w:szCs w:val="24"/>
        </w:rPr>
        <w:t xml:space="preserve"> </w:t>
      </w:r>
      <w:r w:rsidR="005241F2" w:rsidRPr="00366A3B">
        <w:rPr>
          <w:rFonts w:ascii="Times New Roman" w:hAnsi="Times New Roman"/>
          <w:color w:val="000000" w:themeColor="text1"/>
          <w:sz w:val="24"/>
          <w:szCs w:val="24"/>
        </w:rPr>
        <w:t xml:space="preserve">We found little evidence that sex influenced fecal nitrogen levels (sex(male): </w:t>
      </w:r>
      <w:r w:rsidR="005241F2" w:rsidRPr="00366A3B">
        <w:rPr>
          <w:rFonts w:ascii="Times New Roman" w:hAnsi="Times New Roman"/>
          <w:color w:val="000000" w:themeColor="text1"/>
          <w:sz w:val="24"/>
          <w:szCs w:val="24"/>
        </w:rPr>
        <w:sym w:font="Symbol" w:char="F062"/>
      </w:r>
      <w:r w:rsidR="005241F2" w:rsidRPr="00366A3B">
        <w:rPr>
          <w:rFonts w:ascii="Times New Roman" w:hAnsi="Times New Roman"/>
          <w:color w:val="000000" w:themeColor="text1"/>
          <w:sz w:val="24"/>
          <w:szCs w:val="24"/>
        </w:rPr>
        <w:t>=0.013 (se= 0.09), z=0.14), and the estimated effect was small (0.013), thus we pooled male and female samples together</w:t>
      </w:r>
      <w:r w:rsidR="000754F2" w:rsidRPr="00366A3B">
        <w:rPr>
          <w:rFonts w:ascii="Times New Roman" w:hAnsi="Times New Roman"/>
          <w:color w:val="000000" w:themeColor="text1"/>
          <w:sz w:val="24"/>
          <w:szCs w:val="24"/>
        </w:rPr>
        <w:t xml:space="preserve"> for analysis</w:t>
      </w:r>
      <w:r w:rsidR="005241F2" w:rsidRPr="00366A3B">
        <w:rPr>
          <w:rFonts w:ascii="Times New Roman" w:hAnsi="Times New Roman"/>
          <w:color w:val="000000" w:themeColor="text1"/>
          <w:sz w:val="24"/>
          <w:szCs w:val="24"/>
        </w:rPr>
        <w:t>.</w:t>
      </w:r>
    </w:p>
    <w:p w14:paraId="2CD38933" w14:textId="01404EE4" w:rsidR="005241F2" w:rsidRPr="00366A3B" w:rsidRDefault="005241F2" w:rsidP="005241F2">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Free-ranging animals appeared to have lower levels of fecal nitrogen than penned animals in April</w:t>
      </w:r>
      <w:r w:rsidR="001147DB" w:rsidRPr="00366A3B">
        <w:rPr>
          <w:rFonts w:ascii="Times New Roman" w:hAnsi="Times New Roman"/>
          <w:color w:val="000000" w:themeColor="text1"/>
          <w:sz w:val="24"/>
          <w:szCs w:val="24"/>
        </w:rPr>
        <w:t>, but</w:t>
      </w:r>
      <w:r w:rsidR="00281B6C"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by July the levels were similar between the two groups </w:t>
      </w:r>
      <w:r w:rsidR="00164CC4">
        <w:rPr>
          <w:rFonts w:ascii="Times New Roman" w:hAnsi="Times New Roman"/>
          <w:color w:val="000000" w:themeColor="text1"/>
          <w:sz w:val="24"/>
          <w:szCs w:val="24"/>
        </w:rPr>
        <w:t>(</w:t>
      </w:r>
      <w:r w:rsidR="00F77017" w:rsidRPr="00366A3B">
        <w:rPr>
          <w:rFonts w:ascii="Times New Roman" w:hAnsi="Times New Roman"/>
          <w:color w:val="000000" w:themeColor="text1"/>
          <w:sz w:val="24"/>
          <w:szCs w:val="24"/>
        </w:rPr>
        <w:fldChar w:fldCharType="begin"/>
      </w:r>
      <w:r w:rsidR="00F77017" w:rsidRPr="00366A3B">
        <w:rPr>
          <w:rFonts w:ascii="Times New Roman" w:hAnsi="Times New Roman"/>
          <w:color w:val="000000" w:themeColor="text1"/>
          <w:sz w:val="24"/>
          <w:szCs w:val="24"/>
        </w:rPr>
        <w:instrText xml:space="preserve"> REF _Ref140151797 \h </w:instrText>
      </w:r>
      <w:r w:rsidR="006457CE" w:rsidRPr="00366A3B">
        <w:rPr>
          <w:rFonts w:ascii="Times New Roman" w:hAnsi="Times New Roman"/>
          <w:color w:val="000000" w:themeColor="text1"/>
          <w:sz w:val="24"/>
          <w:szCs w:val="24"/>
        </w:rPr>
        <w:instrText xml:space="preserve"> \* MERGEFORMAT </w:instrText>
      </w:r>
      <w:r w:rsidR="00F77017" w:rsidRPr="00366A3B">
        <w:rPr>
          <w:rFonts w:ascii="Times New Roman" w:hAnsi="Times New Roman"/>
          <w:color w:val="000000" w:themeColor="text1"/>
          <w:sz w:val="24"/>
          <w:szCs w:val="24"/>
        </w:rPr>
      </w:r>
      <w:r w:rsidR="00F77017" w:rsidRPr="00366A3B">
        <w:rPr>
          <w:rFonts w:ascii="Times New Roman" w:hAnsi="Times New Roman"/>
          <w:color w:val="000000" w:themeColor="text1"/>
          <w:sz w:val="24"/>
          <w:szCs w:val="24"/>
        </w:rPr>
        <w:fldChar w:fldCharType="separate"/>
      </w:r>
      <w:r w:rsidR="00A4144A" w:rsidRPr="00A4144A">
        <w:rPr>
          <w:rFonts w:ascii="Times New Roman" w:hAnsi="Times New Roman"/>
          <w:color w:val="000000" w:themeColor="text1"/>
          <w:sz w:val="24"/>
          <w:szCs w:val="24"/>
        </w:rPr>
        <w:t xml:space="preserve">Figure </w:t>
      </w:r>
      <w:r w:rsidR="00A4144A" w:rsidRPr="00A4144A">
        <w:rPr>
          <w:rFonts w:ascii="Times New Roman" w:hAnsi="Times New Roman"/>
          <w:noProof/>
          <w:color w:val="000000" w:themeColor="text1"/>
          <w:sz w:val="24"/>
          <w:szCs w:val="24"/>
        </w:rPr>
        <w:t>4</w:t>
      </w:r>
      <w:r w:rsidR="00F77017" w:rsidRPr="00366A3B">
        <w:rPr>
          <w:rFonts w:ascii="Times New Roman" w:hAnsi="Times New Roman"/>
          <w:color w:val="000000" w:themeColor="text1"/>
          <w:sz w:val="24"/>
          <w:szCs w:val="24"/>
        </w:rPr>
        <w:fldChar w:fldCharType="end"/>
      </w:r>
      <w:r w:rsidR="00164CC4">
        <w:rPr>
          <w:rFonts w:ascii="Times New Roman" w:hAnsi="Times New Roman"/>
          <w:color w:val="000000" w:themeColor="text1"/>
          <w:sz w:val="24"/>
          <w:szCs w:val="24"/>
        </w:rPr>
        <w:t>)</w:t>
      </w:r>
      <w:r w:rsidR="00F77017"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A </w:t>
      </w:r>
      <w:proofErr w:type="spellStart"/>
      <w:r w:rsidRPr="00366A3B">
        <w:rPr>
          <w:rFonts w:ascii="Times New Roman" w:hAnsi="Times New Roman"/>
          <w:color w:val="000000" w:themeColor="text1"/>
          <w:sz w:val="24"/>
          <w:szCs w:val="24"/>
        </w:rPr>
        <w:t>glmm</w:t>
      </w:r>
      <w:proofErr w:type="spellEnd"/>
      <w:r w:rsidRPr="00366A3B">
        <w:rPr>
          <w:rFonts w:ascii="Times New Roman" w:hAnsi="Times New Roman"/>
          <w:color w:val="000000" w:themeColor="text1"/>
          <w:sz w:val="24"/>
          <w:szCs w:val="24"/>
        </w:rPr>
        <w:t xml:space="preserve"> with year as a random intercept suggested that fecal nitrogen was higher in the pen (</w:t>
      </w:r>
      <w:r w:rsidRPr="00366A3B">
        <w:rPr>
          <w:rFonts w:ascii="Times New Roman" w:hAnsi="Times New Roman"/>
          <w:color w:val="000000" w:themeColor="text1"/>
          <w:sz w:val="24"/>
          <w:szCs w:val="24"/>
        </w:rPr>
        <w:sym w:font="Symbol" w:char="F062"/>
      </w:r>
      <w:r w:rsidRPr="00366A3B">
        <w:rPr>
          <w:rFonts w:ascii="Times New Roman" w:hAnsi="Times New Roman"/>
          <w:color w:val="000000" w:themeColor="text1"/>
          <w:sz w:val="24"/>
          <w:szCs w:val="24"/>
        </w:rPr>
        <w:t>=0.70</w:t>
      </w:r>
      <w:r w:rsidR="008A6712"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z=6.2), increased through the year (</w:t>
      </w:r>
      <w:r w:rsidRPr="00366A3B">
        <w:rPr>
          <w:rFonts w:ascii="Times New Roman" w:hAnsi="Times New Roman"/>
          <w:color w:val="000000" w:themeColor="text1"/>
          <w:sz w:val="24"/>
          <w:szCs w:val="24"/>
        </w:rPr>
        <w:sym w:font="Symbol" w:char="F062"/>
      </w:r>
      <w:r w:rsidRPr="00366A3B">
        <w:rPr>
          <w:rFonts w:ascii="Times New Roman" w:hAnsi="Times New Roman"/>
          <w:color w:val="000000" w:themeColor="text1"/>
          <w:sz w:val="24"/>
          <w:szCs w:val="24"/>
        </w:rPr>
        <w:t xml:space="preserve">=0.015 (se= 0.001), z=13.3), and increased slightly faster through the year for free-ranging animals (day of year*location(pen): </w:t>
      </w:r>
      <w:r w:rsidRPr="00366A3B">
        <w:rPr>
          <w:rFonts w:ascii="Times New Roman" w:hAnsi="Times New Roman"/>
          <w:color w:val="000000" w:themeColor="text1"/>
          <w:sz w:val="24"/>
          <w:szCs w:val="24"/>
        </w:rPr>
        <w:sym w:font="Symbol" w:char="F062"/>
      </w:r>
      <w:r w:rsidRPr="00366A3B">
        <w:rPr>
          <w:rFonts w:ascii="Times New Roman" w:hAnsi="Times New Roman"/>
          <w:color w:val="000000" w:themeColor="text1"/>
          <w:sz w:val="24"/>
          <w:szCs w:val="24"/>
        </w:rPr>
        <w:t>=-0.006 (se= 0.002), z=-4.16). In addition, a negative trend in the random effect</w:t>
      </w:r>
      <w:r w:rsidR="006D5F28" w:rsidRPr="00366A3B">
        <w:rPr>
          <w:rFonts w:ascii="Times New Roman" w:hAnsi="Times New Roman"/>
          <w:color w:val="000000" w:themeColor="text1"/>
          <w:sz w:val="24"/>
          <w:szCs w:val="24"/>
        </w:rPr>
        <w:t xml:space="preserve"> for year</w:t>
      </w:r>
      <w:r w:rsidRPr="00366A3B">
        <w:rPr>
          <w:rFonts w:ascii="Times New Roman" w:hAnsi="Times New Roman"/>
          <w:color w:val="000000" w:themeColor="text1"/>
          <w:sz w:val="24"/>
          <w:szCs w:val="24"/>
        </w:rPr>
        <w:t xml:space="preserve"> was observed, so we included year in a post-hoc </w:t>
      </w:r>
      <w:proofErr w:type="spellStart"/>
      <w:r w:rsidRPr="00366A3B">
        <w:rPr>
          <w:rFonts w:ascii="Times New Roman" w:hAnsi="Times New Roman"/>
          <w:color w:val="000000" w:themeColor="text1"/>
          <w:sz w:val="24"/>
          <w:szCs w:val="24"/>
        </w:rPr>
        <w:t>glm</w:t>
      </w:r>
      <w:proofErr w:type="spellEnd"/>
      <w:r w:rsidRPr="00366A3B">
        <w:rPr>
          <w:rFonts w:ascii="Times New Roman" w:hAnsi="Times New Roman"/>
          <w:color w:val="000000" w:themeColor="text1"/>
          <w:sz w:val="24"/>
          <w:szCs w:val="24"/>
        </w:rPr>
        <w:t xml:space="preserve">. The </w:t>
      </w:r>
      <w:proofErr w:type="spellStart"/>
      <w:r w:rsidRPr="00366A3B">
        <w:rPr>
          <w:rFonts w:ascii="Times New Roman" w:hAnsi="Times New Roman"/>
          <w:color w:val="000000" w:themeColor="text1"/>
          <w:sz w:val="24"/>
          <w:szCs w:val="24"/>
        </w:rPr>
        <w:t>glm</w:t>
      </w:r>
      <w:proofErr w:type="spellEnd"/>
      <w:r w:rsidRPr="00366A3B">
        <w:rPr>
          <w:rFonts w:ascii="Times New Roman" w:hAnsi="Times New Roman"/>
          <w:color w:val="000000" w:themeColor="text1"/>
          <w:sz w:val="24"/>
          <w:szCs w:val="24"/>
        </w:rPr>
        <w:t xml:space="preserve"> provided similar inferences and provided weak evidence for an annual decrease in fecal nitrogen overall (year </w:t>
      </w:r>
      <w:r w:rsidRPr="00366A3B">
        <w:rPr>
          <w:rFonts w:ascii="Times New Roman" w:hAnsi="Times New Roman"/>
          <w:color w:val="000000" w:themeColor="text1"/>
          <w:sz w:val="24"/>
          <w:szCs w:val="24"/>
        </w:rPr>
        <w:sym w:font="Symbol" w:char="F062"/>
      </w:r>
      <w:r w:rsidRPr="00366A3B">
        <w:rPr>
          <w:rFonts w:ascii="Times New Roman" w:hAnsi="Times New Roman"/>
          <w:color w:val="000000" w:themeColor="text1"/>
          <w:sz w:val="24"/>
          <w:szCs w:val="24"/>
        </w:rPr>
        <w:t>=-0.06 (se= 0.04), p=0.12), and was most notable for penned animals where fecal nitrogen levels were higher than in free ranging samples (</w:t>
      </w:r>
      <w:r w:rsidRPr="00366A3B">
        <w:rPr>
          <w:rFonts w:ascii="Times New Roman" w:hAnsi="Times New Roman"/>
          <w:color w:val="000000" w:themeColor="text1"/>
          <w:sz w:val="24"/>
          <w:szCs w:val="24"/>
        </w:rPr>
        <w:sym w:font="Symbol" w:char="F062"/>
      </w:r>
      <w:r w:rsidRPr="00366A3B">
        <w:rPr>
          <w:rFonts w:ascii="Times New Roman" w:hAnsi="Times New Roman"/>
          <w:color w:val="000000" w:themeColor="text1"/>
          <w:sz w:val="24"/>
          <w:szCs w:val="24"/>
        </w:rPr>
        <w:t xml:space="preserve">=1.4 (se= 0.21), p&lt;0.001) but was slowly declining through time (year*pen: </w:t>
      </w:r>
      <w:r w:rsidRPr="00366A3B">
        <w:rPr>
          <w:rFonts w:ascii="Times New Roman" w:hAnsi="Times New Roman"/>
          <w:color w:val="000000" w:themeColor="text1"/>
          <w:sz w:val="24"/>
          <w:szCs w:val="24"/>
        </w:rPr>
        <w:sym w:font="Symbol" w:char="F062"/>
      </w:r>
      <w:r w:rsidRPr="00366A3B">
        <w:rPr>
          <w:rFonts w:ascii="Times New Roman" w:hAnsi="Times New Roman"/>
          <w:color w:val="000000" w:themeColor="text1"/>
          <w:sz w:val="24"/>
          <w:szCs w:val="24"/>
        </w:rPr>
        <w:t>=-0.18 (se= 0.05), p&lt;0.001).</w:t>
      </w:r>
    </w:p>
    <w:p w14:paraId="480F5ABF" w14:textId="77777777" w:rsidR="005241F2" w:rsidRPr="00366A3B" w:rsidRDefault="005241F2" w:rsidP="00C12E97">
      <w:pPr>
        <w:spacing w:line="480" w:lineRule="auto"/>
        <w:ind w:firstLine="360"/>
        <w:rPr>
          <w:color w:val="000000" w:themeColor="text1"/>
        </w:rPr>
      </w:pPr>
    </w:p>
    <w:p w14:paraId="7FB4B3B9" w14:textId="0ECC986D" w:rsidR="0076445E" w:rsidRPr="00366A3B" w:rsidRDefault="000E2F2D" w:rsidP="00C12E97">
      <w:pPr>
        <w:pStyle w:val="Heading2"/>
        <w:spacing w:line="480" w:lineRule="auto"/>
        <w:rPr>
          <w:rFonts w:ascii="Times New Roman" w:hAnsi="Times New Roman"/>
          <w:b w:val="0"/>
          <w:bCs/>
          <w:i/>
          <w:iCs/>
          <w:color w:val="000000" w:themeColor="text1"/>
          <w:spacing w:val="5"/>
          <w:sz w:val="24"/>
          <w:szCs w:val="24"/>
        </w:rPr>
      </w:pPr>
      <w:r w:rsidRPr="00366A3B">
        <w:rPr>
          <w:rFonts w:ascii="Times New Roman" w:hAnsi="Times New Roman"/>
          <w:b w:val="0"/>
          <w:bCs/>
          <w:i/>
          <w:iCs/>
          <w:color w:val="000000" w:themeColor="text1"/>
          <w:sz w:val="24"/>
          <w:szCs w:val="24"/>
        </w:rPr>
        <w:t>Inflammation</w:t>
      </w:r>
    </w:p>
    <w:p w14:paraId="3E7C4CDB" w14:textId="54B37ED1" w:rsidR="0076445E" w:rsidRPr="00366A3B" w:rsidRDefault="0076445E" w:rsidP="00C12E97">
      <w:pPr>
        <w:pStyle w:val="BodyText"/>
        <w:spacing w:line="480" w:lineRule="auto"/>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Haptoglobin levels across </w:t>
      </w:r>
      <w:r w:rsidR="009A45BE" w:rsidRPr="00366A3B">
        <w:rPr>
          <w:rFonts w:ascii="Times New Roman" w:hAnsi="Times New Roman"/>
          <w:color w:val="000000" w:themeColor="text1"/>
          <w:sz w:val="24"/>
          <w:szCs w:val="24"/>
        </w:rPr>
        <w:t>102</w:t>
      </w:r>
      <w:r w:rsidRPr="00366A3B">
        <w:rPr>
          <w:rFonts w:ascii="Times New Roman" w:hAnsi="Times New Roman"/>
          <w:color w:val="000000" w:themeColor="text1"/>
          <w:sz w:val="24"/>
          <w:szCs w:val="24"/>
        </w:rPr>
        <w:t xml:space="preserve"> </w:t>
      </w:r>
      <w:r w:rsidR="00465AEA" w:rsidRPr="00366A3B">
        <w:rPr>
          <w:rFonts w:ascii="Times New Roman" w:hAnsi="Times New Roman"/>
          <w:color w:val="000000" w:themeColor="text1"/>
          <w:sz w:val="24"/>
          <w:szCs w:val="24"/>
        </w:rPr>
        <w:t>adult female</w:t>
      </w:r>
      <w:r w:rsidR="001147DB" w:rsidRPr="00366A3B">
        <w:rPr>
          <w:rFonts w:ascii="Times New Roman" w:hAnsi="Times New Roman"/>
          <w:color w:val="000000" w:themeColor="text1"/>
          <w:sz w:val="24"/>
          <w:szCs w:val="24"/>
        </w:rPr>
        <w:t xml:space="preserve"> serum samples</w:t>
      </w:r>
      <w:r w:rsidRPr="00366A3B">
        <w:rPr>
          <w:rFonts w:ascii="Times New Roman" w:hAnsi="Times New Roman"/>
          <w:color w:val="000000" w:themeColor="text1"/>
          <w:sz w:val="24"/>
          <w:szCs w:val="24"/>
        </w:rPr>
        <w:t xml:space="preserve"> had a mean of 0.2</w:t>
      </w:r>
      <w:r w:rsidR="00624B03">
        <w:rPr>
          <w:rFonts w:ascii="Times New Roman" w:hAnsi="Times New Roman"/>
          <w:color w:val="000000" w:themeColor="text1"/>
          <w:sz w:val="24"/>
          <w:szCs w:val="24"/>
        </w:rPr>
        <w:t>5</w:t>
      </w:r>
      <w:r w:rsidRPr="00366A3B">
        <w:rPr>
          <w:rFonts w:ascii="Times New Roman" w:hAnsi="Times New Roman"/>
          <w:color w:val="000000" w:themeColor="text1"/>
          <w:sz w:val="24"/>
          <w:szCs w:val="24"/>
        </w:rPr>
        <w:t xml:space="preserve"> g/L</w:t>
      </w:r>
      <w:r w:rsidR="00A4144A">
        <w:rPr>
          <w:rFonts w:ascii="Times New Roman" w:hAnsi="Times New Roman"/>
          <w:color w:val="000000" w:themeColor="text1"/>
          <w:sz w:val="24"/>
          <w:szCs w:val="24"/>
        </w:rPr>
        <w:t xml:space="preserve"> and were slightly lower for penned caribou but not significantly different </w:t>
      </w:r>
      <w:r w:rsidR="00624B03">
        <w:rPr>
          <w:rFonts w:ascii="Times New Roman" w:hAnsi="Times New Roman"/>
          <w:color w:val="000000" w:themeColor="text1"/>
          <w:sz w:val="24"/>
          <w:szCs w:val="24"/>
        </w:rPr>
        <w:t>(Table 1)</w:t>
      </w:r>
      <w:r w:rsidRPr="00366A3B">
        <w:rPr>
          <w:rFonts w:ascii="Times New Roman" w:hAnsi="Times New Roman"/>
          <w:color w:val="000000" w:themeColor="text1"/>
          <w:sz w:val="24"/>
          <w:szCs w:val="24"/>
        </w:rPr>
        <w:t xml:space="preserve">. These values </w:t>
      </w:r>
      <w:r w:rsidR="002E2FC3" w:rsidRPr="00366A3B">
        <w:rPr>
          <w:rFonts w:ascii="Times New Roman" w:hAnsi="Times New Roman"/>
          <w:color w:val="000000" w:themeColor="text1"/>
          <w:sz w:val="24"/>
          <w:szCs w:val="24"/>
        </w:rPr>
        <w:t>were</w:t>
      </w:r>
      <w:r w:rsidRPr="00366A3B">
        <w:rPr>
          <w:rFonts w:ascii="Times New Roman" w:hAnsi="Times New Roman"/>
          <w:color w:val="000000" w:themeColor="text1"/>
          <w:sz w:val="24"/>
          <w:szCs w:val="24"/>
        </w:rPr>
        <w:t xml:space="preserve"> higher than </w:t>
      </w:r>
      <w:r w:rsidR="002E2FC3" w:rsidRPr="00366A3B">
        <w:rPr>
          <w:rFonts w:ascii="Times New Roman" w:hAnsi="Times New Roman"/>
          <w:color w:val="000000" w:themeColor="text1"/>
          <w:sz w:val="24"/>
          <w:szCs w:val="24"/>
        </w:rPr>
        <w:t xml:space="preserve">those </w:t>
      </w:r>
      <w:r w:rsidRPr="00366A3B">
        <w:rPr>
          <w:rFonts w:ascii="Times New Roman" w:hAnsi="Times New Roman"/>
          <w:color w:val="000000" w:themeColor="text1"/>
          <w:sz w:val="24"/>
          <w:szCs w:val="24"/>
        </w:rPr>
        <w:t xml:space="preserve">reported for </w:t>
      </w:r>
      <w:r w:rsidR="002E2FC3" w:rsidRPr="00366A3B">
        <w:rPr>
          <w:rFonts w:ascii="Times New Roman" w:hAnsi="Times New Roman"/>
          <w:color w:val="000000" w:themeColor="text1"/>
          <w:sz w:val="24"/>
          <w:szCs w:val="24"/>
        </w:rPr>
        <w:t xml:space="preserve">151 </w:t>
      </w:r>
      <w:r w:rsidRPr="00366A3B">
        <w:rPr>
          <w:rFonts w:ascii="Times New Roman" w:hAnsi="Times New Roman"/>
          <w:color w:val="000000" w:themeColor="text1"/>
          <w:sz w:val="24"/>
          <w:szCs w:val="24"/>
        </w:rPr>
        <w:t>boreal caribo</w:t>
      </w:r>
      <w:r w:rsidR="002E2FC3" w:rsidRPr="00366A3B">
        <w:rPr>
          <w:rFonts w:ascii="Times New Roman" w:hAnsi="Times New Roman"/>
          <w:color w:val="000000" w:themeColor="text1"/>
          <w:sz w:val="24"/>
          <w:szCs w:val="24"/>
        </w:rPr>
        <w:t xml:space="preserve">u </w:t>
      </w:r>
      <w:r w:rsidR="002E2FC3"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{"citationID":"E880mm5I","properties":{"formattedCitation":"(Bondo et al. 2019)","plainCitation":"(Bondo et al. 2019)","dontUpdate":true,"noteIndex":0},"citationItems":[{"id":24,"uris":["http://zotero.org/users/6749014/items/CEFKCHXU"],"itemData":{"id":24,"type":"article-journal","abstract":"Boreal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2E2FC3" w:rsidRPr="00366A3B">
        <w:rPr>
          <w:rFonts w:ascii="Times New Roman" w:hAnsi="Times New Roman"/>
          <w:color w:val="000000" w:themeColor="text1"/>
          <w:sz w:val="24"/>
          <w:szCs w:val="24"/>
        </w:rPr>
        <w:fldChar w:fldCharType="separate"/>
      </w:r>
      <w:r w:rsidR="002E2FC3" w:rsidRPr="00366A3B">
        <w:rPr>
          <w:rFonts w:ascii="Times New Roman" w:hAnsi="Times New Roman"/>
          <w:noProof/>
          <w:color w:val="000000" w:themeColor="text1"/>
          <w:sz w:val="24"/>
          <w:szCs w:val="24"/>
        </w:rPr>
        <w:t>(0.14-0.1</w:t>
      </w:r>
      <w:r w:rsidR="009A45BE" w:rsidRPr="00366A3B">
        <w:rPr>
          <w:rFonts w:ascii="Times New Roman" w:hAnsi="Times New Roman"/>
          <w:noProof/>
          <w:color w:val="000000" w:themeColor="text1"/>
          <w:sz w:val="24"/>
          <w:szCs w:val="24"/>
        </w:rPr>
        <w:t>9</w:t>
      </w:r>
      <w:r w:rsidR="001147DB" w:rsidRPr="00366A3B">
        <w:rPr>
          <w:rFonts w:ascii="Times New Roman" w:hAnsi="Times New Roman"/>
          <w:noProof/>
          <w:color w:val="000000" w:themeColor="text1"/>
          <w:sz w:val="24"/>
          <w:szCs w:val="24"/>
        </w:rPr>
        <w:t xml:space="preserve"> g/L</w:t>
      </w:r>
      <w:r w:rsidR="002E2FC3" w:rsidRPr="00366A3B">
        <w:rPr>
          <w:rFonts w:ascii="Times New Roman" w:hAnsi="Times New Roman"/>
          <w:noProof/>
          <w:color w:val="000000" w:themeColor="text1"/>
          <w:sz w:val="24"/>
          <w:szCs w:val="24"/>
        </w:rPr>
        <w:t>, Bondo et al. 2019)</w:t>
      </w:r>
      <w:r w:rsidR="002E2FC3"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t>
      </w:r>
      <w:r w:rsidR="002E2FC3" w:rsidRPr="00366A3B">
        <w:rPr>
          <w:rFonts w:ascii="Times New Roman" w:hAnsi="Times New Roman"/>
          <w:color w:val="000000" w:themeColor="text1"/>
          <w:sz w:val="24"/>
          <w:szCs w:val="24"/>
        </w:rPr>
        <w:t>T</w:t>
      </w:r>
      <w:r w:rsidRPr="00366A3B">
        <w:rPr>
          <w:rFonts w:ascii="Times New Roman" w:hAnsi="Times New Roman"/>
          <w:color w:val="000000" w:themeColor="text1"/>
          <w:sz w:val="24"/>
          <w:szCs w:val="24"/>
        </w:rPr>
        <w:t>he maximum value in our data (1.36 g/L) is a</w:t>
      </w:r>
      <w:r w:rsidR="00465AEA" w:rsidRPr="00366A3B">
        <w:rPr>
          <w:rFonts w:ascii="Times New Roman" w:hAnsi="Times New Roman"/>
          <w:color w:val="000000" w:themeColor="text1"/>
          <w:sz w:val="24"/>
          <w:szCs w:val="24"/>
        </w:rPr>
        <w:t xml:space="preserve"> likely an </w:t>
      </w:r>
      <w:r w:rsidRPr="00366A3B">
        <w:rPr>
          <w:rFonts w:ascii="Times New Roman" w:hAnsi="Times New Roman"/>
          <w:color w:val="000000" w:themeColor="text1"/>
          <w:sz w:val="24"/>
          <w:szCs w:val="24"/>
        </w:rPr>
        <w:t>outlier since the next highest value is 0.</w:t>
      </w:r>
      <w:r w:rsidR="009A45BE" w:rsidRPr="00366A3B">
        <w:rPr>
          <w:rFonts w:ascii="Times New Roman" w:hAnsi="Times New Roman"/>
          <w:color w:val="000000" w:themeColor="text1"/>
          <w:sz w:val="24"/>
          <w:szCs w:val="24"/>
        </w:rPr>
        <w:t>65</w:t>
      </w:r>
      <w:r w:rsidRPr="00366A3B">
        <w:rPr>
          <w:rFonts w:ascii="Times New Roman" w:hAnsi="Times New Roman"/>
          <w:color w:val="000000" w:themeColor="text1"/>
          <w:sz w:val="24"/>
          <w:szCs w:val="24"/>
        </w:rPr>
        <w:t xml:space="preserve">. This </w:t>
      </w:r>
      <w:r w:rsidR="00AD7713" w:rsidRPr="00366A3B">
        <w:rPr>
          <w:rFonts w:ascii="Times New Roman" w:hAnsi="Times New Roman"/>
          <w:color w:val="000000" w:themeColor="text1"/>
          <w:sz w:val="24"/>
          <w:szCs w:val="24"/>
        </w:rPr>
        <w:t>adult female</w:t>
      </w:r>
      <w:r w:rsidRPr="00366A3B">
        <w:rPr>
          <w:rFonts w:ascii="Times New Roman" w:hAnsi="Times New Roman"/>
          <w:color w:val="000000" w:themeColor="text1"/>
          <w:sz w:val="24"/>
          <w:szCs w:val="24"/>
        </w:rPr>
        <w:t xml:space="preserve"> was re-collared in the wild in March 2018 – she had a large, hairless, very bruised</w:t>
      </w:r>
      <w:r w:rsidR="00935601"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and scabbed-over wound on her back (</w:t>
      </w:r>
      <w:r w:rsidR="00640154">
        <w:rPr>
          <w:rFonts w:ascii="Times New Roman" w:hAnsi="Times New Roman"/>
          <w:color w:val="000000" w:themeColor="text1"/>
          <w:sz w:val="24"/>
          <w:szCs w:val="24"/>
        </w:rPr>
        <w:t>Supplementary Materials</w:t>
      </w:r>
      <w:r w:rsidR="00E3738F" w:rsidRPr="00366A3B">
        <w:rPr>
          <w:rFonts w:ascii="Times New Roman" w:hAnsi="Times New Roman"/>
          <w:color w:val="000000" w:themeColor="text1"/>
          <w:sz w:val="24"/>
          <w:szCs w:val="24"/>
        </w:rPr>
        <w:t xml:space="preserve"> Figure S2</w:t>
      </w:r>
      <w:r w:rsidRPr="00366A3B">
        <w:rPr>
          <w:rFonts w:ascii="Times New Roman" w:hAnsi="Times New Roman"/>
          <w:color w:val="000000" w:themeColor="text1"/>
          <w:sz w:val="24"/>
          <w:szCs w:val="24"/>
        </w:rPr>
        <w:t xml:space="preserve">), which might explain the high inflammation markers in her blood.  </w:t>
      </w:r>
    </w:p>
    <w:p w14:paraId="32C2725A" w14:textId="4B6DE5B5" w:rsidR="00B931BA" w:rsidRPr="00366A3B" w:rsidRDefault="00F71C24" w:rsidP="00C12E97">
      <w:pPr>
        <w:pStyle w:val="BodyText"/>
        <w:spacing w:line="480" w:lineRule="auto"/>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ab/>
      </w:r>
      <w:r w:rsidR="008A6712" w:rsidRPr="00366A3B">
        <w:rPr>
          <w:rFonts w:ascii="Times New Roman" w:hAnsi="Times New Roman"/>
          <w:color w:val="000000" w:themeColor="text1"/>
          <w:sz w:val="24"/>
          <w:szCs w:val="24"/>
        </w:rPr>
        <w:t>H</w:t>
      </w:r>
      <w:r w:rsidRPr="00366A3B">
        <w:rPr>
          <w:rFonts w:ascii="Times New Roman" w:hAnsi="Times New Roman"/>
          <w:color w:val="000000" w:themeColor="text1"/>
          <w:sz w:val="24"/>
          <w:szCs w:val="24"/>
        </w:rPr>
        <w:t xml:space="preserve">aptoglobin </w:t>
      </w:r>
      <w:r w:rsidR="008A6712" w:rsidRPr="00366A3B">
        <w:rPr>
          <w:rFonts w:ascii="Times New Roman" w:hAnsi="Times New Roman"/>
          <w:color w:val="000000" w:themeColor="text1"/>
          <w:sz w:val="24"/>
          <w:szCs w:val="24"/>
        </w:rPr>
        <w:t xml:space="preserve">levels were </w:t>
      </w:r>
      <w:r w:rsidR="008400DA" w:rsidRPr="00366A3B">
        <w:rPr>
          <w:rFonts w:ascii="Times New Roman" w:hAnsi="Times New Roman"/>
          <w:color w:val="000000" w:themeColor="text1"/>
          <w:sz w:val="24"/>
          <w:szCs w:val="24"/>
        </w:rPr>
        <w:t xml:space="preserve">similar between females </w:t>
      </w:r>
      <w:r w:rsidR="00F4077F" w:rsidRPr="00366A3B">
        <w:rPr>
          <w:rFonts w:ascii="Times New Roman" w:hAnsi="Times New Roman"/>
          <w:color w:val="000000" w:themeColor="text1"/>
          <w:sz w:val="24"/>
          <w:szCs w:val="24"/>
        </w:rPr>
        <w:t>regardless of pregnancy status</w:t>
      </w:r>
      <w:r w:rsidR="00040A33"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w:t>
      </w:r>
      <w:r w:rsidR="00F4077F" w:rsidRPr="00366A3B">
        <w:rPr>
          <w:rFonts w:ascii="Times New Roman" w:hAnsi="Times New Roman"/>
          <w:color w:val="000000" w:themeColor="text1"/>
          <w:sz w:val="24"/>
          <w:szCs w:val="24"/>
        </w:rPr>
        <w:t>H=1.71, p=0.18</w:t>
      </w:r>
      <w:r w:rsidRPr="00366A3B">
        <w:rPr>
          <w:rFonts w:ascii="Times New Roman" w:hAnsi="Times New Roman"/>
          <w:color w:val="000000" w:themeColor="text1"/>
          <w:sz w:val="24"/>
          <w:szCs w:val="24"/>
        </w:rPr>
        <w:t>)</w:t>
      </w:r>
      <w:r w:rsidR="00F4077F" w:rsidRPr="00366A3B">
        <w:rPr>
          <w:rFonts w:ascii="Times New Roman" w:hAnsi="Times New Roman"/>
          <w:color w:val="000000" w:themeColor="text1"/>
          <w:sz w:val="24"/>
          <w:szCs w:val="24"/>
        </w:rPr>
        <w:t>, and viability of their calves</w:t>
      </w:r>
      <w:r w:rsidR="005321EB" w:rsidRPr="00366A3B">
        <w:rPr>
          <w:rFonts w:ascii="Times New Roman" w:hAnsi="Times New Roman"/>
          <w:color w:val="000000" w:themeColor="text1"/>
          <w:sz w:val="24"/>
          <w:szCs w:val="24"/>
        </w:rPr>
        <w:t xml:space="preserve"> </w:t>
      </w:r>
      <w:r w:rsidR="00F4077F" w:rsidRPr="00366A3B">
        <w:rPr>
          <w:rFonts w:ascii="Times New Roman" w:hAnsi="Times New Roman"/>
          <w:color w:val="000000" w:themeColor="text1"/>
          <w:sz w:val="24"/>
          <w:szCs w:val="24"/>
        </w:rPr>
        <w:t>(H=1.06, p=0.29)</w:t>
      </w:r>
      <w:r w:rsidR="008400DA" w:rsidRPr="00366A3B">
        <w:rPr>
          <w:rFonts w:ascii="Times New Roman" w:hAnsi="Times New Roman"/>
          <w:color w:val="000000" w:themeColor="text1"/>
          <w:sz w:val="24"/>
          <w:szCs w:val="24"/>
        </w:rPr>
        <w:t xml:space="preserve">. </w:t>
      </w:r>
      <w:r w:rsidR="0015077B" w:rsidRPr="00366A3B">
        <w:rPr>
          <w:rFonts w:ascii="Times New Roman" w:hAnsi="Times New Roman"/>
          <w:color w:val="000000" w:themeColor="text1"/>
          <w:sz w:val="24"/>
          <w:szCs w:val="24"/>
        </w:rPr>
        <w:t xml:space="preserve">Assessing </w:t>
      </w:r>
      <w:r w:rsidR="008A4021" w:rsidRPr="00366A3B">
        <w:rPr>
          <w:rFonts w:ascii="Times New Roman" w:hAnsi="Times New Roman"/>
          <w:color w:val="000000" w:themeColor="text1"/>
          <w:sz w:val="24"/>
          <w:szCs w:val="24"/>
        </w:rPr>
        <w:t xml:space="preserve">haptoglobin </w:t>
      </w:r>
      <w:r w:rsidR="0015077B" w:rsidRPr="00366A3B">
        <w:rPr>
          <w:rFonts w:ascii="Times New Roman" w:hAnsi="Times New Roman"/>
          <w:color w:val="000000" w:themeColor="text1"/>
          <w:sz w:val="24"/>
          <w:szCs w:val="24"/>
        </w:rPr>
        <w:t>changes</w:t>
      </w:r>
      <w:r w:rsidR="008A4021" w:rsidRPr="00366A3B">
        <w:rPr>
          <w:rFonts w:ascii="Times New Roman" w:hAnsi="Times New Roman"/>
          <w:color w:val="000000" w:themeColor="text1"/>
          <w:sz w:val="24"/>
          <w:szCs w:val="24"/>
        </w:rPr>
        <w:t xml:space="preserve"> through time</w:t>
      </w:r>
      <w:r w:rsidR="0015077B" w:rsidRPr="00366A3B">
        <w:rPr>
          <w:rFonts w:ascii="Times New Roman" w:hAnsi="Times New Roman"/>
          <w:color w:val="000000" w:themeColor="text1"/>
          <w:sz w:val="24"/>
          <w:szCs w:val="24"/>
        </w:rPr>
        <w:t xml:space="preserve"> </w:t>
      </w:r>
      <w:r w:rsidR="008A4021" w:rsidRPr="00366A3B">
        <w:rPr>
          <w:rFonts w:ascii="Times New Roman" w:hAnsi="Times New Roman"/>
          <w:color w:val="000000" w:themeColor="text1"/>
          <w:sz w:val="24"/>
          <w:szCs w:val="24"/>
        </w:rPr>
        <w:t xml:space="preserve">for </w:t>
      </w:r>
      <w:r w:rsidR="0015077B" w:rsidRPr="00366A3B">
        <w:rPr>
          <w:rFonts w:ascii="Times New Roman" w:hAnsi="Times New Roman"/>
          <w:color w:val="000000" w:themeColor="text1"/>
          <w:sz w:val="24"/>
          <w:szCs w:val="24"/>
        </w:rPr>
        <w:t xml:space="preserve">penned and free-ranging animals </w:t>
      </w:r>
      <w:r w:rsidR="008A4021" w:rsidRPr="00366A3B">
        <w:rPr>
          <w:rFonts w:ascii="Times New Roman" w:hAnsi="Times New Roman"/>
          <w:color w:val="000000" w:themeColor="text1"/>
          <w:sz w:val="24"/>
          <w:szCs w:val="24"/>
        </w:rPr>
        <w:t>provided</w:t>
      </w:r>
      <w:r w:rsidR="0015077B" w:rsidRPr="00366A3B">
        <w:rPr>
          <w:rFonts w:ascii="Times New Roman" w:hAnsi="Times New Roman"/>
          <w:color w:val="000000" w:themeColor="text1"/>
          <w:sz w:val="24"/>
          <w:szCs w:val="24"/>
        </w:rPr>
        <w:t xml:space="preserve"> </w:t>
      </w:r>
      <w:r w:rsidR="00624B03">
        <w:rPr>
          <w:rFonts w:ascii="Times New Roman" w:hAnsi="Times New Roman"/>
          <w:color w:val="000000" w:themeColor="text1"/>
          <w:sz w:val="24"/>
          <w:szCs w:val="24"/>
        </w:rPr>
        <w:t>no</w:t>
      </w:r>
      <w:r w:rsidR="008A4021" w:rsidRPr="00366A3B">
        <w:rPr>
          <w:rFonts w:ascii="Times New Roman" w:hAnsi="Times New Roman"/>
          <w:color w:val="000000" w:themeColor="text1"/>
          <w:sz w:val="24"/>
          <w:szCs w:val="24"/>
        </w:rPr>
        <w:t xml:space="preserve"> </w:t>
      </w:r>
      <w:r w:rsidR="00343F7D">
        <w:rPr>
          <w:rFonts w:ascii="Times New Roman" w:hAnsi="Times New Roman"/>
          <w:color w:val="000000" w:themeColor="text1"/>
          <w:sz w:val="24"/>
          <w:szCs w:val="24"/>
        </w:rPr>
        <w:t xml:space="preserve">statistical </w:t>
      </w:r>
      <w:r w:rsidR="008A4021" w:rsidRPr="00366A3B">
        <w:rPr>
          <w:rFonts w:ascii="Times New Roman" w:hAnsi="Times New Roman"/>
          <w:color w:val="000000" w:themeColor="text1"/>
          <w:sz w:val="24"/>
          <w:szCs w:val="24"/>
        </w:rPr>
        <w:t xml:space="preserve">evidence </w:t>
      </w:r>
      <w:r w:rsidR="00343F7D">
        <w:rPr>
          <w:rFonts w:ascii="Times New Roman" w:hAnsi="Times New Roman"/>
          <w:color w:val="000000" w:themeColor="text1"/>
          <w:sz w:val="24"/>
          <w:szCs w:val="24"/>
        </w:rPr>
        <w:t xml:space="preserve">for </w:t>
      </w:r>
      <w:r w:rsidR="0015077B" w:rsidRPr="00366A3B">
        <w:rPr>
          <w:rFonts w:ascii="Times New Roman" w:hAnsi="Times New Roman"/>
          <w:color w:val="000000" w:themeColor="text1"/>
          <w:sz w:val="24"/>
          <w:szCs w:val="24"/>
        </w:rPr>
        <w:t xml:space="preserve">haptoglobin </w:t>
      </w:r>
      <w:r w:rsidR="00343F7D">
        <w:rPr>
          <w:rFonts w:ascii="Times New Roman" w:hAnsi="Times New Roman"/>
          <w:color w:val="000000" w:themeColor="text1"/>
          <w:sz w:val="24"/>
          <w:szCs w:val="24"/>
        </w:rPr>
        <w:t xml:space="preserve">changes </w:t>
      </w:r>
      <w:r w:rsidR="0015077B" w:rsidRPr="00366A3B">
        <w:rPr>
          <w:rFonts w:ascii="Times New Roman" w:hAnsi="Times New Roman"/>
          <w:color w:val="000000" w:themeColor="text1"/>
          <w:sz w:val="24"/>
          <w:szCs w:val="24"/>
        </w:rPr>
        <w:t>through time</w:t>
      </w:r>
      <w:r w:rsidR="008A4021" w:rsidRPr="00366A3B">
        <w:rPr>
          <w:rFonts w:ascii="Times New Roman" w:hAnsi="Times New Roman"/>
          <w:color w:val="000000" w:themeColor="text1"/>
          <w:sz w:val="24"/>
          <w:szCs w:val="24"/>
        </w:rPr>
        <w:t xml:space="preserve"> </w:t>
      </w:r>
      <w:r w:rsidR="00624B03">
        <w:rPr>
          <w:rFonts w:ascii="Times New Roman" w:hAnsi="Times New Roman"/>
          <w:color w:val="000000" w:themeColor="text1"/>
          <w:sz w:val="24"/>
          <w:szCs w:val="24"/>
        </w:rPr>
        <w:t xml:space="preserve">or for difference between animals that were </w:t>
      </w:r>
      <w:r w:rsidR="008A4021" w:rsidRPr="00366A3B">
        <w:rPr>
          <w:rFonts w:ascii="Times New Roman" w:hAnsi="Times New Roman"/>
          <w:color w:val="000000" w:themeColor="text1"/>
          <w:sz w:val="24"/>
          <w:szCs w:val="24"/>
        </w:rPr>
        <w:t xml:space="preserve">penned </w:t>
      </w:r>
      <w:r w:rsidR="00624B03">
        <w:rPr>
          <w:rFonts w:ascii="Times New Roman" w:hAnsi="Times New Roman"/>
          <w:color w:val="000000" w:themeColor="text1"/>
          <w:sz w:val="24"/>
          <w:szCs w:val="24"/>
        </w:rPr>
        <w:t>or</w:t>
      </w:r>
      <w:r w:rsidR="001A4637" w:rsidRPr="00366A3B">
        <w:rPr>
          <w:rFonts w:ascii="Times New Roman" w:hAnsi="Times New Roman"/>
          <w:color w:val="000000" w:themeColor="text1"/>
          <w:sz w:val="24"/>
          <w:szCs w:val="24"/>
        </w:rPr>
        <w:t xml:space="preserve"> </w:t>
      </w:r>
      <w:r w:rsidR="0015077B" w:rsidRPr="00366A3B">
        <w:rPr>
          <w:rFonts w:ascii="Times New Roman" w:hAnsi="Times New Roman"/>
          <w:color w:val="000000" w:themeColor="text1"/>
          <w:sz w:val="24"/>
          <w:szCs w:val="24"/>
        </w:rPr>
        <w:t>free ranging</w:t>
      </w:r>
      <w:r w:rsidR="008A4021" w:rsidRPr="00366A3B">
        <w:rPr>
          <w:rFonts w:ascii="Times New Roman" w:hAnsi="Times New Roman"/>
          <w:color w:val="000000" w:themeColor="text1"/>
          <w:sz w:val="24"/>
          <w:szCs w:val="24"/>
        </w:rPr>
        <w:t xml:space="preserve"> </w:t>
      </w:r>
      <w:r w:rsidR="00624B03">
        <w:rPr>
          <w:rFonts w:ascii="Times New Roman" w:hAnsi="Times New Roman"/>
          <w:color w:val="000000" w:themeColor="text1"/>
          <w:sz w:val="24"/>
          <w:szCs w:val="24"/>
        </w:rPr>
        <w:t xml:space="preserve">the previous year </w:t>
      </w:r>
      <w:r w:rsidR="008A4021" w:rsidRPr="00366A3B">
        <w:rPr>
          <w:rFonts w:ascii="Times New Roman" w:hAnsi="Times New Roman"/>
          <w:color w:val="000000" w:themeColor="text1"/>
          <w:sz w:val="24"/>
          <w:szCs w:val="24"/>
        </w:rPr>
        <w:t xml:space="preserve">(year: </w:t>
      </w:r>
      <w:r w:rsidR="008A4021" w:rsidRPr="00366A3B">
        <w:rPr>
          <w:rFonts w:ascii="Times New Roman" w:hAnsi="Times New Roman"/>
          <w:color w:val="000000" w:themeColor="text1"/>
          <w:sz w:val="24"/>
          <w:szCs w:val="24"/>
        </w:rPr>
        <w:sym w:font="Symbol" w:char="F062"/>
      </w:r>
      <w:r w:rsidR="008A4021" w:rsidRPr="00366A3B">
        <w:rPr>
          <w:rFonts w:ascii="Times New Roman" w:hAnsi="Times New Roman"/>
          <w:color w:val="000000" w:themeColor="text1"/>
          <w:sz w:val="24"/>
          <w:szCs w:val="24"/>
        </w:rPr>
        <w:t>=</w:t>
      </w:r>
      <w:r w:rsidR="00624B03">
        <w:rPr>
          <w:rFonts w:ascii="Times New Roman" w:hAnsi="Times New Roman"/>
          <w:color w:val="000000" w:themeColor="text1"/>
          <w:sz w:val="24"/>
          <w:szCs w:val="24"/>
        </w:rPr>
        <w:t>0.</w:t>
      </w:r>
      <w:r w:rsidR="00343F7D">
        <w:rPr>
          <w:rFonts w:ascii="Times New Roman" w:hAnsi="Times New Roman"/>
          <w:color w:val="000000" w:themeColor="text1"/>
          <w:sz w:val="24"/>
          <w:szCs w:val="24"/>
        </w:rPr>
        <w:t>005</w:t>
      </w:r>
      <w:r w:rsidR="008400DA" w:rsidRPr="00366A3B">
        <w:rPr>
          <w:rFonts w:ascii="Times New Roman" w:hAnsi="Times New Roman"/>
          <w:color w:val="000000" w:themeColor="text1"/>
          <w:sz w:val="24"/>
          <w:szCs w:val="24"/>
        </w:rPr>
        <w:t xml:space="preserve">, </w:t>
      </w:r>
      <w:r w:rsidR="008A4021" w:rsidRPr="00366A3B">
        <w:rPr>
          <w:rFonts w:ascii="Times New Roman" w:hAnsi="Times New Roman"/>
          <w:color w:val="000000" w:themeColor="text1"/>
          <w:sz w:val="24"/>
          <w:szCs w:val="24"/>
        </w:rPr>
        <w:t>p=0.</w:t>
      </w:r>
      <w:r w:rsidR="00343F7D">
        <w:rPr>
          <w:rFonts w:ascii="Times New Roman" w:hAnsi="Times New Roman"/>
          <w:color w:val="000000" w:themeColor="text1"/>
          <w:sz w:val="24"/>
          <w:szCs w:val="24"/>
        </w:rPr>
        <w:t>47</w:t>
      </w:r>
      <w:r w:rsidR="008A4021" w:rsidRPr="00366A3B">
        <w:rPr>
          <w:rFonts w:ascii="Times New Roman" w:hAnsi="Times New Roman"/>
          <w:color w:val="000000" w:themeColor="text1"/>
          <w:sz w:val="24"/>
          <w:szCs w:val="24"/>
        </w:rPr>
        <w:t xml:space="preserve">, </w:t>
      </w:r>
      <w:r w:rsidR="00343F7D">
        <w:rPr>
          <w:rFonts w:ascii="Times New Roman" w:hAnsi="Times New Roman"/>
          <w:color w:val="000000" w:themeColor="text1"/>
          <w:sz w:val="24"/>
          <w:szCs w:val="24"/>
        </w:rPr>
        <w:t>pen</w:t>
      </w:r>
      <w:r w:rsidR="008A4021" w:rsidRPr="00366A3B">
        <w:rPr>
          <w:rFonts w:ascii="Times New Roman" w:hAnsi="Times New Roman"/>
          <w:color w:val="000000" w:themeColor="text1"/>
          <w:sz w:val="24"/>
          <w:szCs w:val="24"/>
        </w:rPr>
        <w:t xml:space="preserve">: </w:t>
      </w:r>
      <w:r w:rsidR="008A4021" w:rsidRPr="00366A3B">
        <w:rPr>
          <w:rFonts w:ascii="Times New Roman" w:hAnsi="Times New Roman"/>
          <w:color w:val="000000" w:themeColor="text1"/>
          <w:sz w:val="24"/>
          <w:szCs w:val="24"/>
        </w:rPr>
        <w:sym w:font="Symbol" w:char="F062"/>
      </w:r>
      <w:r w:rsidR="008A4021" w:rsidRPr="00366A3B">
        <w:rPr>
          <w:rFonts w:ascii="Times New Roman" w:hAnsi="Times New Roman"/>
          <w:color w:val="000000" w:themeColor="text1"/>
          <w:sz w:val="24"/>
          <w:szCs w:val="24"/>
        </w:rPr>
        <w:t>=</w:t>
      </w:r>
      <w:r w:rsidR="00343F7D">
        <w:rPr>
          <w:rFonts w:ascii="Times New Roman" w:hAnsi="Times New Roman"/>
          <w:color w:val="000000" w:themeColor="text1"/>
          <w:sz w:val="24"/>
          <w:szCs w:val="24"/>
        </w:rPr>
        <w:t>-0.05</w:t>
      </w:r>
      <w:r w:rsidR="008400DA" w:rsidRPr="00366A3B">
        <w:rPr>
          <w:rFonts w:ascii="Times New Roman" w:hAnsi="Times New Roman"/>
          <w:color w:val="000000" w:themeColor="text1"/>
          <w:sz w:val="24"/>
          <w:szCs w:val="24"/>
        </w:rPr>
        <w:t>, p=</w:t>
      </w:r>
      <w:r w:rsidR="008A4021" w:rsidRPr="00366A3B">
        <w:rPr>
          <w:rFonts w:ascii="Times New Roman" w:hAnsi="Times New Roman"/>
          <w:color w:val="000000" w:themeColor="text1"/>
          <w:sz w:val="24"/>
          <w:szCs w:val="24"/>
        </w:rPr>
        <w:t>0.</w:t>
      </w:r>
      <w:r w:rsidR="00343F7D">
        <w:rPr>
          <w:rFonts w:ascii="Times New Roman" w:hAnsi="Times New Roman"/>
          <w:color w:val="000000" w:themeColor="text1"/>
          <w:sz w:val="24"/>
          <w:szCs w:val="24"/>
        </w:rPr>
        <w:t>12</w:t>
      </w:r>
      <w:r w:rsidR="008A4021" w:rsidRPr="00366A3B">
        <w:rPr>
          <w:rFonts w:ascii="Times New Roman" w:hAnsi="Times New Roman"/>
          <w:color w:val="000000" w:themeColor="text1"/>
          <w:sz w:val="24"/>
          <w:szCs w:val="24"/>
        </w:rPr>
        <w:t>)</w:t>
      </w:r>
      <w:r w:rsidR="00343F7D">
        <w:rPr>
          <w:rFonts w:ascii="Times New Roman" w:hAnsi="Times New Roman"/>
          <w:color w:val="000000" w:themeColor="text1"/>
          <w:sz w:val="24"/>
          <w:szCs w:val="24"/>
        </w:rPr>
        <w:t>.</w:t>
      </w:r>
      <w:r w:rsidR="001A4637" w:rsidRPr="00366A3B">
        <w:rPr>
          <w:rFonts w:ascii="Times New Roman" w:hAnsi="Times New Roman"/>
          <w:color w:val="000000" w:themeColor="text1"/>
          <w:sz w:val="24"/>
          <w:szCs w:val="24"/>
        </w:rPr>
        <w:t xml:space="preserve"> </w:t>
      </w:r>
      <w:r w:rsidR="00A1052D" w:rsidRPr="00366A3B">
        <w:rPr>
          <w:rFonts w:ascii="Times New Roman" w:hAnsi="Times New Roman"/>
          <w:color w:val="000000" w:themeColor="text1"/>
          <w:sz w:val="24"/>
          <w:szCs w:val="24"/>
        </w:rPr>
        <w:t>A</w:t>
      </w:r>
      <w:r w:rsidR="0015077B" w:rsidRPr="00366A3B">
        <w:rPr>
          <w:rFonts w:ascii="Times New Roman" w:hAnsi="Times New Roman"/>
          <w:color w:val="000000" w:themeColor="text1"/>
          <w:sz w:val="24"/>
          <w:szCs w:val="24"/>
        </w:rPr>
        <w:t>ssessing</w:t>
      </w:r>
      <w:r w:rsidR="00A1052D" w:rsidRPr="00366A3B">
        <w:rPr>
          <w:rFonts w:ascii="Times New Roman" w:hAnsi="Times New Roman"/>
          <w:color w:val="000000" w:themeColor="text1"/>
          <w:sz w:val="24"/>
          <w:szCs w:val="24"/>
        </w:rPr>
        <w:t xml:space="preserve"> </w:t>
      </w:r>
      <w:r w:rsidR="005D19C1" w:rsidRPr="00366A3B">
        <w:rPr>
          <w:rFonts w:ascii="Times New Roman" w:hAnsi="Times New Roman"/>
          <w:color w:val="000000" w:themeColor="text1"/>
          <w:sz w:val="24"/>
          <w:szCs w:val="24"/>
        </w:rPr>
        <w:t>haptoglobin</w:t>
      </w:r>
      <w:r w:rsidR="00E413E7" w:rsidRPr="00366A3B">
        <w:rPr>
          <w:rFonts w:ascii="Times New Roman" w:hAnsi="Times New Roman"/>
          <w:color w:val="000000" w:themeColor="text1"/>
          <w:sz w:val="24"/>
          <w:szCs w:val="24"/>
        </w:rPr>
        <w:t xml:space="preserve"> levels for only</w:t>
      </w:r>
      <w:r w:rsidR="00A1052D" w:rsidRPr="00366A3B">
        <w:rPr>
          <w:rFonts w:ascii="Times New Roman" w:hAnsi="Times New Roman"/>
          <w:color w:val="000000" w:themeColor="text1"/>
          <w:sz w:val="24"/>
          <w:szCs w:val="24"/>
        </w:rPr>
        <w:t xml:space="preserve"> penned animals with a model that included year and stays in pen provided</w:t>
      </w:r>
      <w:r w:rsidR="00A4144A">
        <w:rPr>
          <w:rFonts w:ascii="Times New Roman" w:hAnsi="Times New Roman"/>
          <w:color w:val="000000" w:themeColor="text1"/>
          <w:sz w:val="24"/>
          <w:szCs w:val="24"/>
        </w:rPr>
        <w:t xml:space="preserve"> </w:t>
      </w:r>
      <w:r w:rsidR="00E413E7" w:rsidRPr="00366A3B">
        <w:rPr>
          <w:rFonts w:ascii="Times New Roman" w:hAnsi="Times New Roman"/>
          <w:color w:val="000000" w:themeColor="text1"/>
          <w:sz w:val="24"/>
          <w:szCs w:val="24"/>
        </w:rPr>
        <w:t>evidence of</w:t>
      </w:r>
      <w:r w:rsidR="00A1052D" w:rsidRPr="00366A3B">
        <w:rPr>
          <w:rFonts w:ascii="Times New Roman" w:hAnsi="Times New Roman"/>
          <w:color w:val="000000" w:themeColor="text1"/>
          <w:sz w:val="24"/>
          <w:szCs w:val="24"/>
        </w:rPr>
        <w:t xml:space="preserve"> </w:t>
      </w:r>
      <w:r w:rsidR="005D19C1" w:rsidRPr="00366A3B">
        <w:rPr>
          <w:rFonts w:ascii="Times New Roman" w:hAnsi="Times New Roman"/>
          <w:color w:val="000000" w:themeColor="text1"/>
          <w:sz w:val="24"/>
          <w:szCs w:val="24"/>
        </w:rPr>
        <w:t>decreases</w:t>
      </w:r>
      <w:r w:rsidR="00343F7D">
        <w:rPr>
          <w:rFonts w:ascii="Times New Roman" w:hAnsi="Times New Roman"/>
          <w:color w:val="000000" w:themeColor="text1"/>
          <w:sz w:val="24"/>
          <w:szCs w:val="24"/>
        </w:rPr>
        <w:t xml:space="preserve"> in this inflammation</w:t>
      </w:r>
      <w:r w:rsidR="005D19C1" w:rsidRPr="00366A3B">
        <w:rPr>
          <w:rFonts w:ascii="Times New Roman" w:hAnsi="Times New Roman"/>
          <w:color w:val="000000" w:themeColor="text1"/>
          <w:sz w:val="24"/>
          <w:szCs w:val="24"/>
        </w:rPr>
        <w:t xml:space="preserve"> </w:t>
      </w:r>
      <w:r w:rsidR="00A4144A">
        <w:rPr>
          <w:rFonts w:ascii="Times New Roman" w:hAnsi="Times New Roman"/>
          <w:color w:val="000000" w:themeColor="text1"/>
          <w:sz w:val="24"/>
          <w:szCs w:val="24"/>
        </w:rPr>
        <w:t xml:space="preserve">marker </w:t>
      </w:r>
      <w:r w:rsidR="00343F7D">
        <w:rPr>
          <w:rFonts w:ascii="Times New Roman" w:hAnsi="Times New Roman"/>
          <w:color w:val="000000" w:themeColor="text1"/>
          <w:sz w:val="24"/>
          <w:szCs w:val="24"/>
        </w:rPr>
        <w:t xml:space="preserve">with </w:t>
      </w:r>
      <w:r w:rsidR="00343F7D" w:rsidRPr="00366A3B">
        <w:rPr>
          <w:rFonts w:ascii="Times New Roman" w:hAnsi="Times New Roman"/>
          <w:color w:val="000000" w:themeColor="text1"/>
          <w:sz w:val="24"/>
          <w:szCs w:val="24"/>
        </w:rPr>
        <w:t>increasing stays in pen</w:t>
      </w:r>
      <w:r w:rsidR="005D19C1" w:rsidRPr="00366A3B">
        <w:rPr>
          <w:rFonts w:ascii="Times New Roman" w:hAnsi="Times New Roman"/>
          <w:color w:val="000000" w:themeColor="text1"/>
          <w:sz w:val="24"/>
          <w:szCs w:val="24"/>
        </w:rPr>
        <w:t xml:space="preserve"> </w:t>
      </w:r>
      <w:r w:rsidR="00A1052D" w:rsidRPr="00366A3B">
        <w:rPr>
          <w:rFonts w:ascii="Times New Roman" w:hAnsi="Times New Roman"/>
          <w:color w:val="000000" w:themeColor="text1"/>
          <w:sz w:val="24"/>
          <w:szCs w:val="24"/>
        </w:rPr>
        <w:t>(</w:t>
      </w:r>
      <w:r w:rsidR="00E413E7" w:rsidRPr="00366A3B">
        <w:rPr>
          <w:rFonts w:ascii="Times New Roman" w:hAnsi="Times New Roman"/>
          <w:color w:val="000000" w:themeColor="text1"/>
          <w:sz w:val="24"/>
          <w:szCs w:val="24"/>
        </w:rPr>
        <w:sym w:font="Symbol" w:char="F062"/>
      </w:r>
      <w:r w:rsidR="00E413E7" w:rsidRPr="00366A3B">
        <w:rPr>
          <w:rFonts w:ascii="Times New Roman" w:hAnsi="Times New Roman"/>
          <w:color w:val="000000" w:themeColor="text1"/>
          <w:sz w:val="24"/>
          <w:szCs w:val="24"/>
        </w:rPr>
        <w:t>=-0.</w:t>
      </w:r>
      <w:r w:rsidR="00343F7D">
        <w:rPr>
          <w:rFonts w:ascii="Times New Roman" w:hAnsi="Times New Roman"/>
          <w:color w:val="000000" w:themeColor="text1"/>
          <w:sz w:val="24"/>
          <w:szCs w:val="24"/>
        </w:rPr>
        <w:t>016</w:t>
      </w:r>
      <w:r w:rsidR="004F2016" w:rsidRPr="00366A3B">
        <w:rPr>
          <w:rFonts w:ascii="Times New Roman" w:hAnsi="Times New Roman"/>
          <w:color w:val="000000" w:themeColor="text1"/>
          <w:sz w:val="24"/>
          <w:szCs w:val="24"/>
        </w:rPr>
        <w:t xml:space="preserve">, </w:t>
      </w:r>
      <w:r w:rsidR="00E413E7" w:rsidRPr="00366A3B">
        <w:rPr>
          <w:rFonts w:ascii="Times New Roman" w:hAnsi="Times New Roman"/>
          <w:color w:val="000000" w:themeColor="text1"/>
          <w:sz w:val="24"/>
          <w:szCs w:val="24"/>
        </w:rPr>
        <w:t>p=</w:t>
      </w:r>
      <w:r w:rsidR="004F2016" w:rsidRPr="00366A3B">
        <w:rPr>
          <w:rFonts w:ascii="Times New Roman" w:hAnsi="Times New Roman"/>
          <w:color w:val="000000" w:themeColor="text1"/>
          <w:sz w:val="24"/>
          <w:szCs w:val="24"/>
        </w:rPr>
        <w:t>0</w:t>
      </w:r>
      <w:r w:rsidR="00E413E7" w:rsidRPr="00366A3B">
        <w:rPr>
          <w:rFonts w:ascii="Times New Roman" w:hAnsi="Times New Roman"/>
          <w:color w:val="000000" w:themeColor="text1"/>
          <w:sz w:val="24"/>
          <w:szCs w:val="24"/>
        </w:rPr>
        <w:t>.</w:t>
      </w:r>
      <w:r w:rsidR="00343F7D">
        <w:rPr>
          <w:rFonts w:ascii="Times New Roman" w:hAnsi="Times New Roman"/>
          <w:color w:val="000000" w:themeColor="text1"/>
          <w:sz w:val="24"/>
          <w:szCs w:val="24"/>
        </w:rPr>
        <w:t>05</w:t>
      </w:r>
      <w:r w:rsidR="00A1052D" w:rsidRPr="00366A3B">
        <w:rPr>
          <w:rFonts w:ascii="Times New Roman" w:hAnsi="Times New Roman"/>
          <w:color w:val="000000" w:themeColor="text1"/>
          <w:sz w:val="24"/>
          <w:szCs w:val="24"/>
        </w:rPr>
        <w:t xml:space="preserve">), </w:t>
      </w:r>
      <w:r w:rsidR="00343F7D">
        <w:rPr>
          <w:rFonts w:ascii="Times New Roman" w:hAnsi="Times New Roman"/>
          <w:color w:val="000000" w:themeColor="text1"/>
          <w:sz w:val="24"/>
          <w:szCs w:val="24"/>
        </w:rPr>
        <w:t>but</w:t>
      </w:r>
      <w:r w:rsidR="00E413E7" w:rsidRPr="00366A3B">
        <w:rPr>
          <w:rFonts w:ascii="Times New Roman" w:hAnsi="Times New Roman"/>
          <w:color w:val="000000" w:themeColor="text1"/>
          <w:sz w:val="24"/>
          <w:szCs w:val="24"/>
        </w:rPr>
        <w:t xml:space="preserve"> </w:t>
      </w:r>
      <w:r w:rsidR="00343F7D">
        <w:rPr>
          <w:rFonts w:ascii="Times New Roman" w:hAnsi="Times New Roman"/>
          <w:color w:val="000000" w:themeColor="text1"/>
          <w:sz w:val="24"/>
          <w:szCs w:val="24"/>
        </w:rPr>
        <w:t>not through time</w:t>
      </w:r>
      <w:r w:rsidR="00E413E7" w:rsidRPr="00366A3B">
        <w:rPr>
          <w:rFonts w:ascii="Times New Roman" w:hAnsi="Times New Roman"/>
          <w:color w:val="000000" w:themeColor="text1"/>
          <w:sz w:val="24"/>
          <w:szCs w:val="24"/>
        </w:rPr>
        <w:t xml:space="preserve"> </w:t>
      </w:r>
      <w:r w:rsidR="004F2016" w:rsidRPr="00366A3B">
        <w:rPr>
          <w:rFonts w:ascii="Times New Roman" w:hAnsi="Times New Roman"/>
          <w:color w:val="000000" w:themeColor="text1"/>
          <w:sz w:val="24"/>
          <w:szCs w:val="24"/>
        </w:rPr>
        <w:t>(</w:t>
      </w:r>
      <w:r w:rsidR="004F2016" w:rsidRPr="00366A3B">
        <w:rPr>
          <w:rFonts w:ascii="Times New Roman" w:hAnsi="Times New Roman"/>
          <w:color w:val="000000" w:themeColor="text1"/>
          <w:sz w:val="24"/>
          <w:szCs w:val="24"/>
        </w:rPr>
        <w:sym w:font="Symbol" w:char="F062"/>
      </w:r>
      <w:r w:rsidR="004F2016" w:rsidRPr="00366A3B">
        <w:rPr>
          <w:rFonts w:ascii="Times New Roman" w:hAnsi="Times New Roman"/>
          <w:color w:val="000000" w:themeColor="text1"/>
          <w:sz w:val="24"/>
          <w:szCs w:val="24"/>
        </w:rPr>
        <w:t>=</w:t>
      </w:r>
      <w:r w:rsidR="00343F7D">
        <w:rPr>
          <w:rFonts w:ascii="Times New Roman" w:hAnsi="Times New Roman"/>
          <w:color w:val="000000" w:themeColor="text1"/>
          <w:sz w:val="24"/>
          <w:szCs w:val="24"/>
        </w:rPr>
        <w:t>0.004</w:t>
      </w:r>
      <w:r w:rsidR="004F2016" w:rsidRPr="00366A3B">
        <w:rPr>
          <w:rFonts w:ascii="Times New Roman" w:hAnsi="Times New Roman"/>
          <w:color w:val="000000" w:themeColor="text1"/>
          <w:sz w:val="24"/>
          <w:szCs w:val="24"/>
        </w:rPr>
        <w:t xml:space="preserve"> p=0.</w:t>
      </w:r>
      <w:r w:rsidR="00343F7D">
        <w:rPr>
          <w:rFonts w:ascii="Times New Roman" w:hAnsi="Times New Roman"/>
          <w:color w:val="000000" w:themeColor="text1"/>
          <w:sz w:val="24"/>
          <w:szCs w:val="24"/>
        </w:rPr>
        <w:t>39</w:t>
      </w:r>
      <w:r w:rsidR="004F2016" w:rsidRPr="00366A3B">
        <w:rPr>
          <w:rFonts w:ascii="Times New Roman" w:hAnsi="Times New Roman"/>
          <w:color w:val="000000" w:themeColor="text1"/>
          <w:sz w:val="24"/>
          <w:szCs w:val="24"/>
        </w:rPr>
        <w:t>).</w:t>
      </w:r>
    </w:p>
    <w:p w14:paraId="560784E3" w14:textId="6B69AE64" w:rsidR="0076445E" w:rsidRPr="00366A3B" w:rsidRDefault="005B299F" w:rsidP="00C12E97">
      <w:pPr>
        <w:pStyle w:val="Heading2"/>
        <w:spacing w:line="480" w:lineRule="auto"/>
        <w:rPr>
          <w:rFonts w:ascii="Times New Roman" w:hAnsi="Times New Roman"/>
          <w:b w:val="0"/>
          <w:bCs/>
          <w:i/>
          <w:iCs/>
          <w:color w:val="000000" w:themeColor="text1"/>
          <w:sz w:val="24"/>
          <w:szCs w:val="24"/>
        </w:rPr>
      </w:pPr>
      <w:r w:rsidRPr="00366A3B">
        <w:rPr>
          <w:rFonts w:ascii="Times New Roman" w:hAnsi="Times New Roman"/>
          <w:b w:val="0"/>
          <w:bCs/>
          <w:i/>
          <w:iCs/>
          <w:color w:val="000000" w:themeColor="text1"/>
          <w:sz w:val="24"/>
          <w:szCs w:val="24"/>
        </w:rPr>
        <w:t>Stress</w:t>
      </w:r>
    </w:p>
    <w:p w14:paraId="7981CE41" w14:textId="5470090D" w:rsidR="0076445E" w:rsidRPr="00366A3B" w:rsidRDefault="0076445E" w:rsidP="00C12E97">
      <w:pPr>
        <w:pStyle w:val="BodyText"/>
        <w:keepN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The hair cortisol concentration in our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-Za</w:t>
      </w:r>
      <w:r w:rsidR="00D7730E"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samples </w:t>
      </w:r>
      <w:r w:rsidR="00D7730E" w:rsidRPr="00366A3B">
        <w:rPr>
          <w:rFonts w:ascii="Times New Roman" w:hAnsi="Times New Roman"/>
          <w:color w:val="000000" w:themeColor="text1"/>
          <w:sz w:val="24"/>
          <w:szCs w:val="24"/>
        </w:rPr>
        <w:t xml:space="preserve">consisted mostly of </w:t>
      </w:r>
      <w:r w:rsidR="006B79D7" w:rsidRPr="00366A3B">
        <w:rPr>
          <w:rFonts w:ascii="Times New Roman" w:hAnsi="Times New Roman"/>
          <w:color w:val="000000" w:themeColor="text1"/>
          <w:sz w:val="24"/>
          <w:szCs w:val="24"/>
        </w:rPr>
        <w:t>observations from</w:t>
      </w:r>
      <w:r w:rsidR="00343F7D">
        <w:rPr>
          <w:rFonts w:ascii="Times New Roman" w:hAnsi="Times New Roman"/>
          <w:color w:val="000000" w:themeColor="text1"/>
          <w:sz w:val="24"/>
          <w:szCs w:val="24"/>
        </w:rPr>
        <w:t xml:space="preserve"> animals that were free-ranging in the previous year,</w:t>
      </w:r>
      <w:r w:rsidR="007A286D" w:rsidRPr="00366A3B">
        <w:rPr>
          <w:rFonts w:ascii="Times New Roman" w:hAnsi="Times New Roman"/>
          <w:color w:val="000000" w:themeColor="text1"/>
          <w:sz w:val="24"/>
          <w:szCs w:val="24"/>
        </w:rPr>
        <w:t xml:space="preserve"> </w:t>
      </w:r>
      <w:r w:rsidR="00CB1C17">
        <w:rPr>
          <w:rFonts w:ascii="Times New Roman" w:hAnsi="Times New Roman"/>
          <w:color w:val="000000" w:themeColor="text1"/>
          <w:sz w:val="24"/>
          <w:szCs w:val="24"/>
        </w:rPr>
        <w:t xml:space="preserve">who had slightly lower cortisol levels on average than previously penned animals, but this difference was </w:t>
      </w:r>
      <w:r w:rsidR="00CB1C17">
        <w:rPr>
          <w:rFonts w:ascii="Times New Roman" w:hAnsi="Times New Roman"/>
          <w:color w:val="000000" w:themeColor="text1"/>
          <w:sz w:val="24"/>
          <w:szCs w:val="24"/>
        </w:rPr>
        <w:lastRenderedPageBreak/>
        <w:t xml:space="preserve">not statistically significant (Table 1). </w:t>
      </w:r>
      <w:r w:rsidR="00BB090A" w:rsidRPr="00366A3B">
        <w:rPr>
          <w:rFonts w:ascii="Times New Roman" w:hAnsi="Times New Roman"/>
          <w:color w:val="000000" w:themeColor="text1"/>
          <w:sz w:val="24"/>
          <w:szCs w:val="24"/>
        </w:rPr>
        <w:t xml:space="preserve">We excluded </w:t>
      </w:r>
      <w:r w:rsidR="00194ADB" w:rsidRPr="00366A3B">
        <w:rPr>
          <w:rFonts w:ascii="Times New Roman" w:hAnsi="Times New Roman"/>
          <w:color w:val="000000" w:themeColor="text1"/>
          <w:sz w:val="24"/>
          <w:szCs w:val="24"/>
        </w:rPr>
        <w:t>one</w:t>
      </w:r>
      <w:r w:rsidR="00BB090A" w:rsidRPr="00366A3B">
        <w:rPr>
          <w:rFonts w:ascii="Times New Roman" w:hAnsi="Times New Roman"/>
          <w:color w:val="000000" w:themeColor="text1"/>
          <w:sz w:val="24"/>
          <w:szCs w:val="24"/>
        </w:rPr>
        <w:t xml:space="preserve"> potential outlier value</w:t>
      </w:r>
      <w:r w:rsidR="003B4B74" w:rsidRPr="00366A3B">
        <w:rPr>
          <w:rFonts w:ascii="Times New Roman" w:hAnsi="Times New Roman"/>
          <w:color w:val="000000" w:themeColor="text1"/>
          <w:sz w:val="24"/>
          <w:szCs w:val="24"/>
        </w:rPr>
        <w:t xml:space="preserve"> of </w:t>
      </w:r>
      <w:r w:rsidR="006B79D7" w:rsidRPr="00366A3B">
        <w:rPr>
          <w:rFonts w:ascii="Times New Roman" w:hAnsi="Times New Roman"/>
          <w:color w:val="000000" w:themeColor="text1"/>
          <w:sz w:val="24"/>
          <w:szCs w:val="24"/>
        </w:rPr>
        <w:t>213.4</w:t>
      </w:r>
      <w:r w:rsidR="00D60B59" w:rsidRPr="00366A3B">
        <w:rPr>
          <w:rFonts w:ascii="Times New Roman" w:hAnsi="Times New Roman"/>
          <w:color w:val="000000" w:themeColor="text1"/>
          <w:sz w:val="24"/>
          <w:szCs w:val="24"/>
        </w:rPr>
        <w:t xml:space="preserve"> </w:t>
      </w:r>
      <w:proofErr w:type="spellStart"/>
      <w:r w:rsidR="00D60B59" w:rsidRPr="00366A3B">
        <w:rPr>
          <w:rFonts w:ascii="Times New Roman" w:hAnsi="Times New Roman"/>
          <w:color w:val="000000" w:themeColor="text1"/>
          <w:sz w:val="24"/>
          <w:szCs w:val="24"/>
        </w:rPr>
        <w:t>pg</w:t>
      </w:r>
      <w:proofErr w:type="spellEnd"/>
      <w:r w:rsidR="00D60B59" w:rsidRPr="00366A3B">
        <w:rPr>
          <w:rFonts w:ascii="Times New Roman" w:hAnsi="Times New Roman"/>
          <w:color w:val="000000" w:themeColor="text1"/>
          <w:sz w:val="24"/>
          <w:szCs w:val="24"/>
        </w:rPr>
        <w:t>/mg</w:t>
      </w:r>
      <w:r w:rsidR="00194ADB" w:rsidRPr="00366A3B">
        <w:rPr>
          <w:rFonts w:ascii="Times New Roman" w:hAnsi="Times New Roman"/>
          <w:color w:val="000000" w:themeColor="text1"/>
          <w:sz w:val="24"/>
          <w:szCs w:val="24"/>
        </w:rPr>
        <w:t xml:space="preserve"> </w:t>
      </w:r>
      <w:r w:rsidR="00BB090A" w:rsidRPr="00366A3B">
        <w:rPr>
          <w:rFonts w:ascii="Times New Roman" w:hAnsi="Times New Roman"/>
          <w:color w:val="000000" w:themeColor="text1"/>
          <w:sz w:val="24"/>
          <w:szCs w:val="24"/>
        </w:rPr>
        <w:t xml:space="preserve">from </w:t>
      </w:r>
      <w:r w:rsidR="00194ADB" w:rsidRPr="00366A3B">
        <w:rPr>
          <w:rFonts w:ascii="Times New Roman" w:hAnsi="Times New Roman"/>
          <w:color w:val="000000" w:themeColor="text1"/>
          <w:sz w:val="24"/>
          <w:szCs w:val="24"/>
        </w:rPr>
        <w:t>a</w:t>
      </w:r>
      <w:r w:rsidR="00BB090A" w:rsidRPr="00366A3B">
        <w:rPr>
          <w:rFonts w:ascii="Times New Roman" w:hAnsi="Times New Roman"/>
          <w:color w:val="000000" w:themeColor="text1"/>
          <w:sz w:val="24"/>
          <w:szCs w:val="24"/>
        </w:rPr>
        <w:t xml:space="preserve"> </w:t>
      </w:r>
      <w:r w:rsidR="006B79D7" w:rsidRPr="00366A3B">
        <w:rPr>
          <w:rFonts w:ascii="Times New Roman" w:hAnsi="Times New Roman"/>
          <w:color w:val="000000" w:themeColor="text1"/>
          <w:sz w:val="24"/>
          <w:szCs w:val="24"/>
        </w:rPr>
        <w:t>free-ranging</w:t>
      </w:r>
      <w:r w:rsidR="00194ADB" w:rsidRPr="00366A3B">
        <w:rPr>
          <w:rFonts w:ascii="Times New Roman" w:hAnsi="Times New Roman"/>
          <w:color w:val="000000" w:themeColor="text1"/>
          <w:sz w:val="24"/>
          <w:szCs w:val="24"/>
        </w:rPr>
        <w:t xml:space="preserve"> female</w:t>
      </w:r>
      <w:r w:rsidR="003B4B74" w:rsidRPr="00366A3B">
        <w:rPr>
          <w:rFonts w:ascii="Times New Roman" w:hAnsi="Times New Roman"/>
          <w:color w:val="000000" w:themeColor="text1"/>
          <w:sz w:val="24"/>
          <w:szCs w:val="24"/>
        </w:rPr>
        <w:t xml:space="preserve"> in 2019 because this value was &gt;6 times larger than the next largest value (33.4 </w:t>
      </w:r>
      <w:proofErr w:type="spellStart"/>
      <w:r w:rsidR="003B4B74" w:rsidRPr="00366A3B">
        <w:rPr>
          <w:rFonts w:ascii="Times New Roman" w:hAnsi="Times New Roman"/>
          <w:color w:val="000000" w:themeColor="text1"/>
          <w:sz w:val="24"/>
          <w:szCs w:val="24"/>
        </w:rPr>
        <w:t>pg</w:t>
      </w:r>
      <w:proofErr w:type="spellEnd"/>
      <w:r w:rsidR="003B4B74" w:rsidRPr="00366A3B">
        <w:rPr>
          <w:rFonts w:ascii="Times New Roman" w:hAnsi="Times New Roman"/>
          <w:color w:val="000000" w:themeColor="text1"/>
          <w:sz w:val="24"/>
          <w:szCs w:val="24"/>
        </w:rPr>
        <w:t xml:space="preserve">/mg) and the same individual had a hair cortisol level of 11.7 </w:t>
      </w:r>
      <w:proofErr w:type="spellStart"/>
      <w:r w:rsidR="003B4B74" w:rsidRPr="00366A3B">
        <w:rPr>
          <w:rFonts w:ascii="Times New Roman" w:hAnsi="Times New Roman"/>
          <w:color w:val="000000" w:themeColor="text1"/>
          <w:sz w:val="24"/>
          <w:szCs w:val="24"/>
        </w:rPr>
        <w:t>pg</w:t>
      </w:r>
      <w:proofErr w:type="spellEnd"/>
      <w:r w:rsidR="003B4B74" w:rsidRPr="00366A3B">
        <w:rPr>
          <w:rFonts w:ascii="Times New Roman" w:hAnsi="Times New Roman"/>
          <w:color w:val="000000" w:themeColor="text1"/>
          <w:sz w:val="24"/>
          <w:szCs w:val="24"/>
        </w:rPr>
        <w:t xml:space="preserve">/mg </w:t>
      </w:r>
      <w:r w:rsidR="005E47A7" w:rsidRPr="00366A3B">
        <w:rPr>
          <w:rFonts w:ascii="Times New Roman" w:hAnsi="Times New Roman"/>
          <w:color w:val="000000" w:themeColor="text1"/>
          <w:sz w:val="24"/>
          <w:szCs w:val="24"/>
        </w:rPr>
        <w:t xml:space="preserve">when it </w:t>
      </w:r>
      <w:r w:rsidR="00AC316A" w:rsidRPr="00366A3B">
        <w:rPr>
          <w:rFonts w:ascii="Times New Roman" w:hAnsi="Times New Roman"/>
          <w:color w:val="000000" w:themeColor="text1"/>
          <w:sz w:val="24"/>
          <w:szCs w:val="24"/>
        </w:rPr>
        <w:t xml:space="preserve">was </w:t>
      </w:r>
      <w:r w:rsidR="005E47A7" w:rsidRPr="00366A3B">
        <w:rPr>
          <w:rFonts w:ascii="Times New Roman" w:hAnsi="Times New Roman"/>
          <w:color w:val="000000" w:themeColor="text1"/>
          <w:sz w:val="24"/>
          <w:szCs w:val="24"/>
        </w:rPr>
        <w:t>captured the following year</w:t>
      </w:r>
      <w:r w:rsidR="00BB090A" w:rsidRPr="00366A3B">
        <w:rPr>
          <w:rFonts w:ascii="Times New Roman" w:hAnsi="Times New Roman"/>
          <w:color w:val="000000" w:themeColor="text1"/>
          <w:sz w:val="24"/>
          <w:szCs w:val="24"/>
        </w:rPr>
        <w:t xml:space="preserve">. </w:t>
      </w:r>
    </w:p>
    <w:p w14:paraId="7976CBD5" w14:textId="459BD07E" w:rsidR="0076445E" w:rsidRPr="00366A3B" w:rsidRDefault="002107C1" w:rsidP="000754F2">
      <w:pPr>
        <w:pStyle w:val="BodyText"/>
        <w:keepNext/>
        <w:spacing w:line="480" w:lineRule="auto"/>
        <w:ind w:firstLine="360"/>
        <w:jc w:val="left"/>
        <w:rPr>
          <w:rFonts w:ascii="Times New Roman" w:hAnsi="Times New Roman"/>
          <w:color w:val="000000" w:themeColor="text1"/>
          <w:sz w:val="24"/>
          <w:szCs w:val="24"/>
        </w:rPr>
      </w:pP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w:t>
      </w:r>
      <w:r w:rsidR="00D26607" w:rsidRPr="00366A3B">
        <w:rPr>
          <w:rFonts w:ascii="Times New Roman" w:hAnsi="Times New Roman"/>
          <w:color w:val="000000" w:themeColor="text1"/>
          <w:sz w:val="24"/>
          <w:szCs w:val="24"/>
        </w:rPr>
        <w:t xml:space="preserve">caribou </w:t>
      </w:r>
      <w:r w:rsidRPr="00366A3B">
        <w:rPr>
          <w:rFonts w:ascii="Times New Roman" w:hAnsi="Times New Roman"/>
          <w:color w:val="000000" w:themeColor="text1"/>
          <w:sz w:val="24"/>
          <w:szCs w:val="24"/>
        </w:rPr>
        <w:t xml:space="preserve">hair cortisol </w:t>
      </w:r>
      <w:r w:rsidR="009F4BA5" w:rsidRPr="00366A3B">
        <w:rPr>
          <w:rFonts w:ascii="Times New Roman" w:hAnsi="Times New Roman"/>
          <w:color w:val="000000" w:themeColor="text1"/>
          <w:sz w:val="24"/>
          <w:szCs w:val="24"/>
        </w:rPr>
        <w:t xml:space="preserve">concentrations </w:t>
      </w:r>
      <w:r w:rsidRPr="00366A3B">
        <w:rPr>
          <w:rFonts w:ascii="Times New Roman" w:hAnsi="Times New Roman"/>
          <w:color w:val="000000" w:themeColor="text1"/>
          <w:sz w:val="24"/>
          <w:szCs w:val="24"/>
        </w:rPr>
        <w:t>w</w:t>
      </w:r>
      <w:r w:rsidR="009F4BA5" w:rsidRPr="00366A3B">
        <w:rPr>
          <w:rFonts w:ascii="Times New Roman" w:hAnsi="Times New Roman"/>
          <w:color w:val="000000" w:themeColor="text1"/>
          <w:sz w:val="24"/>
          <w:szCs w:val="24"/>
        </w:rPr>
        <w:t>ere</w:t>
      </w:r>
      <w:r w:rsidRPr="00366A3B">
        <w:rPr>
          <w:rFonts w:ascii="Times New Roman" w:hAnsi="Times New Roman"/>
          <w:color w:val="000000" w:themeColor="text1"/>
          <w:sz w:val="24"/>
          <w:szCs w:val="24"/>
        </w:rPr>
        <w:t xml:space="preserve"> </w:t>
      </w:r>
      <w:r w:rsidR="00FB470C" w:rsidRPr="00366A3B">
        <w:rPr>
          <w:rFonts w:ascii="Times New Roman" w:hAnsi="Times New Roman"/>
          <w:color w:val="000000" w:themeColor="text1"/>
          <w:sz w:val="24"/>
          <w:szCs w:val="24"/>
        </w:rPr>
        <w:t>significantly higher than</w:t>
      </w:r>
      <w:r w:rsidRPr="00366A3B">
        <w:rPr>
          <w:rFonts w:ascii="Times New Roman" w:hAnsi="Times New Roman"/>
          <w:color w:val="000000" w:themeColor="text1"/>
          <w:sz w:val="24"/>
          <w:szCs w:val="24"/>
        </w:rPr>
        <w:t xml:space="preserve"> </w:t>
      </w:r>
      <w:r w:rsidR="0031003E" w:rsidRPr="00366A3B">
        <w:rPr>
          <w:rFonts w:ascii="Times New Roman" w:hAnsi="Times New Roman"/>
          <w:color w:val="000000" w:themeColor="text1"/>
          <w:sz w:val="24"/>
          <w:szCs w:val="24"/>
        </w:rPr>
        <w:t xml:space="preserve">those measured in </w:t>
      </w:r>
      <w:proofErr w:type="spellStart"/>
      <w:r w:rsidR="003D08DE" w:rsidRPr="00366A3B">
        <w:rPr>
          <w:rFonts w:ascii="Times New Roman" w:hAnsi="Times New Roman"/>
          <w:color w:val="000000" w:themeColor="text1"/>
          <w:sz w:val="24"/>
          <w:szCs w:val="24"/>
        </w:rPr>
        <w:t>Omineca</w:t>
      </w:r>
      <w:proofErr w:type="spellEnd"/>
      <w:r w:rsidR="003F11D8" w:rsidRPr="00366A3B">
        <w:rPr>
          <w:rFonts w:ascii="Times New Roman" w:hAnsi="Times New Roman"/>
          <w:color w:val="000000" w:themeColor="text1"/>
          <w:sz w:val="24"/>
          <w:szCs w:val="24"/>
        </w:rPr>
        <w:t xml:space="preserve"> </w:t>
      </w:r>
      <w:r w:rsidR="00A71FA5" w:rsidRPr="00366A3B">
        <w:rPr>
          <w:rFonts w:ascii="Times New Roman" w:hAnsi="Times New Roman"/>
          <w:color w:val="000000" w:themeColor="text1"/>
          <w:sz w:val="24"/>
          <w:szCs w:val="24"/>
        </w:rPr>
        <w:t xml:space="preserve">(Z=6.12, p&lt;0.001) </w:t>
      </w:r>
      <w:r w:rsidR="001E7F89" w:rsidRPr="00366A3B">
        <w:rPr>
          <w:rFonts w:ascii="Times New Roman" w:hAnsi="Times New Roman"/>
          <w:color w:val="000000" w:themeColor="text1"/>
          <w:sz w:val="24"/>
          <w:szCs w:val="24"/>
        </w:rPr>
        <w:t xml:space="preserve">and boreal </w:t>
      </w:r>
      <w:r w:rsidR="00A71FA5" w:rsidRPr="00366A3B">
        <w:rPr>
          <w:rFonts w:ascii="Times New Roman" w:hAnsi="Times New Roman"/>
          <w:color w:val="000000" w:themeColor="text1"/>
          <w:sz w:val="24"/>
          <w:szCs w:val="24"/>
        </w:rPr>
        <w:t xml:space="preserve">(Z=11.7, p&lt;0.001) </w:t>
      </w:r>
      <w:r w:rsidR="001E7F89" w:rsidRPr="00366A3B">
        <w:rPr>
          <w:rFonts w:ascii="Times New Roman" w:hAnsi="Times New Roman"/>
          <w:color w:val="000000" w:themeColor="text1"/>
          <w:sz w:val="24"/>
          <w:szCs w:val="24"/>
        </w:rPr>
        <w:t>subpopulations</w:t>
      </w:r>
      <w:r w:rsidR="00FB470C" w:rsidRPr="00366A3B">
        <w:rPr>
          <w:rFonts w:ascii="Times New Roman" w:hAnsi="Times New Roman"/>
          <w:color w:val="000000" w:themeColor="text1"/>
          <w:sz w:val="24"/>
          <w:szCs w:val="24"/>
        </w:rPr>
        <w:t xml:space="preserve"> (</w:t>
      </w:r>
      <w:r w:rsidR="00FB470C" w:rsidRPr="00366A3B">
        <w:rPr>
          <w:rFonts w:ascii="Times New Roman" w:hAnsi="Times New Roman"/>
          <w:color w:val="000000" w:themeColor="text1"/>
          <w:sz w:val="24"/>
          <w:szCs w:val="24"/>
        </w:rPr>
        <w:fldChar w:fldCharType="begin"/>
      </w:r>
      <w:r w:rsidR="00FB470C" w:rsidRPr="00366A3B">
        <w:rPr>
          <w:rFonts w:ascii="Times New Roman" w:hAnsi="Times New Roman"/>
          <w:color w:val="000000" w:themeColor="text1"/>
          <w:sz w:val="24"/>
          <w:szCs w:val="24"/>
        </w:rPr>
        <w:instrText xml:space="preserve"> REF _Ref98429141 \h  \* MERGEFORMAT </w:instrText>
      </w:r>
      <w:r w:rsidR="00FB470C" w:rsidRPr="00366A3B">
        <w:rPr>
          <w:rFonts w:ascii="Times New Roman" w:hAnsi="Times New Roman"/>
          <w:color w:val="000000" w:themeColor="text1"/>
          <w:sz w:val="24"/>
          <w:szCs w:val="24"/>
        </w:rPr>
      </w:r>
      <w:r w:rsidR="00FB470C" w:rsidRPr="00366A3B">
        <w:rPr>
          <w:rFonts w:ascii="Times New Roman" w:hAnsi="Times New Roman"/>
          <w:color w:val="000000" w:themeColor="text1"/>
          <w:sz w:val="24"/>
          <w:szCs w:val="24"/>
        </w:rPr>
        <w:fldChar w:fldCharType="separate"/>
      </w:r>
      <w:r w:rsidR="00A4144A" w:rsidRPr="00A4144A">
        <w:rPr>
          <w:rFonts w:ascii="Times New Roman" w:hAnsi="Times New Roman"/>
          <w:color w:val="000000" w:themeColor="text1"/>
          <w:sz w:val="24"/>
          <w:szCs w:val="24"/>
        </w:rPr>
        <w:t xml:space="preserve">Figure </w:t>
      </w:r>
      <w:r w:rsidR="00FB470C" w:rsidRPr="00366A3B">
        <w:rPr>
          <w:rFonts w:ascii="Times New Roman" w:hAnsi="Times New Roman"/>
          <w:color w:val="000000" w:themeColor="text1"/>
          <w:sz w:val="24"/>
          <w:szCs w:val="24"/>
        </w:rPr>
        <w:fldChar w:fldCharType="end"/>
      </w:r>
      <w:r w:rsidR="00CB1C17">
        <w:rPr>
          <w:rFonts w:ascii="Times New Roman" w:hAnsi="Times New Roman"/>
          <w:color w:val="000000" w:themeColor="text1"/>
          <w:sz w:val="24"/>
          <w:szCs w:val="24"/>
        </w:rPr>
        <w:t>5</w:t>
      </w:r>
      <w:r w:rsidR="00F77017" w:rsidRPr="00366A3B">
        <w:rPr>
          <w:rFonts w:ascii="Times New Roman" w:hAnsi="Times New Roman"/>
          <w:color w:val="000000" w:themeColor="text1"/>
          <w:sz w:val="24"/>
          <w:szCs w:val="24"/>
        </w:rPr>
        <w:t>A</w:t>
      </w:r>
      <w:r w:rsidR="00FB470C" w:rsidRPr="00366A3B">
        <w:rPr>
          <w:rFonts w:ascii="Times New Roman" w:hAnsi="Times New Roman"/>
          <w:color w:val="000000" w:themeColor="text1"/>
          <w:sz w:val="24"/>
          <w:szCs w:val="24"/>
        </w:rPr>
        <w:t>)</w:t>
      </w:r>
      <w:r w:rsidR="001E7F89" w:rsidRPr="00366A3B">
        <w:rPr>
          <w:rFonts w:ascii="Times New Roman" w:hAnsi="Times New Roman"/>
          <w:color w:val="000000" w:themeColor="text1"/>
          <w:sz w:val="24"/>
          <w:szCs w:val="24"/>
        </w:rPr>
        <w:t xml:space="preserve">. </w:t>
      </w:r>
      <w:r w:rsidR="006D1F6D" w:rsidRPr="00366A3B">
        <w:rPr>
          <w:rFonts w:ascii="Times New Roman" w:hAnsi="Times New Roman"/>
          <w:color w:val="000000" w:themeColor="text1"/>
          <w:sz w:val="24"/>
          <w:szCs w:val="24"/>
        </w:rPr>
        <w:t>We did not find evidence for cortisol relationships with caribou body mass</w:t>
      </w:r>
      <w:r w:rsidR="00C7662B" w:rsidRPr="00366A3B">
        <w:rPr>
          <w:rFonts w:ascii="Times New Roman" w:hAnsi="Times New Roman"/>
          <w:color w:val="000000" w:themeColor="text1"/>
          <w:sz w:val="24"/>
          <w:szCs w:val="24"/>
        </w:rPr>
        <w:t xml:space="preserve"> (</w:t>
      </w:r>
      <w:r w:rsidR="00C7662B" w:rsidRPr="00366A3B">
        <w:rPr>
          <w:rFonts w:ascii="Times New Roman" w:hAnsi="Times New Roman"/>
          <w:color w:val="000000"/>
          <w:sz w:val="24"/>
          <w:szCs w:val="24"/>
          <w:shd w:val="clear" w:color="auto" w:fill="FFFFFF"/>
        </w:rPr>
        <w:t>β =</w:t>
      </w:r>
      <w:r w:rsidR="00C7662B" w:rsidRPr="00366A3B">
        <w:rPr>
          <w:rFonts w:ascii="Times New Roman" w:hAnsi="Times New Roman"/>
          <w:color w:val="000000" w:themeColor="text1"/>
          <w:sz w:val="24"/>
          <w:szCs w:val="24"/>
        </w:rPr>
        <w:t xml:space="preserve"> -0.05, p=0.23)</w:t>
      </w:r>
      <w:r w:rsidR="006D1F6D" w:rsidRPr="00366A3B">
        <w:rPr>
          <w:rFonts w:ascii="Times New Roman" w:hAnsi="Times New Roman"/>
          <w:color w:val="000000" w:themeColor="text1"/>
          <w:sz w:val="24"/>
          <w:szCs w:val="24"/>
        </w:rPr>
        <w:t xml:space="preserve">, </w:t>
      </w:r>
      <w:r w:rsidR="00843B75" w:rsidRPr="00366A3B">
        <w:rPr>
          <w:rFonts w:ascii="Times New Roman" w:hAnsi="Times New Roman"/>
          <w:color w:val="000000" w:themeColor="text1"/>
          <w:sz w:val="24"/>
          <w:szCs w:val="24"/>
        </w:rPr>
        <w:t xml:space="preserve">body </w:t>
      </w:r>
      <w:r w:rsidR="006D1F6D" w:rsidRPr="00366A3B">
        <w:rPr>
          <w:rFonts w:ascii="Times New Roman" w:hAnsi="Times New Roman"/>
          <w:color w:val="000000" w:themeColor="text1"/>
          <w:sz w:val="24"/>
          <w:szCs w:val="24"/>
        </w:rPr>
        <w:t>condition</w:t>
      </w:r>
      <w:r w:rsidR="00C7662B" w:rsidRPr="00366A3B">
        <w:rPr>
          <w:rFonts w:ascii="Times New Roman" w:hAnsi="Times New Roman"/>
          <w:color w:val="000000" w:themeColor="text1"/>
          <w:sz w:val="24"/>
          <w:szCs w:val="24"/>
        </w:rPr>
        <w:t xml:space="preserve"> (</w:t>
      </w:r>
      <w:r w:rsidR="00C7662B" w:rsidRPr="00366A3B">
        <w:rPr>
          <w:rFonts w:ascii="Times New Roman" w:hAnsi="Times New Roman"/>
          <w:color w:val="000000"/>
          <w:sz w:val="24"/>
          <w:szCs w:val="24"/>
          <w:shd w:val="clear" w:color="auto" w:fill="FFFFFF"/>
        </w:rPr>
        <w:t>β =</w:t>
      </w:r>
      <w:r w:rsidR="00C7662B" w:rsidRPr="00366A3B">
        <w:rPr>
          <w:rFonts w:ascii="Times New Roman" w:hAnsi="Times New Roman"/>
          <w:color w:val="000000" w:themeColor="text1"/>
          <w:sz w:val="24"/>
          <w:szCs w:val="24"/>
        </w:rPr>
        <w:t xml:space="preserve"> -1.4, p=0.42),</w:t>
      </w:r>
      <w:r w:rsidR="006D1F6D" w:rsidRPr="00366A3B">
        <w:rPr>
          <w:rFonts w:ascii="Times New Roman" w:hAnsi="Times New Roman"/>
          <w:color w:val="000000" w:themeColor="text1"/>
          <w:sz w:val="24"/>
          <w:szCs w:val="24"/>
        </w:rPr>
        <w:t xml:space="preserve"> or body fat</w:t>
      </w:r>
      <w:r w:rsidR="00C7662B" w:rsidRPr="00366A3B">
        <w:rPr>
          <w:rFonts w:ascii="Times New Roman" w:hAnsi="Times New Roman"/>
          <w:color w:val="000000" w:themeColor="text1"/>
          <w:sz w:val="24"/>
          <w:szCs w:val="24"/>
        </w:rPr>
        <w:t xml:space="preserve"> (</w:t>
      </w:r>
      <w:r w:rsidR="00C7662B" w:rsidRPr="00366A3B">
        <w:rPr>
          <w:rFonts w:ascii="Times New Roman" w:hAnsi="Times New Roman"/>
          <w:color w:val="000000"/>
          <w:sz w:val="24"/>
          <w:szCs w:val="24"/>
          <w:shd w:val="clear" w:color="auto" w:fill="FFFFFF"/>
        </w:rPr>
        <w:t>β =</w:t>
      </w:r>
      <w:r w:rsidR="00C7662B" w:rsidRPr="00366A3B">
        <w:rPr>
          <w:rFonts w:ascii="Times New Roman" w:hAnsi="Times New Roman"/>
          <w:color w:val="000000" w:themeColor="text1"/>
          <w:sz w:val="24"/>
          <w:szCs w:val="24"/>
        </w:rPr>
        <w:t xml:space="preserve"> -0.44, p=0.51)</w:t>
      </w:r>
      <w:r w:rsidR="006D1F6D" w:rsidRPr="00366A3B">
        <w:rPr>
          <w:rFonts w:ascii="Times New Roman" w:hAnsi="Times New Roman"/>
          <w:color w:val="000000" w:themeColor="text1"/>
          <w:sz w:val="24"/>
          <w:szCs w:val="24"/>
        </w:rPr>
        <w:t>.</w:t>
      </w:r>
      <w:r w:rsidR="0076445E" w:rsidRPr="00366A3B">
        <w:rPr>
          <w:rFonts w:ascii="Times New Roman" w:hAnsi="Times New Roman"/>
          <w:color w:val="000000" w:themeColor="text1"/>
          <w:sz w:val="24"/>
          <w:szCs w:val="24"/>
        </w:rPr>
        <w:t xml:space="preserve"> </w:t>
      </w:r>
      <w:r w:rsidR="00FA3348" w:rsidRPr="00366A3B">
        <w:rPr>
          <w:rFonts w:ascii="Times New Roman" w:hAnsi="Times New Roman"/>
          <w:color w:val="000000" w:themeColor="text1"/>
          <w:sz w:val="24"/>
          <w:szCs w:val="24"/>
        </w:rPr>
        <w:t>W</w:t>
      </w:r>
      <w:r w:rsidR="0076445E" w:rsidRPr="00366A3B">
        <w:rPr>
          <w:rFonts w:ascii="Times New Roman" w:hAnsi="Times New Roman"/>
          <w:color w:val="000000" w:themeColor="text1"/>
          <w:sz w:val="24"/>
          <w:szCs w:val="24"/>
        </w:rPr>
        <w:t xml:space="preserve">e compared levels of hair cortisol between </w:t>
      </w:r>
      <w:r w:rsidR="009A6E37" w:rsidRPr="00366A3B">
        <w:rPr>
          <w:rFonts w:ascii="Times New Roman" w:hAnsi="Times New Roman"/>
          <w:color w:val="000000" w:themeColor="text1"/>
          <w:sz w:val="24"/>
          <w:szCs w:val="24"/>
        </w:rPr>
        <w:t xml:space="preserve">pregnant and non-pregnant </w:t>
      </w:r>
      <w:r w:rsidR="007A0979" w:rsidRPr="00366A3B">
        <w:rPr>
          <w:rFonts w:ascii="Times New Roman" w:hAnsi="Times New Roman"/>
          <w:color w:val="000000" w:themeColor="text1"/>
          <w:sz w:val="24"/>
          <w:szCs w:val="24"/>
        </w:rPr>
        <w:t xml:space="preserve">adult females in the </w:t>
      </w:r>
      <w:r w:rsidR="009A6E37" w:rsidRPr="00366A3B">
        <w:rPr>
          <w:rFonts w:ascii="Times New Roman" w:hAnsi="Times New Roman"/>
          <w:color w:val="000000" w:themeColor="text1"/>
          <w:sz w:val="24"/>
          <w:szCs w:val="24"/>
        </w:rPr>
        <w:t xml:space="preserve">pen </w:t>
      </w:r>
      <w:r w:rsidR="00ED6B51" w:rsidRPr="00366A3B">
        <w:rPr>
          <w:rFonts w:ascii="Times New Roman" w:hAnsi="Times New Roman"/>
          <w:color w:val="000000" w:themeColor="text1"/>
          <w:sz w:val="24"/>
          <w:szCs w:val="24"/>
        </w:rPr>
        <w:t>but found no effect</w:t>
      </w:r>
      <w:r w:rsidR="00E27749" w:rsidRPr="00366A3B">
        <w:rPr>
          <w:rFonts w:ascii="Times New Roman" w:hAnsi="Times New Roman"/>
          <w:color w:val="000000" w:themeColor="text1"/>
          <w:sz w:val="24"/>
          <w:szCs w:val="24"/>
        </w:rPr>
        <w:t xml:space="preserve"> (</w:t>
      </w:r>
      <w:r w:rsidR="00E27749" w:rsidRPr="00366A3B">
        <w:rPr>
          <w:rFonts w:ascii="Times New Roman" w:hAnsi="Times New Roman"/>
          <w:color w:val="000000"/>
          <w:sz w:val="24"/>
          <w:szCs w:val="24"/>
          <w:shd w:val="clear" w:color="auto" w:fill="FFFFFF"/>
        </w:rPr>
        <w:t>H=</w:t>
      </w:r>
      <w:r w:rsidR="00E27749" w:rsidRPr="00366A3B">
        <w:rPr>
          <w:rFonts w:ascii="Times New Roman" w:hAnsi="Times New Roman"/>
          <w:color w:val="000000" w:themeColor="text1"/>
          <w:sz w:val="24"/>
          <w:szCs w:val="24"/>
        </w:rPr>
        <w:t>0</w:t>
      </w:r>
      <w:r w:rsidR="005321EB" w:rsidRPr="00366A3B">
        <w:rPr>
          <w:rFonts w:ascii="Times New Roman" w:hAnsi="Times New Roman"/>
          <w:color w:val="000000" w:themeColor="text1"/>
          <w:sz w:val="24"/>
          <w:szCs w:val="24"/>
        </w:rPr>
        <w:t>.004</w:t>
      </w:r>
      <w:r w:rsidR="00E27749" w:rsidRPr="00366A3B">
        <w:rPr>
          <w:rFonts w:ascii="Times New Roman" w:hAnsi="Times New Roman"/>
          <w:color w:val="000000" w:themeColor="text1"/>
          <w:sz w:val="24"/>
          <w:szCs w:val="24"/>
        </w:rPr>
        <w:t>, p=0.</w:t>
      </w:r>
      <w:r w:rsidR="005321EB" w:rsidRPr="00366A3B">
        <w:rPr>
          <w:rFonts w:ascii="Times New Roman" w:hAnsi="Times New Roman"/>
          <w:color w:val="000000" w:themeColor="text1"/>
          <w:sz w:val="24"/>
          <w:szCs w:val="24"/>
        </w:rPr>
        <w:t>95</w:t>
      </w:r>
      <w:r w:rsidR="006A4FEF">
        <w:rPr>
          <w:rFonts w:ascii="Times New Roman" w:hAnsi="Times New Roman"/>
          <w:color w:val="000000" w:themeColor="text1"/>
          <w:sz w:val="24"/>
          <w:szCs w:val="24"/>
        </w:rPr>
        <w:t xml:space="preserve">, </w:t>
      </w:r>
      <w:r w:rsidR="007A0979" w:rsidRPr="00366A3B">
        <w:rPr>
          <w:rFonts w:ascii="Times New Roman" w:hAnsi="Times New Roman"/>
          <w:color w:val="000000" w:themeColor="text1"/>
          <w:sz w:val="24"/>
          <w:szCs w:val="24"/>
        </w:rPr>
        <w:fldChar w:fldCharType="begin"/>
      </w:r>
      <w:r w:rsidR="007A0979" w:rsidRPr="00366A3B">
        <w:rPr>
          <w:rFonts w:ascii="Times New Roman" w:hAnsi="Times New Roman"/>
          <w:color w:val="000000" w:themeColor="text1"/>
          <w:sz w:val="24"/>
          <w:szCs w:val="24"/>
        </w:rPr>
        <w:instrText xml:space="preserve"> REF _Ref98429141 \h </w:instrText>
      </w:r>
      <w:r w:rsidR="00840069" w:rsidRPr="00366A3B">
        <w:rPr>
          <w:rFonts w:ascii="Times New Roman" w:hAnsi="Times New Roman"/>
          <w:color w:val="000000" w:themeColor="text1"/>
          <w:sz w:val="24"/>
          <w:szCs w:val="24"/>
        </w:rPr>
        <w:instrText xml:space="preserve"> \* MERGEFORMAT </w:instrText>
      </w:r>
      <w:r w:rsidR="007A0979" w:rsidRPr="00366A3B">
        <w:rPr>
          <w:rFonts w:ascii="Times New Roman" w:hAnsi="Times New Roman"/>
          <w:color w:val="000000" w:themeColor="text1"/>
          <w:sz w:val="24"/>
          <w:szCs w:val="24"/>
        </w:rPr>
      </w:r>
      <w:r w:rsidR="007A0979" w:rsidRPr="00366A3B">
        <w:rPr>
          <w:rFonts w:ascii="Times New Roman" w:hAnsi="Times New Roman"/>
          <w:color w:val="000000" w:themeColor="text1"/>
          <w:sz w:val="24"/>
          <w:szCs w:val="24"/>
        </w:rPr>
        <w:fldChar w:fldCharType="separate"/>
      </w:r>
      <w:r w:rsidR="00A4144A" w:rsidRPr="00A4144A">
        <w:rPr>
          <w:rFonts w:ascii="Times New Roman" w:hAnsi="Times New Roman"/>
          <w:color w:val="000000" w:themeColor="text1"/>
          <w:sz w:val="24"/>
          <w:szCs w:val="24"/>
        </w:rPr>
        <w:t xml:space="preserve">Figure </w:t>
      </w:r>
      <w:r w:rsidR="007A0979" w:rsidRPr="00366A3B">
        <w:rPr>
          <w:rFonts w:ascii="Times New Roman" w:hAnsi="Times New Roman"/>
          <w:color w:val="000000" w:themeColor="text1"/>
          <w:sz w:val="24"/>
          <w:szCs w:val="24"/>
        </w:rPr>
        <w:fldChar w:fldCharType="end"/>
      </w:r>
      <w:r w:rsidR="00224E82">
        <w:rPr>
          <w:rFonts w:ascii="Times New Roman" w:hAnsi="Times New Roman"/>
          <w:color w:val="000000" w:themeColor="text1"/>
          <w:sz w:val="24"/>
          <w:szCs w:val="24"/>
        </w:rPr>
        <w:t>5</w:t>
      </w:r>
      <w:r w:rsidR="00F77017" w:rsidRPr="00366A3B">
        <w:rPr>
          <w:rFonts w:ascii="Times New Roman" w:hAnsi="Times New Roman"/>
          <w:color w:val="000000" w:themeColor="text1"/>
          <w:sz w:val="24"/>
          <w:szCs w:val="24"/>
        </w:rPr>
        <w:t>D</w:t>
      </w:r>
      <w:r w:rsidR="007A0979" w:rsidRPr="00366A3B">
        <w:rPr>
          <w:rFonts w:ascii="Times New Roman" w:hAnsi="Times New Roman"/>
          <w:color w:val="000000" w:themeColor="text1"/>
          <w:sz w:val="24"/>
          <w:szCs w:val="24"/>
        </w:rPr>
        <w:t>)</w:t>
      </w:r>
      <w:r w:rsidR="00D60B59" w:rsidRPr="00366A3B">
        <w:rPr>
          <w:rFonts w:ascii="Times New Roman" w:hAnsi="Times New Roman"/>
          <w:color w:val="000000" w:themeColor="text1"/>
          <w:sz w:val="24"/>
          <w:szCs w:val="24"/>
        </w:rPr>
        <w:t xml:space="preserve">. </w:t>
      </w:r>
      <w:r w:rsidR="009A6E37" w:rsidRPr="00366A3B">
        <w:rPr>
          <w:rFonts w:ascii="Times New Roman" w:hAnsi="Times New Roman"/>
          <w:color w:val="000000" w:themeColor="text1"/>
          <w:sz w:val="24"/>
          <w:szCs w:val="24"/>
        </w:rPr>
        <w:t>We</w:t>
      </w:r>
      <w:r w:rsidR="00CB1C17">
        <w:rPr>
          <w:rFonts w:ascii="Times New Roman" w:hAnsi="Times New Roman"/>
          <w:color w:val="000000" w:themeColor="text1"/>
          <w:sz w:val="24"/>
          <w:szCs w:val="24"/>
        </w:rPr>
        <w:t xml:space="preserve"> found </w:t>
      </w:r>
      <w:r w:rsidR="006A4FEF">
        <w:rPr>
          <w:rFonts w:ascii="Times New Roman" w:hAnsi="Times New Roman"/>
          <w:color w:val="000000" w:themeColor="text1"/>
          <w:sz w:val="24"/>
          <w:szCs w:val="24"/>
        </w:rPr>
        <w:t xml:space="preserve">no effect </w:t>
      </w:r>
      <w:r w:rsidR="00224E82">
        <w:rPr>
          <w:rFonts w:ascii="Times New Roman" w:hAnsi="Times New Roman"/>
          <w:color w:val="000000" w:themeColor="text1"/>
          <w:sz w:val="24"/>
          <w:szCs w:val="24"/>
        </w:rPr>
        <w:t>of</w:t>
      </w:r>
      <w:r w:rsidR="009A6E37" w:rsidRPr="00366A3B">
        <w:rPr>
          <w:rFonts w:ascii="Times New Roman" w:hAnsi="Times New Roman"/>
          <w:color w:val="000000" w:themeColor="text1"/>
          <w:sz w:val="24"/>
          <w:szCs w:val="24"/>
        </w:rPr>
        <w:t xml:space="preserve"> hair cortisol </w:t>
      </w:r>
      <w:r w:rsidR="00224E82">
        <w:rPr>
          <w:rFonts w:ascii="Times New Roman" w:hAnsi="Times New Roman"/>
          <w:color w:val="000000" w:themeColor="text1"/>
          <w:sz w:val="24"/>
          <w:szCs w:val="24"/>
        </w:rPr>
        <w:t xml:space="preserve">on </w:t>
      </w:r>
      <w:r w:rsidR="009A6E37" w:rsidRPr="00366A3B">
        <w:rPr>
          <w:rFonts w:ascii="Times New Roman" w:hAnsi="Times New Roman"/>
          <w:color w:val="000000" w:themeColor="text1"/>
          <w:sz w:val="24"/>
          <w:szCs w:val="24"/>
        </w:rPr>
        <w:t>adult females that produced a live calf versus those that aborted or had a stillborn calf (</w:t>
      </w:r>
      <w:r w:rsidR="006A4FEF">
        <w:rPr>
          <w:rFonts w:ascii="Times New Roman" w:hAnsi="Times New Roman"/>
          <w:color w:val="000000"/>
          <w:sz w:val="24"/>
          <w:szCs w:val="24"/>
          <w:shd w:val="clear" w:color="auto" w:fill="FFFFFF"/>
        </w:rPr>
        <w:t>H</w:t>
      </w:r>
      <w:r w:rsidR="009A6E37" w:rsidRPr="00366A3B">
        <w:rPr>
          <w:rFonts w:ascii="Times New Roman" w:hAnsi="Times New Roman"/>
          <w:color w:val="000000"/>
          <w:sz w:val="24"/>
          <w:szCs w:val="24"/>
          <w:shd w:val="clear" w:color="auto" w:fill="FFFFFF"/>
        </w:rPr>
        <w:t>=</w:t>
      </w:r>
      <w:r w:rsidR="006A4FEF">
        <w:rPr>
          <w:rFonts w:ascii="Times New Roman" w:hAnsi="Times New Roman"/>
          <w:color w:val="000000" w:themeColor="text1"/>
          <w:sz w:val="24"/>
          <w:szCs w:val="24"/>
        </w:rPr>
        <w:t>3.19</w:t>
      </w:r>
      <w:r w:rsidR="009A6E37" w:rsidRPr="00366A3B">
        <w:rPr>
          <w:rFonts w:ascii="Times New Roman" w:hAnsi="Times New Roman"/>
          <w:color w:val="000000" w:themeColor="text1"/>
          <w:sz w:val="24"/>
          <w:szCs w:val="24"/>
        </w:rPr>
        <w:t>, p</w:t>
      </w:r>
      <w:r w:rsidR="006A4FEF">
        <w:rPr>
          <w:rFonts w:ascii="Times New Roman" w:hAnsi="Times New Roman"/>
          <w:color w:val="000000" w:themeColor="text1"/>
          <w:sz w:val="24"/>
          <w:szCs w:val="24"/>
        </w:rPr>
        <w:t>=0.07, Figure 5D</w:t>
      </w:r>
      <w:r w:rsidR="009A6E37" w:rsidRPr="00366A3B">
        <w:rPr>
          <w:rFonts w:ascii="Times New Roman" w:hAnsi="Times New Roman"/>
          <w:color w:val="000000" w:themeColor="text1"/>
          <w:sz w:val="24"/>
          <w:szCs w:val="24"/>
        </w:rPr>
        <w:t>).</w:t>
      </w:r>
      <w:r w:rsidR="006A4FEF">
        <w:rPr>
          <w:rFonts w:ascii="Times New Roman" w:hAnsi="Times New Roman"/>
          <w:color w:val="000000" w:themeColor="text1"/>
          <w:sz w:val="24"/>
          <w:szCs w:val="24"/>
        </w:rPr>
        <w:t xml:space="preserve"> </w:t>
      </w:r>
      <w:r w:rsidR="00940C1B" w:rsidRPr="00366A3B">
        <w:rPr>
          <w:rFonts w:ascii="Times New Roman" w:hAnsi="Times New Roman"/>
          <w:color w:val="000000" w:themeColor="text1"/>
          <w:sz w:val="24"/>
          <w:szCs w:val="24"/>
        </w:rPr>
        <w:t>A moderate increase in</w:t>
      </w:r>
      <w:r w:rsidR="001D04C0" w:rsidRPr="00366A3B">
        <w:rPr>
          <w:rFonts w:ascii="Times New Roman" w:hAnsi="Times New Roman"/>
          <w:color w:val="000000" w:themeColor="text1"/>
          <w:sz w:val="24"/>
          <w:szCs w:val="24"/>
        </w:rPr>
        <w:t xml:space="preserve"> average</w:t>
      </w:r>
      <w:r w:rsidR="00940C1B" w:rsidRPr="00366A3B">
        <w:rPr>
          <w:rFonts w:ascii="Times New Roman" w:hAnsi="Times New Roman"/>
          <w:color w:val="000000" w:themeColor="text1"/>
          <w:sz w:val="24"/>
          <w:szCs w:val="24"/>
        </w:rPr>
        <w:t xml:space="preserve"> hair cortisol </w:t>
      </w:r>
      <w:r w:rsidR="001D04C0" w:rsidRPr="00366A3B">
        <w:rPr>
          <w:rFonts w:ascii="Times New Roman" w:hAnsi="Times New Roman"/>
          <w:color w:val="000000" w:themeColor="text1"/>
          <w:sz w:val="24"/>
          <w:szCs w:val="24"/>
        </w:rPr>
        <w:t xml:space="preserve">across all animals </w:t>
      </w:r>
      <w:r w:rsidR="00940C1B" w:rsidRPr="00366A3B">
        <w:rPr>
          <w:rFonts w:ascii="Times New Roman" w:hAnsi="Times New Roman"/>
          <w:color w:val="000000" w:themeColor="text1"/>
          <w:sz w:val="24"/>
          <w:szCs w:val="24"/>
        </w:rPr>
        <w:t>was detected through time</w:t>
      </w:r>
      <w:r w:rsidR="002362C0" w:rsidRPr="00366A3B">
        <w:rPr>
          <w:rFonts w:ascii="Times New Roman" w:hAnsi="Times New Roman"/>
          <w:color w:val="000000" w:themeColor="text1"/>
          <w:sz w:val="24"/>
          <w:szCs w:val="24"/>
        </w:rPr>
        <w:t xml:space="preserve"> (</w:t>
      </w:r>
      <w:r w:rsidR="002362C0" w:rsidRPr="00366A3B">
        <w:rPr>
          <w:rFonts w:ascii="Times New Roman" w:hAnsi="Times New Roman"/>
          <w:color w:val="000000"/>
          <w:sz w:val="24"/>
          <w:szCs w:val="24"/>
          <w:shd w:val="clear" w:color="auto" w:fill="FFFFFF"/>
        </w:rPr>
        <w:t>β</w:t>
      </w:r>
      <w:r w:rsidR="00B01964" w:rsidRPr="00366A3B">
        <w:rPr>
          <w:rFonts w:ascii="Times New Roman" w:hAnsi="Times New Roman"/>
          <w:color w:val="000000"/>
          <w:sz w:val="24"/>
          <w:szCs w:val="24"/>
          <w:shd w:val="clear" w:color="auto" w:fill="FFFFFF"/>
        </w:rPr>
        <w:softHyphen/>
      </w:r>
      <w:r w:rsidR="00B01964" w:rsidRPr="00366A3B">
        <w:rPr>
          <w:rFonts w:ascii="Times New Roman" w:hAnsi="Times New Roman"/>
          <w:color w:val="000000"/>
          <w:sz w:val="24"/>
          <w:szCs w:val="24"/>
          <w:shd w:val="clear" w:color="auto" w:fill="FFFFFF"/>
          <w:vertAlign w:val="subscript"/>
        </w:rPr>
        <w:t>year</w:t>
      </w:r>
      <w:r w:rsidR="002362C0" w:rsidRPr="00366A3B">
        <w:rPr>
          <w:rFonts w:ascii="Times New Roman" w:hAnsi="Times New Roman"/>
          <w:color w:val="000000"/>
          <w:sz w:val="24"/>
          <w:szCs w:val="24"/>
          <w:shd w:val="clear" w:color="auto" w:fill="FFFFFF"/>
        </w:rPr>
        <w:t xml:space="preserve"> =</w:t>
      </w:r>
      <w:r w:rsidR="002362C0" w:rsidRPr="00366A3B">
        <w:rPr>
          <w:rFonts w:ascii="Times New Roman" w:hAnsi="Times New Roman"/>
          <w:color w:val="000000" w:themeColor="text1"/>
          <w:sz w:val="24"/>
          <w:szCs w:val="24"/>
        </w:rPr>
        <w:t xml:space="preserve"> 0.</w:t>
      </w:r>
      <w:r w:rsidR="00B01964" w:rsidRPr="00366A3B">
        <w:rPr>
          <w:rFonts w:ascii="Times New Roman" w:hAnsi="Times New Roman"/>
          <w:color w:val="000000" w:themeColor="text1"/>
          <w:sz w:val="24"/>
          <w:szCs w:val="24"/>
        </w:rPr>
        <w:t>66</w:t>
      </w:r>
      <w:r w:rsidR="002362C0" w:rsidRPr="00366A3B">
        <w:rPr>
          <w:rFonts w:ascii="Times New Roman" w:hAnsi="Times New Roman"/>
          <w:color w:val="000000" w:themeColor="text1"/>
          <w:sz w:val="24"/>
          <w:szCs w:val="24"/>
        </w:rPr>
        <w:t>, p</w:t>
      </w:r>
      <w:r w:rsidR="00B01964" w:rsidRPr="00366A3B">
        <w:rPr>
          <w:rFonts w:ascii="Times New Roman" w:hAnsi="Times New Roman"/>
          <w:color w:val="000000" w:themeColor="text1"/>
          <w:sz w:val="24"/>
          <w:szCs w:val="24"/>
        </w:rPr>
        <w:t>&lt;0.01</w:t>
      </w:r>
      <w:r w:rsidR="00224E82">
        <w:rPr>
          <w:rFonts w:ascii="Times New Roman" w:hAnsi="Times New Roman"/>
          <w:color w:val="000000" w:themeColor="text1"/>
          <w:sz w:val="24"/>
          <w:szCs w:val="24"/>
        </w:rPr>
        <w:t>)</w:t>
      </w:r>
      <w:r w:rsidR="00940C1B" w:rsidRPr="00366A3B">
        <w:rPr>
          <w:rFonts w:ascii="Times New Roman" w:hAnsi="Times New Roman"/>
          <w:color w:val="000000" w:themeColor="text1"/>
          <w:sz w:val="24"/>
          <w:szCs w:val="24"/>
        </w:rPr>
        <w:t xml:space="preserve">. There was no evidence that this related to </w:t>
      </w:r>
      <w:r w:rsidR="00224E82">
        <w:rPr>
          <w:rFonts w:ascii="Times New Roman" w:hAnsi="Times New Roman"/>
          <w:color w:val="000000" w:themeColor="text1"/>
          <w:sz w:val="24"/>
          <w:szCs w:val="24"/>
        </w:rPr>
        <w:t>the number of times an animal was penned (</w:t>
      </w:r>
      <w:r w:rsidR="00224E82" w:rsidRPr="00366A3B">
        <w:rPr>
          <w:rFonts w:ascii="Times New Roman" w:hAnsi="Times New Roman"/>
          <w:color w:val="000000"/>
          <w:sz w:val="24"/>
          <w:szCs w:val="24"/>
          <w:shd w:val="clear" w:color="auto" w:fill="FFFFFF"/>
        </w:rPr>
        <w:t>β</w:t>
      </w:r>
      <w:r w:rsidR="00224E82" w:rsidRPr="00366A3B">
        <w:rPr>
          <w:rFonts w:ascii="Times New Roman" w:hAnsi="Times New Roman"/>
          <w:color w:val="000000"/>
          <w:sz w:val="24"/>
          <w:szCs w:val="24"/>
          <w:shd w:val="clear" w:color="auto" w:fill="FFFFFF"/>
        </w:rPr>
        <w:softHyphen/>
      </w:r>
      <w:r w:rsidR="00224E82" w:rsidRPr="00366A3B">
        <w:rPr>
          <w:rFonts w:ascii="Times New Roman" w:hAnsi="Times New Roman"/>
          <w:color w:val="000000"/>
          <w:sz w:val="24"/>
          <w:szCs w:val="24"/>
          <w:shd w:val="clear" w:color="auto" w:fill="FFFFFF"/>
          <w:vertAlign w:val="subscript"/>
        </w:rPr>
        <w:t>year</w:t>
      </w:r>
      <w:r w:rsidR="00224E82" w:rsidRPr="00366A3B">
        <w:rPr>
          <w:rFonts w:ascii="Times New Roman" w:hAnsi="Times New Roman"/>
          <w:color w:val="000000"/>
          <w:sz w:val="24"/>
          <w:szCs w:val="24"/>
          <w:shd w:val="clear" w:color="auto" w:fill="FFFFFF"/>
        </w:rPr>
        <w:t xml:space="preserve"> =</w:t>
      </w:r>
      <w:r w:rsidR="00224E82" w:rsidRPr="00366A3B">
        <w:rPr>
          <w:rFonts w:ascii="Times New Roman" w:hAnsi="Times New Roman"/>
          <w:color w:val="000000" w:themeColor="text1"/>
          <w:sz w:val="24"/>
          <w:szCs w:val="24"/>
        </w:rPr>
        <w:t xml:space="preserve"> 0.</w:t>
      </w:r>
      <w:r w:rsidR="00224E82">
        <w:rPr>
          <w:rFonts w:ascii="Times New Roman" w:hAnsi="Times New Roman"/>
          <w:color w:val="000000" w:themeColor="text1"/>
          <w:sz w:val="24"/>
          <w:szCs w:val="24"/>
        </w:rPr>
        <w:t>03</w:t>
      </w:r>
      <w:r w:rsidR="00224E82" w:rsidRPr="00366A3B">
        <w:rPr>
          <w:rFonts w:ascii="Times New Roman" w:hAnsi="Times New Roman"/>
          <w:color w:val="000000" w:themeColor="text1"/>
          <w:sz w:val="24"/>
          <w:szCs w:val="24"/>
        </w:rPr>
        <w:t>, p</w:t>
      </w:r>
      <w:r w:rsidR="00224E82">
        <w:rPr>
          <w:rFonts w:ascii="Times New Roman" w:hAnsi="Times New Roman"/>
          <w:color w:val="000000" w:themeColor="text1"/>
          <w:sz w:val="24"/>
          <w:szCs w:val="24"/>
        </w:rPr>
        <w:t>=</w:t>
      </w:r>
      <w:r w:rsidR="00224E82" w:rsidRPr="00366A3B">
        <w:rPr>
          <w:rFonts w:ascii="Times New Roman" w:hAnsi="Times New Roman"/>
          <w:color w:val="000000" w:themeColor="text1"/>
          <w:sz w:val="24"/>
          <w:szCs w:val="24"/>
        </w:rPr>
        <w:t>0.</w:t>
      </w:r>
      <w:r w:rsidR="00224E82">
        <w:rPr>
          <w:rFonts w:ascii="Times New Roman" w:hAnsi="Times New Roman"/>
          <w:color w:val="000000" w:themeColor="text1"/>
          <w:sz w:val="24"/>
          <w:szCs w:val="24"/>
        </w:rPr>
        <w:t>94</w:t>
      </w:r>
      <w:r w:rsidR="00224E82" w:rsidRPr="00366A3B">
        <w:rPr>
          <w:rFonts w:ascii="Times New Roman" w:hAnsi="Times New Roman"/>
          <w:color w:val="000000" w:themeColor="text1"/>
          <w:sz w:val="24"/>
          <w:szCs w:val="24"/>
        </w:rPr>
        <w:t xml:space="preserve">, </w:t>
      </w:r>
      <w:r w:rsidR="00224E82" w:rsidRPr="00366A3B">
        <w:rPr>
          <w:rFonts w:ascii="Times New Roman" w:hAnsi="Times New Roman"/>
          <w:color w:val="000000" w:themeColor="text1"/>
          <w:sz w:val="24"/>
          <w:szCs w:val="24"/>
        </w:rPr>
        <w:fldChar w:fldCharType="begin"/>
      </w:r>
      <w:r w:rsidR="00224E82" w:rsidRPr="00366A3B">
        <w:rPr>
          <w:rFonts w:ascii="Times New Roman" w:hAnsi="Times New Roman"/>
          <w:color w:val="000000" w:themeColor="text1"/>
          <w:sz w:val="24"/>
          <w:szCs w:val="24"/>
        </w:rPr>
        <w:instrText xml:space="preserve"> REF _Ref128069517 \h  \* MERGEFORMAT </w:instrText>
      </w:r>
      <w:r w:rsidR="00224E82" w:rsidRPr="00366A3B">
        <w:rPr>
          <w:rFonts w:ascii="Times New Roman" w:hAnsi="Times New Roman"/>
          <w:color w:val="000000" w:themeColor="text1"/>
          <w:sz w:val="24"/>
          <w:szCs w:val="24"/>
        </w:rPr>
      </w:r>
      <w:r w:rsidR="00224E82" w:rsidRPr="00366A3B">
        <w:rPr>
          <w:rFonts w:ascii="Times New Roman" w:hAnsi="Times New Roman"/>
          <w:color w:val="000000" w:themeColor="text1"/>
          <w:sz w:val="24"/>
          <w:szCs w:val="24"/>
        </w:rPr>
        <w:fldChar w:fldCharType="separate"/>
      </w:r>
      <w:r w:rsidR="00A4144A" w:rsidRPr="00A4144A">
        <w:rPr>
          <w:rFonts w:ascii="Times New Roman" w:hAnsi="Times New Roman"/>
          <w:sz w:val="24"/>
          <w:szCs w:val="24"/>
        </w:rPr>
        <w:t xml:space="preserve">Figure </w:t>
      </w:r>
      <w:r w:rsidR="00224E82" w:rsidRPr="00366A3B">
        <w:rPr>
          <w:rFonts w:ascii="Times New Roman" w:hAnsi="Times New Roman"/>
          <w:color w:val="000000" w:themeColor="text1"/>
          <w:sz w:val="24"/>
          <w:szCs w:val="24"/>
        </w:rPr>
        <w:fldChar w:fldCharType="end"/>
      </w:r>
      <w:r w:rsidR="00224E82">
        <w:rPr>
          <w:rFonts w:ascii="Times New Roman" w:hAnsi="Times New Roman"/>
          <w:color w:val="000000" w:themeColor="text1"/>
          <w:sz w:val="24"/>
          <w:szCs w:val="24"/>
        </w:rPr>
        <w:t>5</w:t>
      </w:r>
      <w:r w:rsidR="00F8158A">
        <w:rPr>
          <w:rFonts w:ascii="Times New Roman" w:hAnsi="Times New Roman"/>
          <w:color w:val="000000" w:themeColor="text1"/>
          <w:sz w:val="24"/>
          <w:szCs w:val="24"/>
        </w:rPr>
        <w:t xml:space="preserve"> </w:t>
      </w:r>
      <w:proofErr w:type="gramStart"/>
      <w:r w:rsidR="00F8158A">
        <w:rPr>
          <w:rFonts w:ascii="Times New Roman" w:hAnsi="Times New Roman"/>
          <w:color w:val="000000" w:themeColor="text1"/>
          <w:sz w:val="24"/>
          <w:szCs w:val="24"/>
        </w:rPr>
        <w:t>E,F</w:t>
      </w:r>
      <w:proofErr w:type="gramEnd"/>
      <w:r w:rsidR="00F8158A">
        <w:rPr>
          <w:rFonts w:ascii="Times New Roman" w:hAnsi="Times New Roman"/>
          <w:color w:val="000000" w:themeColor="text1"/>
          <w:sz w:val="24"/>
          <w:szCs w:val="24"/>
        </w:rPr>
        <w:t>, Figure 6</w:t>
      </w:r>
      <w:r w:rsidR="00224E82">
        <w:rPr>
          <w:rFonts w:ascii="Times New Roman" w:hAnsi="Times New Roman"/>
          <w:color w:val="000000" w:themeColor="text1"/>
          <w:sz w:val="24"/>
          <w:szCs w:val="24"/>
        </w:rPr>
        <w:t>)</w:t>
      </w:r>
      <w:r w:rsidR="00940C1B" w:rsidRPr="00366A3B">
        <w:rPr>
          <w:rFonts w:ascii="Times New Roman" w:hAnsi="Times New Roman"/>
          <w:color w:val="000000" w:themeColor="text1"/>
          <w:sz w:val="24"/>
          <w:szCs w:val="24"/>
        </w:rPr>
        <w:t xml:space="preserve">. </w:t>
      </w:r>
      <w:bookmarkEnd w:id="25"/>
      <w:bookmarkEnd w:id="26"/>
    </w:p>
    <w:bookmarkEnd w:id="27"/>
    <w:p w14:paraId="4D47930C" w14:textId="61D1538C" w:rsidR="007B1743" w:rsidRPr="00366A3B" w:rsidRDefault="005241F2" w:rsidP="005241F2">
      <w:pPr>
        <w:pStyle w:val="BodyText"/>
        <w:tabs>
          <w:tab w:val="left" w:pos="567"/>
        </w:tabs>
        <w:spacing w:line="480" w:lineRule="auto"/>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ab/>
      </w:r>
      <w:r w:rsidR="00420FBE" w:rsidRPr="00366A3B">
        <w:rPr>
          <w:rFonts w:ascii="Times New Roman" w:hAnsi="Times New Roman"/>
          <w:color w:val="000000" w:themeColor="text1"/>
          <w:sz w:val="24"/>
          <w:szCs w:val="24"/>
        </w:rPr>
        <w:t xml:space="preserve">Across all the fecal samples (free-ranging n = 501 and penned n = </w:t>
      </w:r>
      <w:r w:rsidR="00B931BA" w:rsidRPr="00366A3B">
        <w:rPr>
          <w:rFonts w:ascii="Times New Roman" w:hAnsi="Times New Roman"/>
          <w:color w:val="000000" w:themeColor="text1"/>
          <w:sz w:val="24"/>
          <w:szCs w:val="24"/>
        </w:rPr>
        <w:t>30</w:t>
      </w:r>
      <w:r w:rsidR="00224E82">
        <w:rPr>
          <w:rFonts w:ascii="Times New Roman" w:hAnsi="Times New Roman"/>
          <w:color w:val="000000" w:themeColor="text1"/>
          <w:sz w:val="24"/>
          <w:szCs w:val="24"/>
        </w:rPr>
        <w:t>5</w:t>
      </w:r>
      <w:r w:rsidR="00420FBE"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w:t>
      </w:r>
      <w:r w:rsidRPr="00366A3B">
        <w:rPr>
          <w:rFonts w:ascii="Times New Roman" w:hAnsi="Times New Roman"/>
          <w:iCs/>
          <w:color w:val="000000" w:themeColor="text1"/>
          <w:sz w:val="24"/>
          <w:szCs w:val="24"/>
        </w:rPr>
        <w:t>collected April to July</w:t>
      </w:r>
      <w:r w:rsidR="00420FBE" w:rsidRPr="00366A3B">
        <w:rPr>
          <w:rFonts w:ascii="Times New Roman" w:hAnsi="Times New Roman"/>
          <w:color w:val="000000" w:themeColor="text1"/>
          <w:sz w:val="24"/>
          <w:szCs w:val="24"/>
        </w:rPr>
        <w:t xml:space="preserve">, </w:t>
      </w:r>
      <w:r w:rsidR="00F73419" w:rsidRPr="00366A3B">
        <w:rPr>
          <w:rFonts w:ascii="Times New Roman" w:hAnsi="Times New Roman"/>
          <w:color w:val="000000" w:themeColor="text1"/>
          <w:sz w:val="24"/>
          <w:szCs w:val="24"/>
        </w:rPr>
        <w:t xml:space="preserve">FGM </w:t>
      </w:r>
      <w:r w:rsidR="00420FBE" w:rsidRPr="00366A3B">
        <w:rPr>
          <w:rFonts w:ascii="Times New Roman" w:hAnsi="Times New Roman"/>
          <w:color w:val="000000" w:themeColor="text1"/>
          <w:sz w:val="24"/>
          <w:szCs w:val="24"/>
        </w:rPr>
        <w:t xml:space="preserve">levels ranged </w:t>
      </w:r>
      <w:proofErr w:type="gramStart"/>
      <w:r w:rsidR="00420FBE" w:rsidRPr="00366A3B">
        <w:rPr>
          <w:rFonts w:ascii="Times New Roman" w:hAnsi="Times New Roman"/>
          <w:color w:val="000000" w:themeColor="text1"/>
          <w:sz w:val="24"/>
          <w:szCs w:val="24"/>
        </w:rPr>
        <w:t>from 17.3 ng/g of dried feces,</w:t>
      </w:r>
      <w:proofErr w:type="gramEnd"/>
      <w:r w:rsidR="00420FBE" w:rsidRPr="00366A3B">
        <w:rPr>
          <w:rFonts w:ascii="Times New Roman" w:hAnsi="Times New Roman"/>
          <w:color w:val="000000" w:themeColor="text1"/>
          <w:sz w:val="24"/>
          <w:szCs w:val="24"/>
        </w:rPr>
        <w:t xml:space="preserve"> to 1273.3 ng/g. </w:t>
      </w:r>
      <w:r w:rsidR="007B1743" w:rsidRPr="00366A3B">
        <w:rPr>
          <w:rFonts w:ascii="Times New Roman" w:hAnsi="Times New Roman"/>
          <w:color w:val="000000" w:themeColor="text1"/>
          <w:sz w:val="24"/>
          <w:szCs w:val="24"/>
        </w:rPr>
        <w:t>The</w:t>
      </w:r>
      <w:r w:rsidR="00420FBE" w:rsidRPr="00366A3B">
        <w:rPr>
          <w:rFonts w:ascii="Times New Roman" w:hAnsi="Times New Roman"/>
          <w:color w:val="000000" w:themeColor="text1"/>
          <w:sz w:val="24"/>
          <w:szCs w:val="24"/>
        </w:rPr>
        <w:t xml:space="preserve"> mean across all samples </w:t>
      </w:r>
      <w:r w:rsidR="00291ECF" w:rsidRPr="00366A3B">
        <w:rPr>
          <w:rFonts w:ascii="Times New Roman" w:hAnsi="Times New Roman"/>
          <w:color w:val="000000" w:themeColor="text1"/>
          <w:sz w:val="24"/>
          <w:szCs w:val="24"/>
        </w:rPr>
        <w:t>was</w:t>
      </w:r>
      <w:r w:rsidR="00420FBE" w:rsidRPr="00366A3B">
        <w:rPr>
          <w:rFonts w:ascii="Times New Roman" w:hAnsi="Times New Roman"/>
          <w:color w:val="000000" w:themeColor="text1"/>
          <w:sz w:val="24"/>
          <w:szCs w:val="24"/>
        </w:rPr>
        <w:t xml:space="preserve"> </w:t>
      </w:r>
      <w:r w:rsidR="00224E82">
        <w:rPr>
          <w:rFonts w:ascii="Times New Roman" w:hAnsi="Times New Roman"/>
          <w:color w:val="000000" w:themeColor="text1"/>
          <w:sz w:val="24"/>
          <w:szCs w:val="24"/>
        </w:rPr>
        <w:t>92</w:t>
      </w:r>
      <w:r w:rsidR="00B931BA" w:rsidRPr="00366A3B">
        <w:rPr>
          <w:rFonts w:ascii="Times New Roman" w:hAnsi="Times New Roman"/>
          <w:color w:val="000000" w:themeColor="text1"/>
          <w:sz w:val="24"/>
          <w:szCs w:val="24"/>
        </w:rPr>
        <w:t>.</w:t>
      </w:r>
      <w:r w:rsidR="00A4144A">
        <w:rPr>
          <w:rFonts w:ascii="Times New Roman" w:hAnsi="Times New Roman"/>
          <w:color w:val="000000" w:themeColor="text1"/>
          <w:sz w:val="24"/>
          <w:szCs w:val="24"/>
        </w:rPr>
        <w:t>8</w:t>
      </w:r>
      <w:r w:rsidR="00420FBE" w:rsidRPr="00366A3B">
        <w:rPr>
          <w:rFonts w:ascii="Times New Roman" w:hAnsi="Times New Roman"/>
          <w:color w:val="000000" w:themeColor="text1"/>
          <w:sz w:val="24"/>
          <w:szCs w:val="24"/>
        </w:rPr>
        <w:t xml:space="preserve"> ng/g</w:t>
      </w:r>
      <w:r w:rsidR="00A4144A">
        <w:rPr>
          <w:rFonts w:ascii="Times New Roman" w:hAnsi="Times New Roman"/>
          <w:color w:val="000000" w:themeColor="text1"/>
          <w:sz w:val="24"/>
          <w:szCs w:val="24"/>
        </w:rPr>
        <w:t xml:space="preserve"> and samples collected in the pen had lower FGM values than free-ranging samples </w:t>
      </w:r>
      <w:r w:rsidR="00224E82">
        <w:rPr>
          <w:rFonts w:ascii="Times New Roman" w:hAnsi="Times New Roman"/>
          <w:color w:val="000000" w:themeColor="text1"/>
          <w:sz w:val="24"/>
          <w:szCs w:val="24"/>
        </w:rPr>
        <w:t>(Table 1)</w:t>
      </w:r>
      <w:r w:rsidR="00420FBE" w:rsidRPr="00366A3B">
        <w:rPr>
          <w:rFonts w:ascii="Times New Roman" w:hAnsi="Times New Roman"/>
          <w:color w:val="000000" w:themeColor="text1"/>
          <w:sz w:val="24"/>
          <w:szCs w:val="24"/>
        </w:rPr>
        <w:t xml:space="preserve">. </w:t>
      </w:r>
      <w:bookmarkStart w:id="29" w:name="_Toc8116097"/>
      <w:r w:rsidR="007B1743" w:rsidRPr="00366A3B">
        <w:rPr>
          <w:rFonts w:ascii="Times New Roman" w:hAnsi="Times New Roman"/>
          <w:color w:val="000000" w:themeColor="text1"/>
          <w:sz w:val="24"/>
          <w:szCs w:val="24"/>
        </w:rPr>
        <w:t>T</w:t>
      </w:r>
      <w:r w:rsidR="00420FBE" w:rsidRPr="00366A3B">
        <w:rPr>
          <w:rFonts w:ascii="Times New Roman" w:hAnsi="Times New Roman"/>
          <w:color w:val="000000" w:themeColor="text1"/>
          <w:sz w:val="24"/>
          <w:szCs w:val="24"/>
        </w:rPr>
        <w:t>h</w:t>
      </w:r>
      <w:r w:rsidR="00A4144A">
        <w:rPr>
          <w:rFonts w:ascii="Times New Roman" w:hAnsi="Times New Roman"/>
          <w:color w:val="000000" w:themeColor="text1"/>
          <w:sz w:val="24"/>
          <w:szCs w:val="24"/>
        </w:rPr>
        <w:t>e FGM</w:t>
      </w:r>
      <w:r w:rsidR="00420FBE" w:rsidRPr="00366A3B">
        <w:rPr>
          <w:rFonts w:ascii="Times New Roman" w:hAnsi="Times New Roman"/>
          <w:color w:val="000000" w:themeColor="text1"/>
          <w:sz w:val="24"/>
          <w:szCs w:val="24"/>
        </w:rPr>
        <w:t xml:space="preserve"> results do not reflect the initial stress animals may </w:t>
      </w:r>
      <w:r w:rsidR="007A0979" w:rsidRPr="00366A3B">
        <w:rPr>
          <w:rFonts w:ascii="Times New Roman" w:hAnsi="Times New Roman"/>
          <w:color w:val="000000" w:themeColor="text1"/>
          <w:sz w:val="24"/>
          <w:szCs w:val="24"/>
        </w:rPr>
        <w:t xml:space="preserve">have </w:t>
      </w:r>
      <w:r w:rsidR="00420FBE" w:rsidRPr="00366A3B">
        <w:rPr>
          <w:rFonts w:ascii="Times New Roman" w:hAnsi="Times New Roman"/>
          <w:color w:val="000000" w:themeColor="text1"/>
          <w:sz w:val="24"/>
          <w:szCs w:val="24"/>
        </w:rPr>
        <w:t>experience</w:t>
      </w:r>
      <w:r w:rsidR="007A0979" w:rsidRPr="00366A3B">
        <w:rPr>
          <w:rFonts w:ascii="Times New Roman" w:hAnsi="Times New Roman"/>
          <w:color w:val="000000" w:themeColor="text1"/>
          <w:sz w:val="24"/>
          <w:szCs w:val="24"/>
        </w:rPr>
        <w:t>d</w:t>
      </w:r>
      <w:r w:rsidR="00420FBE" w:rsidRPr="00366A3B">
        <w:rPr>
          <w:rFonts w:ascii="Times New Roman" w:hAnsi="Times New Roman"/>
          <w:color w:val="000000" w:themeColor="text1"/>
          <w:sz w:val="24"/>
          <w:szCs w:val="24"/>
        </w:rPr>
        <w:t xml:space="preserve"> </w:t>
      </w:r>
      <w:r w:rsidR="00A4144A" w:rsidRPr="00366A3B">
        <w:rPr>
          <w:rFonts w:ascii="Times New Roman" w:hAnsi="Times New Roman"/>
          <w:color w:val="000000" w:themeColor="text1"/>
          <w:sz w:val="24"/>
          <w:szCs w:val="24"/>
        </w:rPr>
        <w:t>because of</w:t>
      </w:r>
      <w:r w:rsidR="00420FBE" w:rsidRPr="00366A3B">
        <w:rPr>
          <w:rFonts w:ascii="Times New Roman" w:hAnsi="Times New Roman"/>
          <w:color w:val="000000" w:themeColor="text1"/>
          <w:sz w:val="24"/>
          <w:szCs w:val="24"/>
        </w:rPr>
        <w:t xml:space="preserve"> capture, since we d</w:t>
      </w:r>
      <w:r w:rsidR="00C810F5" w:rsidRPr="00366A3B">
        <w:rPr>
          <w:rFonts w:ascii="Times New Roman" w:hAnsi="Times New Roman"/>
          <w:color w:val="000000" w:themeColor="text1"/>
          <w:sz w:val="24"/>
          <w:szCs w:val="24"/>
        </w:rPr>
        <w:t>id</w:t>
      </w:r>
      <w:r w:rsidR="00420FBE" w:rsidRPr="00366A3B">
        <w:rPr>
          <w:rFonts w:ascii="Times New Roman" w:hAnsi="Times New Roman"/>
          <w:color w:val="000000" w:themeColor="text1"/>
          <w:sz w:val="24"/>
          <w:szCs w:val="24"/>
        </w:rPr>
        <w:t xml:space="preserve"> not </w:t>
      </w:r>
      <w:r w:rsidR="000754F2" w:rsidRPr="00366A3B">
        <w:rPr>
          <w:rFonts w:ascii="Times New Roman" w:hAnsi="Times New Roman"/>
          <w:color w:val="000000" w:themeColor="text1"/>
          <w:sz w:val="24"/>
          <w:szCs w:val="24"/>
        </w:rPr>
        <w:t>begin</w:t>
      </w:r>
      <w:r w:rsidR="00420FBE" w:rsidRPr="00366A3B">
        <w:rPr>
          <w:rFonts w:ascii="Times New Roman" w:hAnsi="Times New Roman"/>
          <w:color w:val="000000" w:themeColor="text1"/>
          <w:sz w:val="24"/>
          <w:szCs w:val="24"/>
        </w:rPr>
        <w:t xml:space="preserve"> pellet collection until several weeks post-capture.</w:t>
      </w:r>
      <w:bookmarkEnd w:id="29"/>
      <w:r w:rsidR="00420FBE" w:rsidRPr="00366A3B">
        <w:rPr>
          <w:rFonts w:ascii="Times New Roman" w:hAnsi="Times New Roman"/>
          <w:color w:val="000000" w:themeColor="text1"/>
          <w:sz w:val="24"/>
          <w:szCs w:val="24"/>
        </w:rPr>
        <w:t xml:space="preserve">  </w:t>
      </w:r>
      <w:r w:rsidR="001F4EF6" w:rsidRPr="00366A3B">
        <w:rPr>
          <w:rFonts w:ascii="Times New Roman" w:hAnsi="Times New Roman"/>
          <w:color w:val="000000" w:themeColor="text1"/>
          <w:sz w:val="24"/>
          <w:szCs w:val="24"/>
        </w:rPr>
        <w:t>We did not find evidence that sex influence</w:t>
      </w:r>
      <w:r w:rsidR="00291ECF" w:rsidRPr="00366A3B">
        <w:rPr>
          <w:rFonts w:ascii="Times New Roman" w:hAnsi="Times New Roman"/>
          <w:color w:val="000000" w:themeColor="text1"/>
          <w:sz w:val="24"/>
          <w:szCs w:val="24"/>
        </w:rPr>
        <w:t>d</w:t>
      </w:r>
      <w:r w:rsidR="001F4EF6" w:rsidRPr="00366A3B">
        <w:rPr>
          <w:rFonts w:ascii="Times New Roman" w:hAnsi="Times New Roman"/>
          <w:color w:val="000000" w:themeColor="text1"/>
          <w:sz w:val="24"/>
          <w:szCs w:val="24"/>
        </w:rPr>
        <w:t xml:space="preserve"> </w:t>
      </w:r>
      <w:r w:rsidR="004B2794" w:rsidRPr="00366A3B">
        <w:rPr>
          <w:rFonts w:ascii="Times New Roman" w:hAnsi="Times New Roman"/>
          <w:color w:val="000000" w:themeColor="text1"/>
          <w:sz w:val="24"/>
          <w:szCs w:val="24"/>
        </w:rPr>
        <w:t>FGM levels</w:t>
      </w:r>
      <w:r w:rsidR="001F4EF6" w:rsidRPr="00366A3B">
        <w:rPr>
          <w:rFonts w:ascii="Times New Roman" w:hAnsi="Times New Roman"/>
          <w:color w:val="000000" w:themeColor="text1"/>
          <w:sz w:val="24"/>
          <w:szCs w:val="24"/>
        </w:rPr>
        <w:t xml:space="preserve"> (</w:t>
      </w:r>
      <w:r w:rsidR="00291ECF" w:rsidRPr="00366A3B">
        <w:rPr>
          <w:rFonts w:ascii="Times New Roman" w:hAnsi="Times New Roman"/>
          <w:color w:val="000000" w:themeColor="text1"/>
          <w:sz w:val="24"/>
          <w:szCs w:val="24"/>
        </w:rPr>
        <w:t xml:space="preserve">sex(male): </w:t>
      </w:r>
      <w:r w:rsidR="00291ECF" w:rsidRPr="00366A3B">
        <w:rPr>
          <w:rFonts w:ascii="Times New Roman" w:hAnsi="Times New Roman"/>
          <w:color w:val="000000" w:themeColor="text1"/>
          <w:sz w:val="24"/>
          <w:szCs w:val="24"/>
        </w:rPr>
        <w:sym w:font="Symbol" w:char="F062"/>
      </w:r>
      <w:r w:rsidR="00291ECF" w:rsidRPr="00366A3B">
        <w:rPr>
          <w:rFonts w:ascii="Times New Roman" w:hAnsi="Times New Roman"/>
          <w:color w:val="000000" w:themeColor="text1"/>
          <w:sz w:val="24"/>
          <w:szCs w:val="24"/>
        </w:rPr>
        <w:t>=9.9 (se= 11.9),</w:t>
      </w:r>
      <w:r w:rsidR="00AC05F3" w:rsidRPr="00366A3B">
        <w:rPr>
          <w:rFonts w:ascii="Times New Roman" w:hAnsi="Times New Roman"/>
          <w:color w:val="000000" w:themeColor="text1"/>
          <w:sz w:val="24"/>
          <w:szCs w:val="24"/>
        </w:rPr>
        <w:t xml:space="preserve"> </w:t>
      </w:r>
      <w:r w:rsidR="001F4EF6" w:rsidRPr="00366A3B">
        <w:rPr>
          <w:rFonts w:ascii="Times New Roman" w:hAnsi="Times New Roman"/>
          <w:color w:val="000000" w:themeColor="text1"/>
          <w:sz w:val="24"/>
          <w:szCs w:val="24"/>
        </w:rPr>
        <w:t>p=0.83)</w:t>
      </w:r>
      <w:r w:rsidR="000754F2" w:rsidRPr="00366A3B">
        <w:rPr>
          <w:rFonts w:ascii="Times New Roman" w:hAnsi="Times New Roman"/>
          <w:color w:val="000000" w:themeColor="text1"/>
          <w:sz w:val="24"/>
          <w:szCs w:val="24"/>
        </w:rPr>
        <w:t xml:space="preserve"> after controlling for year, day of year, </w:t>
      </w:r>
      <w:r w:rsidR="000754F2" w:rsidRPr="00366A3B">
        <w:rPr>
          <w:rFonts w:ascii="Times New Roman" w:hAnsi="Times New Roman"/>
          <w:color w:val="000000" w:themeColor="text1"/>
          <w:sz w:val="24"/>
          <w:szCs w:val="24"/>
        </w:rPr>
        <w:lastRenderedPageBreak/>
        <w:t>location, and the interaction between day of year and location</w:t>
      </w:r>
      <w:r w:rsidR="001F4EF6" w:rsidRPr="00366A3B">
        <w:rPr>
          <w:rFonts w:ascii="Times New Roman" w:hAnsi="Times New Roman"/>
          <w:color w:val="000000" w:themeColor="text1"/>
          <w:sz w:val="24"/>
          <w:szCs w:val="24"/>
        </w:rPr>
        <w:t xml:space="preserve">, thus we </w:t>
      </w:r>
      <w:r w:rsidR="000754F2" w:rsidRPr="00366A3B">
        <w:rPr>
          <w:rFonts w:ascii="Times New Roman" w:hAnsi="Times New Roman"/>
          <w:color w:val="000000" w:themeColor="text1"/>
          <w:sz w:val="24"/>
          <w:szCs w:val="24"/>
        </w:rPr>
        <w:t>pooled</w:t>
      </w:r>
      <w:r w:rsidR="00291ECF" w:rsidRPr="00366A3B">
        <w:rPr>
          <w:rFonts w:ascii="Times New Roman" w:hAnsi="Times New Roman"/>
          <w:color w:val="000000" w:themeColor="text1"/>
          <w:sz w:val="24"/>
          <w:szCs w:val="24"/>
        </w:rPr>
        <w:t xml:space="preserve"> </w:t>
      </w:r>
      <w:r w:rsidR="001F4EF6" w:rsidRPr="00366A3B">
        <w:rPr>
          <w:rFonts w:ascii="Times New Roman" w:hAnsi="Times New Roman"/>
          <w:color w:val="000000" w:themeColor="text1"/>
          <w:sz w:val="24"/>
          <w:szCs w:val="24"/>
        </w:rPr>
        <w:t>male and female samples</w:t>
      </w:r>
      <w:r w:rsidR="000754F2" w:rsidRPr="00366A3B">
        <w:rPr>
          <w:rFonts w:ascii="Times New Roman" w:hAnsi="Times New Roman"/>
          <w:color w:val="000000" w:themeColor="text1"/>
          <w:sz w:val="24"/>
          <w:szCs w:val="24"/>
        </w:rPr>
        <w:t xml:space="preserve"> for analysis</w:t>
      </w:r>
      <w:r w:rsidR="001F4EF6" w:rsidRPr="00366A3B">
        <w:rPr>
          <w:rFonts w:ascii="Times New Roman" w:hAnsi="Times New Roman"/>
          <w:color w:val="000000" w:themeColor="text1"/>
          <w:sz w:val="24"/>
          <w:szCs w:val="24"/>
        </w:rPr>
        <w:t>.</w:t>
      </w:r>
    </w:p>
    <w:p w14:paraId="6BEA126A" w14:textId="76DA2462" w:rsidR="00692708" w:rsidRPr="00366A3B" w:rsidRDefault="007B1743" w:rsidP="00C12E97">
      <w:pPr>
        <w:pStyle w:val="BodyText"/>
        <w:tabs>
          <w:tab w:val="left" w:pos="567"/>
        </w:tabs>
        <w:spacing w:line="480" w:lineRule="auto"/>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ab/>
      </w:r>
      <w:r w:rsidR="00420FBE" w:rsidRPr="00366A3B">
        <w:rPr>
          <w:rFonts w:ascii="Times New Roman" w:hAnsi="Times New Roman"/>
          <w:color w:val="000000" w:themeColor="text1"/>
          <w:sz w:val="24"/>
          <w:szCs w:val="24"/>
        </w:rPr>
        <w:t>Visually inspecting the data show</w:t>
      </w:r>
      <w:r w:rsidR="00291ECF" w:rsidRPr="00366A3B">
        <w:rPr>
          <w:rFonts w:ascii="Times New Roman" w:hAnsi="Times New Roman"/>
          <w:color w:val="000000" w:themeColor="text1"/>
          <w:sz w:val="24"/>
          <w:szCs w:val="24"/>
        </w:rPr>
        <w:t>ed</w:t>
      </w:r>
      <w:r w:rsidR="00420FBE" w:rsidRPr="00366A3B">
        <w:rPr>
          <w:rFonts w:ascii="Times New Roman" w:hAnsi="Times New Roman"/>
          <w:color w:val="000000" w:themeColor="text1"/>
          <w:sz w:val="24"/>
          <w:szCs w:val="24"/>
        </w:rPr>
        <w:t xml:space="preserve"> an increase in </w:t>
      </w:r>
      <w:r w:rsidR="00F73419" w:rsidRPr="00366A3B">
        <w:rPr>
          <w:rFonts w:ascii="Times New Roman" w:hAnsi="Times New Roman"/>
          <w:color w:val="000000" w:themeColor="text1"/>
          <w:sz w:val="24"/>
          <w:szCs w:val="24"/>
        </w:rPr>
        <w:t>FGM</w:t>
      </w:r>
      <w:r w:rsidR="00420FBE" w:rsidRPr="00366A3B">
        <w:rPr>
          <w:rFonts w:ascii="Times New Roman" w:hAnsi="Times New Roman"/>
          <w:color w:val="000000" w:themeColor="text1"/>
          <w:sz w:val="24"/>
          <w:szCs w:val="24"/>
        </w:rPr>
        <w:t xml:space="preserve"> levels between the spring (April) and the summer (June and July) sampling sessions</w:t>
      </w:r>
      <w:r w:rsidR="00291ECF" w:rsidRPr="00366A3B">
        <w:rPr>
          <w:rFonts w:ascii="Times New Roman" w:hAnsi="Times New Roman"/>
          <w:color w:val="000000" w:themeColor="text1"/>
          <w:sz w:val="24"/>
          <w:szCs w:val="24"/>
        </w:rPr>
        <w:t>, coinciding with the calving period</w:t>
      </w:r>
      <w:r w:rsidR="00420FBE" w:rsidRPr="00366A3B">
        <w:rPr>
          <w:rFonts w:ascii="Times New Roman" w:hAnsi="Times New Roman"/>
          <w:color w:val="000000" w:themeColor="text1"/>
          <w:sz w:val="24"/>
          <w:szCs w:val="24"/>
        </w:rPr>
        <w:t xml:space="preserve"> </w:t>
      </w:r>
      <w:r w:rsidR="00D953A2" w:rsidRPr="00366A3B">
        <w:rPr>
          <w:rFonts w:ascii="Times New Roman" w:hAnsi="Times New Roman"/>
          <w:color w:val="000000" w:themeColor="text1"/>
          <w:sz w:val="24"/>
          <w:szCs w:val="24"/>
        </w:rPr>
        <w:t>(</w:t>
      </w:r>
      <w:r w:rsidR="00D953A2" w:rsidRPr="00366A3B">
        <w:rPr>
          <w:rFonts w:ascii="Times New Roman" w:hAnsi="Times New Roman"/>
          <w:color w:val="000000" w:themeColor="text1"/>
          <w:sz w:val="24"/>
          <w:szCs w:val="24"/>
        </w:rPr>
        <w:fldChar w:fldCharType="begin"/>
      </w:r>
      <w:r w:rsidR="00D953A2" w:rsidRPr="00366A3B">
        <w:rPr>
          <w:rFonts w:ascii="Times New Roman" w:hAnsi="Times New Roman"/>
          <w:color w:val="000000" w:themeColor="text1"/>
          <w:sz w:val="24"/>
          <w:szCs w:val="24"/>
        </w:rPr>
        <w:instrText xml:space="preserve"> REF _Ref140151797 \h </w:instrText>
      </w:r>
      <w:r w:rsidR="006457CE" w:rsidRPr="00366A3B">
        <w:rPr>
          <w:rFonts w:ascii="Times New Roman" w:hAnsi="Times New Roman"/>
          <w:color w:val="000000" w:themeColor="text1"/>
          <w:sz w:val="24"/>
          <w:szCs w:val="24"/>
        </w:rPr>
        <w:instrText xml:space="preserve"> \* MERGEFORMAT </w:instrText>
      </w:r>
      <w:r w:rsidR="00D953A2" w:rsidRPr="00366A3B">
        <w:rPr>
          <w:rFonts w:ascii="Times New Roman" w:hAnsi="Times New Roman"/>
          <w:color w:val="000000" w:themeColor="text1"/>
          <w:sz w:val="24"/>
          <w:szCs w:val="24"/>
        </w:rPr>
      </w:r>
      <w:r w:rsidR="00D953A2" w:rsidRPr="00366A3B">
        <w:rPr>
          <w:rFonts w:ascii="Times New Roman" w:hAnsi="Times New Roman"/>
          <w:color w:val="000000" w:themeColor="text1"/>
          <w:sz w:val="24"/>
          <w:szCs w:val="24"/>
        </w:rPr>
        <w:fldChar w:fldCharType="separate"/>
      </w:r>
      <w:r w:rsidR="00A4144A" w:rsidRPr="00A4144A">
        <w:rPr>
          <w:rFonts w:ascii="Times New Roman" w:hAnsi="Times New Roman"/>
          <w:color w:val="000000" w:themeColor="text1"/>
          <w:sz w:val="24"/>
          <w:szCs w:val="24"/>
        </w:rPr>
        <w:t xml:space="preserve">Figure </w:t>
      </w:r>
      <w:r w:rsidR="00A4144A" w:rsidRPr="00A4144A">
        <w:rPr>
          <w:rFonts w:ascii="Times New Roman" w:hAnsi="Times New Roman"/>
          <w:noProof/>
          <w:color w:val="000000" w:themeColor="text1"/>
          <w:sz w:val="24"/>
          <w:szCs w:val="24"/>
        </w:rPr>
        <w:t>4</w:t>
      </w:r>
      <w:r w:rsidR="00D953A2" w:rsidRPr="00366A3B">
        <w:rPr>
          <w:rFonts w:ascii="Times New Roman" w:hAnsi="Times New Roman"/>
          <w:color w:val="000000" w:themeColor="text1"/>
          <w:sz w:val="24"/>
          <w:szCs w:val="24"/>
        </w:rPr>
        <w:fldChar w:fldCharType="end"/>
      </w:r>
      <w:r w:rsidR="00D953A2" w:rsidRPr="00366A3B">
        <w:rPr>
          <w:rFonts w:ascii="Times New Roman" w:hAnsi="Times New Roman"/>
          <w:color w:val="000000" w:themeColor="text1"/>
          <w:sz w:val="24"/>
          <w:szCs w:val="24"/>
        </w:rPr>
        <w:t>).</w:t>
      </w:r>
      <w:r w:rsidR="00420FBE" w:rsidRPr="00366A3B">
        <w:rPr>
          <w:rFonts w:ascii="Times New Roman" w:hAnsi="Times New Roman"/>
          <w:color w:val="000000" w:themeColor="text1"/>
          <w:sz w:val="24"/>
          <w:szCs w:val="24"/>
        </w:rPr>
        <w:t xml:space="preserve"> Of the </w:t>
      </w:r>
      <w:r w:rsidR="00683122" w:rsidRPr="00366A3B">
        <w:rPr>
          <w:rFonts w:ascii="Times New Roman" w:hAnsi="Times New Roman"/>
          <w:color w:val="000000" w:themeColor="text1"/>
          <w:sz w:val="24"/>
          <w:szCs w:val="24"/>
        </w:rPr>
        <w:t>65</w:t>
      </w:r>
      <w:r w:rsidR="00420FBE" w:rsidRPr="00366A3B">
        <w:rPr>
          <w:rFonts w:ascii="Times New Roman" w:hAnsi="Times New Roman"/>
          <w:color w:val="000000" w:themeColor="text1"/>
          <w:sz w:val="24"/>
          <w:szCs w:val="24"/>
        </w:rPr>
        <w:t xml:space="preserve"> calves born in the </w:t>
      </w:r>
      <w:proofErr w:type="spellStart"/>
      <w:r w:rsidR="00420FBE" w:rsidRPr="00366A3B">
        <w:rPr>
          <w:rFonts w:ascii="Times New Roman" w:hAnsi="Times New Roman"/>
          <w:color w:val="000000" w:themeColor="text1"/>
          <w:sz w:val="24"/>
          <w:szCs w:val="24"/>
        </w:rPr>
        <w:t>Klinse</w:t>
      </w:r>
      <w:proofErr w:type="spellEnd"/>
      <w:r w:rsidR="00420FBE" w:rsidRPr="00366A3B">
        <w:rPr>
          <w:rFonts w:ascii="Times New Roman" w:hAnsi="Times New Roman"/>
          <w:color w:val="000000" w:themeColor="text1"/>
          <w:sz w:val="24"/>
          <w:szCs w:val="24"/>
        </w:rPr>
        <w:t>-Za maternal pen</w:t>
      </w:r>
      <w:r w:rsidRPr="00366A3B">
        <w:rPr>
          <w:rFonts w:ascii="Times New Roman" w:hAnsi="Times New Roman"/>
          <w:color w:val="000000" w:themeColor="text1"/>
          <w:sz w:val="24"/>
          <w:szCs w:val="24"/>
        </w:rPr>
        <w:t xml:space="preserve"> between 201</w:t>
      </w:r>
      <w:r w:rsidR="00E1608C" w:rsidRPr="00366A3B">
        <w:rPr>
          <w:rFonts w:ascii="Times New Roman" w:hAnsi="Times New Roman"/>
          <w:color w:val="000000" w:themeColor="text1"/>
          <w:sz w:val="24"/>
          <w:szCs w:val="24"/>
        </w:rPr>
        <w:t>4</w:t>
      </w:r>
      <w:r w:rsidRPr="00366A3B">
        <w:rPr>
          <w:rFonts w:ascii="Times New Roman" w:hAnsi="Times New Roman"/>
          <w:color w:val="000000" w:themeColor="text1"/>
          <w:sz w:val="24"/>
          <w:szCs w:val="24"/>
        </w:rPr>
        <w:t>-20</w:t>
      </w:r>
      <w:r w:rsidR="00E1608C" w:rsidRPr="00366A3B">
        <w:rPr>
          <w:rFonts w:ascii="Times New Roman" w:hAnsi="Times New Roman"/>
          <w:color w:val="000000" w:themeColor="text1"/>
          <w:sz w:val="24"/>
          <w:szCs w:val="24"/>
        </w:rPr>
        <w:t>20</w:t>
      </w:r>
      <w:r w:rsidR="00683122" w:rsidRPr="00366A3B">
        <w:rPr>
          <w:rFonts w:ascii="Times New Roman" w:hAnsi="Times New Roman"/>
          <w:color w:val="000000" w:themeColor="text1"/>
          <w:sz w:val="24"/>
          <w:szCs w:val="24"/>
        </w:rPr>
        <w:t xml:space="preserve"> </w:t>
      </w:r>
      <w:r w:rsidR="00683122"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{"citationID":"6nKqvorL","properties":{"formattedCitation":"(McNay et al. 2022)","plainCitation":"(McNay et al. 2022)","noteIndex":0},"citationItems":[{"id":36,"uris":["http://zotero.org/users/6749014/items/DFJSF878"],"itemData":{"id":36,"type":"article-journal","container-title":"Ecological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00683122"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(McNay et al. 2022)</w:t>
      </w:r>
      <w:r w:rsidR="00683122" w:rsidRPr="00366A3B">
        <w:rPr>
          <w:rFonts w:ascii="Times New Roman" w:hAnsi="Times New Roman"/>
          <w:color w:val="000000" w:themeColor="text1"/>
          <w:sz w:val="24"/>
          <w:szCs w:val="24"/>
        </w:rPr>
        <w:fldChar w:fldCharType="end"/>
      </w:r>
      <w:r w:rsidR="00420FBE" w:rsidRPr="00366A3B">
        <w:rPr>
          <w:rFonts w:ascii="Times New Roman" w:hAnsi="Times New Roman"/>
          <w:color w:val="000000" w:themeColor="text1"/>
          <w:sz w:val="24"/>
          <w:szCs w:val="24"/>
        </w:rPr>
        <w:t xml:space="preserve">, </w:t>
      </w:r>
      <w:r w:rsidR="001E104A" w:rsidRPr="00366A3B">
        <w:rPr>
          <w:rFonts w:ascii="Times New Roman" w:hAnsi="Times New Roman"/>
          <w:color w:val="000000" w:themeColor="text1"/>
          <w:sz w:val="24"/>
          <w:szCs w:val="24"/>
        </w:rPr>
        <w:t>five</w:t>
      </w:r>
      <w:r w:rsidR="00E1608C" w:rsidRPr="00366A3B">
        <w:rPr>
          <w:rFonts w:ascii="Times New Roman" w:hAnsi="Times New Roman"/>
          <w:color w:val="000000" w:themeColor="text1"/>
          <w:sz w:val="24"/>
          <w:szCs w:val="24"/>
        </w:rPr>
        <w:t xml:space="preserve"> </w:t>
      </w:r>
      <w:r w:rsidR="00420FBE" w:rsidRPr="00366A3B">
        <w:rPr>
          <w:rFonts w:ascii="Times New Roman" w:hAnsi="Times New Roman"/>
          <w:color w:val="000000" w:themeColor="text1"/>
          <w:sz w:val="24"/>
          <w:szCs w:val="24"/>
        </w:rPr>
        <w:t xml:space="preserve">live </w:t>
      </w:r>
      <w:r w:rsidR="00E1608C" w:rsidRPr="00366A3B">
        <w:rPr>
          <w:rFonts w:ascii="Times New Roman" w:hAnsi="Times New Roman"/>
          <w:color w:val="000000" w:themeColor="text1"/>
          <w:sz w:val="24"/>
          <w:szCs w:val="24"/>
        </w:rPr>
        <w:t>calves were</w:t>
      </w:r>
      <w:r w:rsidR="00420FBE" w:rsidRPr="00366A3B">
        <w:rPr>
          <w:rFonts w:ascii="Times New Roman" w:hAnsi="Times New Roman"/>
          <w:color w:val="000000" w:themeColor="text1"/>
          <w:sz w:val="24"/>
          <w:szCs w:val="24"/>
        </w:rPr>
        <w:t xml:space="preserve"> born in June</w:t>
      </w:r>
      <w:r w:rsidR="001E104A" w:rsidRPr="00366A3B">
        <w:rPr>
          <w:rFonts w:ascii="Times New Roman" w:hAnsi="Times New Roman"/>
          <w:color w:val="000000" w:themeColor="text1"/>
          <w:sz w:val="24"/>
          <w:szCs w:val="24"/>
        </w:rPr>
        <w:t>, one in July, and</w:t>
      </w:r>
      <w:r w:rsidR="00420FBE" w:rsidRPr="00366A3B">
        <w:rPr>
          <w:rFonts w:ascii="Times New Roman" w:hAnsi="Times New Roman"/>
          <w:color w:val="000000" w:themeColor="text1"/>
          <w:sz w:val="24"/>
          <w:szCs w:val="24"/>
        </w:rPr>
        <w:t xml:space="preserve"> the rest were born in May.</w:t>
      </w:r>
      <w:r w:rsidRPr="00366A3B">
        <w:rPr>
          <w:rFonts w:ascii="Times New Roman" w:hAnsi="Times New Roman"/>
          <w:color w:val="000000" w:themeColor="text1"/>
          <w:sz w:val="24"/>
          <w:szCs w:val="24"/>
        </w:rPr>
        <w:t xml:space="preserve"> While penned and free-ranging animals had similar </w:t>
      </w:r>
      <w:r w:rsidR="00F73419" w:rsidRPr="00366A3B">
        <w:rPr>
          <w:rFonts w:ascii="Times New Roman" w:hAnsi="Times New Roman"/>
          <w:color w:val="000000" w:themeColor="text1"/>
          <w:sz w:val="24"/>
          <w:szCs w:val="24"/>
        </w:rPr>
        <w:t>FGM</w:t>
      </w:r>
      <w:r w:rsidRPr="00366A3B">
        <w:rPr>
          <w:rFonts w:ascii="Times New Roman" w:hAnsi="Times New Roman"/>
          <w:color w:val="000000" w:themeColor="text1"/>
          <w:sz w:val="24"/>
          <w:szCs w:val="24"/>
        </w:rPr>
        <w:t xml:space="preserve"> values</w:t>
      </w:r>
      <w:r w:rsidR="004132FB" w:rsidRPr="00366A3B">
        <w:rPr>
          <w:rFonts w:ascii="Times New Roman" w:hAnsi="Times New Roman"/>
          <w:color w:val="000000" w:themeColor="text1"/>
          <w:sz w:val="24"/>
          <w:szCs w:val="24"/>
        </w:rPr>
        <w:t xml:space="preserve"> prior to early May, </w:t>
      </w:r>
      <w:r w:rsidR="00F73419" w:rsidRPr="00366A3B">
        <w:rPr>
          <w:rFonts w:ascii="Times New Roman" w:hAnsi="Times New Roman"/>
          <w:color w:val="000000" w:themeColor="text1"/>
          <w:sz w:val="24"/>
          <w:szCs w:val="24"/>
        </w:rPr>
        <w:t>FGMs</w:t>
      </w:r>
      <w:r w:rsidR="004132FB" w:rsidRPr="00366A3B">
        <w:rPr>
          <w:rFonts w:ascii="Times New Roman" w:hAnsi="Times New Roman"/>
          <w:color w:val="000000" w:themeColor="text1"/>
          <w:sz w:val="24"/>
          <w:szCs w:val="24"/>
        </w:rPr>
        <w:t xml:space="preserve"> in free-ranging animals began to increase faster than</w:t>
      </w:r>
      <w:r w:rsidR="00B35034" w:rsidRPr="00366A3B">
        <w:rPr>
          <w:rFonts w:ascii="Times New Roman" w:hAnsi="Times New Roman"/>
          <w:color w:val="000000" w:themeColor="text1"/>
          <w:sz w:val="24"/>
          <w:szCs w:val="24"/>
        </w:rPr>
        <w:t xml:space="preserve"> in</w:t>
      </w:r>
      <w:r w:rsidR="004132FB" w:rsidRPr="00366A3B">
        <w:rPr>
          <w:rFonts w:ascii="Times New Roman" w:hAnsi="Times New Roman"/>
          <w:color w:val="000000" w:themeColor="text1"/>
          <w:sz w:val="24"/>
          <w:szCs w:val="24"/>
        </w:rPr>
        <w:t xml:space="preserve"> penned</w:t>
      </w:r>
      <w:r w:rsidR="00420FBE" w:rsidRPr="00366A3B">
        <w:rPr>
          <w:rFonts w:ascii="Times New Roman" w:hAnsi="Times New Roman"/>
          <w:color w:val="000000" w:themeColor="text1"/>
          <w:sz w:val="24"/>
          <w:szCs w:val="24"/>
        </w:rPr>
        <w:t xml:space="preserve"> </w:t>
      </w:r>
      <w:r w:rsidR="004132FB" w:rsidRPr="00366A3B">
        <w:rPr>
          <w:rFonts w:ascii="Times New Roman" w:hAnsi="Times New Roman"/>
          <w:color w:val="000000" w:themeColor="text1"/>
          <w:sz w:val="24"/>
          <w:szCs w:val="24"/>
        </w:rPr>
        <w:t>animals and remained higher through the duration of sampling, which ended in late July</w:t>
      </w:r>
      <w:r w:rsidR="00D953A2" w:rsidRPr="00366A3B">
        <w:rPr>
          <w:rFonts w:ascii="Times New Roman" w:hAnsi="Times New Roman"/>
          <w:color w:val="000000" w:themeColor="text1"/>
          <w:sz w:val="24"/>
          <w:szCs w:val="24"/>
        </w:rPr>
        <w:t xml:space="preserve"> (</w:t>
      </w:r>
      <w:r w:rsidR="00D953A2" w:rsidRPr="00366A3B">
        <w:rPr>
          <w:rFonts w:ascii="Times New Roman" w:hAnsi="Times New Roman"/>
          <w:color w:val="000000" w:themeColor="text1"/>
          <w:sz w:val="24"/>
          <w:szCs w:val="24"/>
        </w:rPr>
        <w:fldChar w:fldCharType="begin"/>
      </w:r>
      <w:r w:rsidR="00D953A2" w:rsidRPr="00366A3B">
        <w:rPr>
          <w:rFonts w:ascii="Times New Roman" w:hAnsi="Times New Roman"/>
          <w:color w:val="000000" w:themeColor="text1"/>
          <w:sz w:val="24"/>
          <w:szCs w:val="24"/>
        </w:rPr>
        <w:instrText xml:space="preserve"> REF _Ref140151797 \h </w:instrText>
      </w:r>
      <w:r w:rsidR="006457CE" w:rsidRPr="00366A3B">
        <w:rPr>
          <w:rFonts w:ascii="Times New Roman" w:hAnsi="Times New Roman"/>
          <w:color w:val="000000" w:themeColor="text1"/>
          <w:sz w:val="24"/>
          <w:szCs w:val="24"/>
        </w:rPr>
        <w:instrText xml:space="preserve"> \* MERGEFORMAT </w:instrText>
      </w:r>
      <w:r w:rsidR="00D953A2" w:rsidRPr="00366A3B">
        <w:rPr>
          <w:rFonts w:ascii="Times New Roman" w:hAnsi="Times New Roman"/>
          <w:color w:val="000000" w:themeColor="text1"/>
          <w:sz w:val="24"/>
          <w:szCs w:val="24"/>
        </w:rPr>
      </w:r>
      <w:r w:rsidR="00D953A2" w:rsidRPr="00366A3B">
        <w:rPr>
          <w:rFonts w:ascii="Times New Roman" w:hAnsi="Times New Roman"/>
          <w:color w:val="000000" w:themeColor="text1"/>
          <w:sz w:val="24"/>
          <w:szCs w:val="24"/>
        </w:rPr>
        <w:fldChar w:fldCharType="separate"/>
      </w:r>
      <w:r w:rsidR="00A4144A" w:rsidRPr="00A4144A">
        <w:rPr>
          <w:rFonts w:ascii="Times New Roman" w:hAnsi="Times New Roman"/>
          <w:color w:val="000000" w:themeColor="text1"/>
          <w:sz w:val="24"/>
          <w:szCs w:val="24"/>
        </w:rPr>
        <w:t xml:space="preserve">Figure </w:t>
      </w:r>
      <w:r w:rsidR="00A4144A" w:rsidRPr="00A4144A">
        <w:rPr>
          <w:rFonts w:ascii="Times New Roman" w:hAnsi="Times New Roman"/>
          <w:noProof/>
          <w:color w:val="000000" w:themeColor="text1"/>
          <w:sz w:val="24"/>
          <w:szCs w:val="24"/>
        </w:rPr>
        <w:t>4</w:t>
      </w:r>
      <w:r w:rsidR="00D953A2" w:rsidRPr="00366A3B">
        <w:rPr>
          <w:rFonts w:ascii="Times New Roman" w:hAnsi="Times New Roman"/>
          <w:color w:val="000000" w:themeColor="text1"/>
          <w:sz w:val="24"/>
          <w:szCs w:val="24"/>
        </w:rPr>
        <w:fldChar w:fldCharType="end"/>
      </w:r>
      <w:r w:rsidR="00D953A2" w:rsidRPr="00366A3B">
        <w:rPr>
          <w:rFonts w:ascii="Times New Roman" w:hAnsi="Times New Roman"/>
          <w:color w:val="000000" w:themeColor="text1"/>
          <w:sz w:val="24"/>
          <w:szCs w:val="24"/>
        </w:rPr>
        <w:t>)</w:t>
      </w:r>
      <w:r w:rsidR="004132FB" w:rsidRPr="00366A3B">
        <w:rPr>
          <w:rFonts w:ascii="Times New Roman" w:hAnsi="Times New Roman"/>
          <w:color w:val="000000" w:themeColor="text1"/>
          <w:sz w:val="24"/>
          <w:szCs w:val="24"/>
        </w:rPr>
        <w:t xml:space="preserve">. A </w:t>
      </w:r>
      <w:proofErr w:type="spellStart"/>
      <w:r w:rsidR="004132FB" w:rsidRPr="00366A3B">
        <w:rPr>
          <w:rFonts w:ascii="Times New Roman" w:hAnsi="Times New Roman"/>
          <w:color w:val="000000" w:themeColor="text1"/>
          <w:sz w:val="24"/>
          <w:szCs w:val="24"/>
        </w:rPr>
        <w:t>glmm</w:t>
      </w:r>
      <w:proofErr w:type="spellEnd"/>
      <w:r w:rsidR="004132FB" w:rsidRPr="00366A3B">
        <w:rPr>
          <w:rFonts w:ascii="Times New Roman" w:hAnsi="Times New Roman"/>
          <w:color w:val="000000" w:themeColor="text1"/>
          <w:sz w:val="24"/>
          <w:szCs w:val="24"/>
        </w:rPr>
        <w:t xml:space="preserve"> </w:t>
      </w:r>
      <w:r w:rsidR="00E32CBB" w:rsidRPr="00366A3B">
        <w:rPr>
          <w:rFonts w:ascii="Times New Roman" w:hAnsi="Times New Roman"/>
          <w:color w:val="000000" w:themeColor="text1"/>
          <w:sz w:val="24"/>
          <w:szCs w:val="24"/>
        </w:rPr>
        <w:t xml:space="preserve">with a random intercept for year </w:t>
      </w:r>
      <w:r w:rsidR="004132FB" w:rsidRPr="00366A3B">
        <w:rPr>
          <w:rFonts w:ascii="Times New Roman" w:hAnsi="Times New Roman"/>
          <w:color w:val="000000" w:themeColor="text1"/>
          <w:sz w:val="24"/>
          <w:szCs w:val="24"/>
        </w:rPr>
        <w:t>confirmed this trend, where a sig</w:t>
      </w:r>
      <w:r w:rsidR="00E32CBB" w:rsidRPr="00366A3B">
        <w:rPr>
          <w:rFonts w:ascii="Times New Roman" w:hAnsi="Times New Roman"/>
          <w:color w:val="000000" w:themeColor="text1"/>
          <w:sz w:val="24"/>
          <w:szCs w:val="24"/>
        </w:rPr>
        <w:t>nificant interaction</w:t>
      </w:r>
      <w:r w:rsidR="000824C5" w:rsidRPr="00366A3B">
        <w:rPr>
          <w:rFonts w:ascii="Times New Roman" w:hAnsi="Times New Roman"/>
          <w:color w:val="000000" w:themeColor="text1"/>
          <w:sz w:val="24"/>
          <w:szCs w:val="24"/>
        </w:rPr>
        <w:t xml:space="preserve"> </w:t>
      </w:r>
      <w:r w:rsidR="00E32CBB" w:rsidRPr="00366A3B">
        <w:rPr>
          <w:rFonts w:ascii="Times New Roman" w:hAnsi="Times New Roman"/>
          <w:color w:val="000000" w:themeColor="text1"/>
          <w:sz w:val="24"/>
          <w:szCs w:val="24"/>
        </w:rPr>
        <w:t xml:space="preserve">between day of year and location suggested that </w:t>
      </w:r>
      <w:r w:rsidR="00F73419" w:rsidRPr="00366A3B">
        <w:rPr>
          <w:rFonts w:ascii="Times New Roman" w:hAnsi="Times New Roman"/>
          <w:color w:val="000000" w:themeColor="text1"/>
          <w:sz w:val="24"/>
          <w:szCs w:val="24"/>
        </w:rPr>
        <w:t>FGM</w:t>
      </w:r>
      <w:r w:rsidR="008213BE" w:rsidRPr="00366A3B">
        <w:rPr>
          <w:rFonts w:ascii="Times New Roman" w:hAnsi="Times New Roman"/>
          <w:color w:val="000000" w:themeColor="text1"/>
          <w:sz w:val="24"/>
          <w:szCs w:val="24"/>
        </w:rPr>
        <w:t>s</w:t>
      </w:r>
      <w:r w:rsidR="00F73419" w:rsidRPr="00366A3B">
        <w:rPr>
          <w:rFonts w:ascii="Times New Roman" w:hAnsi="Times New Roman"/>
          <w:color w:val="000000" w:themeColor="text1"/>
          <w:sz w:val="24"/>
          <w:szCs w:val="24"/>
        </w:rPr>
        <w:t xml:space="preserve"> in </w:t>
      </w:r>
      <w:r w:rsidR="00E32CBB" w:rsidRPr="00366A3B">
        <w:rPr>
          <w:rFonts w:ascii="Times New Roman" w:hAnsi="Times New Roman"/>
          <w:color w:val="000000" w:themeColor="text1"/>
          <w:sz w:val="24"/>
          <w:szCs w:val="24"/>
        </w:rPr>
        <w:t xml:space="preserve">free-ranging </w:t>
      </w:r>
      <w:r w:rsidR="00F73419" w:rsidRPr="00366A3B">
        <w:rPr>
          <w:rFonts w:ascii="Times New Roman" w:hAnsi="Times New Roman"/>
          <w:color w:val="000000" w:themeColor="text1"/>
          <w:sz w:val="24"/>
          <w:szCs w:val="24"/>
        </w:rPr>
        <w:t xml:space="preserve">caribou </w:t>
      </w:r>
      <w:r w:rsidR="00E32CBB" w:rsidRPr="00366A3B">
        <w:rPr>
          <w:rFonts w:ascii="Times New Roman" w:hAnsi="Times New Roman"/>
          <w:color w:val="000000" w:themeColor="text1"/>
          <w:sz w:val="24"/>
          <w:szCs w:val="24"/>
        </w:rPr>
        <w:t>rose faster through the year compared to penned animals</w:t>
      </w:r>
      <w:r w:rsidR="000824C5" w:rsidRPr="00366A3B">
        <w:rPr>
          <w:rFonts w:ascii="Times New Roman" w:hAnsi="Times New Roman"/>
          <w:color w:val="000000" w:themeColor="text1"/>
          <w:sz w:val="24"/>
          <w:szCs w:val="24"/>
        </w:rPr>
        <w:t xml:space="preserve"> (day of year: </w:t>
      </w:r>
      <w:r w:rsidR="000824C5" w:rsidRPr="00366A3B">
        <w:rPr>
          <w:rFonts w:ascii="Times New Roman" w:hAnsi="Times New Roman"/>
          <w:color w:val="000000" w:themeColor="text1"/>
          <w:sz w:val="24"/>
          <w:szCs w:val="24"/>
        </w:rPr>
        <w:sym w:font="Symbol" w:char="F062"/>
      </w:r>
      <w:r w:rsidR="000824C5" w:rsidRPr="00366A3B">
        <w:rPr>
          <w:rFonts w:ascii="Times New Roman" w:hAnsi="Times New Roman"/>
          <w:color w:val="000000" w:themeColor="text1"/>
          <w:sz w:val="24"/>
          <w:szCs w:val="24"/>
        </w:rPr>
        <w:t xml:space="preserve">=4.6 (se= 0.2), z=19.1, day of year*penned: </w:t>
      </w:r>
      <w:r w:rsidR="000824C5" w:rsidRPr="00366A3B">
        <w:rPr>
          <w:rFonts w:ascii="Times New Roman" w:hAnsi="Times New Roman"/>
          <w:color w:val="000000" w:themeColor="text1"/>
          <w:sz w:val="24"/>
          <w:szCs w:val="24"/>
        </w:rPr>
        <w:sym w:font="Symbol" w:char="F062"/>
      </w:r>
      <w:r w:rsidR="000824C5" w:rsidRPr="00366A3B">
        <w:rPr>
          <w:rFonts w:ascii="Times New Roman" w:hAnsi="Times New Roman"/>
          <w:color w:val="000000" w:themeColor="text1"/>
          <w:sz w:val="24"/>
          <w:szCs w:val="24"/>
        </w:rPr>
        <w:t>=-1.8 (se= 0.4), z=-4.4)</w:t>
      </w:r>
      <w:r w:rsidR="00E32CBB" w:rsidRPr="00366A3B">
        <w:rPr>
          <w:rFonts w:ascii="Times New Roman" w:hAnsi="Times New Roman"/>
          <w:color w:val="000000" w:themeColor="text1"/>
          <w:sz w:val="24"/>
          <w:szCs w:val="24"/>
        </w:rPr>
        <w:t>.</w:t>
      </w:r>
      <w:r w:rsidR="00692708" w:rsidRPr="00366A3B">
        <w:rPr>
          <w:rFonts w:ascii="Times New Roman" w:hAnsi="Times New Roman"/>
          <w:color w:val="000000" w:themeColor="text1"/>
          <w:sz w:val="24"/>
          <w:szCs w:val="24"/>
        </w:rPr>
        <w:t xml:space="preserve"> </w:t>
      </w:r>
    </w:p>
    <w:p w14:paraId="58BAA261" w14:textId="41BD6D49" w:rsidR="0076445E" w:rsidRPr="00366A3B" w:rsidRDefault="00692708" w:rsidP="00692708">
      <w:pPr>
        <w:pStyle w:val="BodyText"/>
        <w:tabs>
          <w:tab w:val="left" w:pos="567"/>
        </w:tabs>
        <w:spacing w:line="480" w:lineRule="auto"/>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ab/>
      </w:r>
    </w:p>
    <w:p w14:paraId="62790052" w14:textId="16AA0840" w:rsidR="0076445E" w:rsidRPr="00366A3B" w:rsidRDefault="0076445E" w:rsidP="00C12E97">
      <w:pPr>
        <w:pStyle w:val="Heading2"/>
        <w:spacing w:line="480" w:lineRule="auto"/>
        <w:rPr>
          <w:rFonts w:ascii="Times New Roman" w:hAnsi="Times New Roman"/>
          <w:b w:val="0"/>
          <w:bCs/>
          <w:i/>
          <w:iCs/>
          <w:color w:val="000000" w:themeColor="text1"/>
          <w:sz w:val="24"/>
          <w:szCs w:val="24"/>
        </w:rPr>
      </w:pPr>
      <w:r w:rsidRPr="00366A3B">
        <w:rPr>
          <w:rFonts w:ascii="Times New Roman" w:hAnsi="Times New Roman"/>
          <w:b w:val="0"/>
          <w:bCs/>
          <w:i/>
          <w:iCs/>
          <w:color w:val="000000" w:themeColor="text1"/>
          <w:sz w:val="24"/>
          <w:szCs w:val="24"/>
        </w:rPr>
        <w:t>Pathogens</w:t>
      </w:r>
    </w:p>
    <w:p w14:paraId="746E1592" w14:textId="122B1D33" w:rsidR="00BB5E4F" w:rsidRPr="00366A3B" w:rsidRDefault="00A4144A" w:rsidP="00C12E97">
      <w:pPr>
        <w:spacing w:line="480" w:lineRule="auto"/>
        <w:rPr>
          <w:color w:val="000000" w:themeColor="text1"/>
        </w:rPr>
      </w:pPr>
      <w:r>
        <w:rPr>
          <w:color w:val="000000" w:themeColor="text1"/>
        </w:rPr>
        <w:t xml:space="preserve">There were no </w:t>
      </w:r>
      <w:proofErr w:type="spellStart"/>
      <w:r>
        <w:rPr>
          <w:color w:val="000000" w:themeColor="text1"/>
        </w:rPr>
        <w:t>stastical</w:t>
      </w:r>
      <w:proofErr w:type="spellEnd"/>
      <w:r>
        <w:rPr>
          <w:color w:val="000000" w:themeColor="text1"/>
        </w:rPr>
        <w:t xml:space="preserve"> differences between pathogen levels for animals that were either penned or </w:t>
      </w:r>
      <w:proofErr w:type="gramStart"/>
      <w:r>
        <w:rPr>
          <w:color w:val="000000" w:themeColor="text1"/>
        </w:rPr>
        <w:t>free-ranging</w:t>
      </w:r>
      <w:proofErr w:type="gramEnd"/>
      <w:r>
        <w:rPr>
          <w:color w:val="000000" w:themeColor="text1"/>
        </w:rPr>
        <w:t xml:space="preserve"> the previous year (Table 1). </w:t>
      </w:r>
      <w:proofErr w:type="spellStart"/>
      <w:r w:rsidR="00B05B5D" w:rsidRPr="00366A3B">
        <w:rPr>
          <w:color w:val="000000" w:themeColor="text1"/>
        </w:rPr>
        <w:t>Erysipelothrix</w:t>
      </w:r>
      <w:proofErr w:type="spellEnd"/>
      <w:r w:rsidR="00B05B5D" w:rsidRPr="00366A3B">
        <w:rPr>
          <w:color w:val="000000" w:themeColor="text1"/>
        </w:rPr>
        <w:t xml:space="preserve"> </w:t>
      </w:r>
      <w:r w:rsidR="00BB5E4F" w:rsidRPr="00366A3B">
        <w:rPr>
          <w:color w:val="000000" w:themeColor="text1"/>
        </w:rPr>
        <w:t xml:space="preserve">seroprevalence </w:t>
      </w:r>
      <w:r w:rsidR="00271C76" w:rsidRPr="00366A3B">
        <w:rPr>
          <w:color w:val="000000" w:themeColor="text1"/>
        </w:rPr>
        <w:t xml:space="preserve">in the </w:t>
      </w:r>
      <w:proofErr w:type="spellStart"/>
      <w:r w:rsidR="00271C76" w:rsidRPr="00366A3B">
        <w:rPr>
          <w:color w:val="000000" w:themeColor="text1"/>
        </w:rPr>
        <w:t>Klinse</w:t>
      </w:r>
      <w:proofErr w:type="spellEnd"/>
      <w:r w:rsidR="00271C76" w:rsidRPr="00366A3B">
        <w:rPr>
          <w:color w:val="000000" w:themeColor="text1"/>
        </w:rPr>
        <w:t xml:space="preserve">-Za </w:t>
      </w:r>
      <w:r w:rsidR="00312FE2" w:rsidRPr="00366A3B">
        <w:rPr>
          <w:color w:val="000000" w:themeColor="text1"/>
        </w:rPr>
        <w:t xml:space="preserve">across animals and years </w:t>
      </w:r>
      <w:r w:rsidR="00BB5E4F" w:rsidRPr="00366A3B">
        <w:rPr>
          <w:color w:val="000000" w:themeColor="text1"/>
        </w:rPr>
        <w:t xml:space="preserve">was </w:t>
      </w:r>
      <w:r w:rsidR="00DB5CA6">
        <w:rPr>
          <w:color w:val="000000" w:themeColor="text1"/>
        </w:rPr>
        <w:t>4</w:t>
      </w:r>
      <w:r w:rsidR="00224E82">
        <w:rPr>
          <w:color w:val="000000" w:themeColor="text1"/>
        </w:rPr>
        <w:t>4</w:t>
      </w:r>
      <w:r w:rsidR="00BB5E4F" w:rsidRPr="00366A3B">
        <w:rPr>
          <w:color w:val="000000" w:themeColor="text1"/>
        </w:rPr>
        <w:t>%</w:t>
      </w:r>
      <w:r w:rsidR="00DB5CA6">
        <w:rPr>
          <w:color w:val="000000" w:themeColor="text1"/>
        </w:rPr>
        <w:t xml:space="preserve"> (95% CI: 35-54%,</w:t>
      </w:r>
      <w:r w:rsidR="00BB5E4F" w:rsidRPr="00366A3B">
        <w:rPr>
          <w:color w:val="000000" w:themeColor="text1"/>
        </w:rPr>
        <w:t xml:space="preserve"> (</w:t>
      </w:r>
      <w:r w:rsidR="00DB5CA6">
        <w:rPr>
          <w:color w:val="000000" w:themeColor="text1"/>
        </w:rPr>
        <w:t>48</w:t>
      </w:r>
      <w:r w:rsidR="006E66D8" w:rsidRPr="00366A3B">
        <w:rPr>
          <w:color w:val="000000" w:themeColor="text1"/>
        </w:rPr>
        <w:t>/</w:t>
      </w:r>
      <w:r w:rsidR="00DB5CA6">
        <w:rPr>
          <w:color w:val="000000" w:themeColor="text1"/>
        </w:rPr>
        <w:t>107</w:t>
      </w:r>
      <w:r w:rsidR="00224E82">
        <w:rPr>
          <w:color w:val="000000" w:themeColor="text1"/>
        </w:rPr>
        <w:t>, Table 1</w:t>
      </w:r>
      <w:r w:rsidR="006E66D8" w:rsidRPr="00366A3B">
        <w:rPr>
          <w:color w:val="000000" w:themeColor="text1"/>
        </w:rPr>
        <w:t>)</w:t>
      </w:r>
      <w:r w:rsidR="00BB5E4F" w:rsidRPr="00366A3B">
        <w:rPr>
          <w:color w:val="000000" w:themeColor="text1"/>
        </w:rPr>
        <w:t xml:space="preserve">. The bacterium appears to have been well-established </w:t>
      </w:r>
      <w:r w:rsidR="00271C76" w:rsidRPr="00366A3B">
        <w:rPr>
          <w:color w:val="000000" w:themeColor="text1"/>
        </w:rPr>
        <w:t xml:space="preserve">in </w:t>
      </w:r>
      <w:r w:rsidR="00BB5E4F" w:rsidRPr="00366A3B">
        <w:rPr>
          <w:color w:val="000000" w:themeColor="text1"/>
        </w:rPr>
        <w:t xml:space="preserve">the </w:t>
      </w:r>
      <w:r w:rsidR="008A2E68" w:rsidRPr="00366A3B">
        <w:rPr>
          <w:color w:val="000000" w:themeColor="text1"/>
        </w:rPr>
        <w:t>subpopulation</w:t>
      </w:r>
      <w:r w:rsidR="00BB5E4F" w:rsidRPr="00366A3B">
        <w:rPr>
          <w:color w:val="000000" w:themeColor="text1"/>
        </w:rPr>
        <w:t xml:space="preserve"> </w:t>
      </w:r>
      <w:r w:rsidR="00B05B5D" w:rsidRPr="00366A3B">
        <w:rPr>
          <w:color w:val="000000" w:themeColor="text1"/>
        </w:rPr>
        <w:t>prior to</w:t>
      </w:r>
      <w:r w:rsidR="00BB5E4F" w:rsidRPr="00366A3B">
        <w:rPr>
          <w:color w:val="000000" w:themeColor="text1"/>
        </w:rPr>
        <w:t xml:space="preserve"> the beginning of</w:t>
      </w:r>
      <w:r w:rsidR="00B05B5D" w:rsidRPr="00366A3B">
        <w:rPr>
          <w:color w:val="000000" w:themeColor="text1"/>
        </w:rPr>
        <w:t xml:space="preserve"> </w:t>
      </w:r>
      <w:r w:rsidR="00BB5E4F" w:rsidRPr="00366A3B">
        <w:rPr>
          <w:color w:val="000000" w:themeColor="text1"/>
        </w:rPr>
        <w:t xml:space="preserve">sampling (10 of 11 </w:t>
      </w:r>
      <w:r w:rsidR="00844BAF" w:rsidRPr="00366A3B">
        <w:rPr>
          <w:color w:val="000000" w:themeColor="text1"/>
        </w:rPr>
        <w:t xml:space="preserve">females </w:t>
      </w:r>
      <w:r w:rsidR="00BB5E4F" w:rsidRPr="00366A3B">
        <w:rPr>
          <w:color w:val="000000" w:themeColor="text1"/>
        </w:rPr>
        <w:t xml:space="preserve">captured </w:t>
      </w:r>
      <w:r w:rsidR="00844BAF" w:rsidRPr="00366A3B">
        <w:rPr>
          <w:color w:val="000000" w:themeColor="text1"/>
        </w:rPr>
        <w:t xml:space="preserve">in 2014 </w:t>
      </w:r>
      <w:r w:rsidR="00BB5E4F" w:rsidRPr="00366A3B">
        <w:rPr>
          <w:color w:val="000000" w:themeColor="text1"/>
        </w:rPr>
        <w:t>were seropositive</w:t>
      </w:r>
      <w:r w:rsidR="006E66D8" w:rsidRPr="00366A3B">
        <w:rPr>
          <w:color w:val="000000" w:themeColor="text1"/>
        </w:rPr>
        <w:t xml:space="preserve">). </w:t>
      </w:r>
      <w:r w:rsidR="00BB5E4F" w:rsidRPr="00366A3B">
        <w:rPr>
          <w:color w:val="000000" w:themeColor="text1"/>
        </w:rPr>
        <w:t>Among boreal caribou in 2012</w:t>
      </w:r>
      <w:r w:rsidR="00D448B7" w:rsidRPr="00366A3B">
        <w:rPr>
          <w:color w:val="000000" w:themeColor="text1"/>
        </w:rPr>
        <w:t>–</w:t>
      </w:r>
      <w:r w:rsidR="00BB5E4F" w:rsidRPr="00366A3B">
        <w:rPr>
          <w:color w:val="000000" w:themeColor="text1"/>
        </w:rPr>
        <w:t xml:space="preserve">2014, the seroprevalence was </w:t>
      </w:r>
      <w:r w:rsidR="00FC317E">
        <w:rPr>
          <w:color w:val="000000" w:themeColor="text1"/>
        </w:rPr>
        <w:t>14</w:t>
      </w:r>
      <w:r w:rsidR="00BB5E4F" w:rsidRPr="00366A3B">
        <w:rPr>
          <w:color w:val="000000" w:themeColor="text1"/>
        </w:rPr>
        <w:t>%</w:t>
      </w:r>
      <w:r w:rsidR="00FC317E">
        <w:rPr>
          <w:color w:val="000000" w:themeColor="text1"/>
        </w:rPr>
        <w:t xml:space="preserve"> </w:t>
      </w:r>
      <w:r w:rsidR="00FC317E" w:rsidRPr="00366A3B">
        <w:rPr>
          <w:color w:val="000000" w:themeColor="text1"/>
        </w:rPr>
        <w:t>(</w:t>
      </w:r>
      <w:r w:rsidR="00FC317E">
        <w:rPr>
          <w:color w:val="000000" w:themeColor="text1"/>
        </w:rPr>
        <w:t xml:space="preserve">95% CI: 9-20%, </w:t>
      </w:r>
      <w:r w:rsidR="00FC317E" w:rsidRPr="00366A3B">
        <w:rPr>
          <w:color w:val="000000" w:themeColor="text1"/>
        </w:rPr>
        <w:t>Bondo et al. 2019),</w:t>
      </w:r>
      <w:r w:rsidR="00BB5E4F" w:rsidRPr="00366A3B">
        <w:rPr>
          <w:color w:val="000000" w:themeColor="text1"/>
        </w:rPr>
        <w:t xml:space="preserve"> which is lower than the </w:t>
      </w:r>
      <w:proofErr w:type="spellStart"/>
      <w:r w:rsidR="00BB5E4F" w:rsidRPr="00366A3B">
        <w:rPr>
          <w:color w:val="000000" w:themeColor="text1"/>
        </w:rPr>
        <w:t>Klinse</w:t>
      </w:r>
      <w:proofErr w:type="spellEnd"/>
      <w:r w:rsidR="00BB5E4F" w:rsidRPr="00366A3B">
        <w:rPr>
          <w:color w:val="000000" w:themeColor="text1"/>
        </w:rPr>
        <w:t>-Za</w:t>
      </w:r>
      <w:r w:rsidR="00FC317E">
        <w:rPr>
          <w:color w:val="000000" w:themeColor="text1"/>
        </w:rPr>
        <w:t>.</w:t>
      </w:r>
      <w:r w:rsidR="00BB5E4F" w:rsidRPr="00366A3B">
        <w:rPr>
          <w:color w:val="000000" w:themeColor="text1"/>
        </w:rPr>
        <w:t xml:space="preserve"> </w:t>
      </w:r>
      <w:proofErr w:type="spellStart"/>
      <w:r w:rsidR="00FC317E" w:rsidRPr="00366A3B">
        <w:rPr>
          <w:color w:val="000000" w:themeColor="text1"/>
        </w:rPr>
        <w:t>Erysipelothrix</w:t>
      </w:r>
      <w:proofErr w:type="spellEnd"/>
      <w:r w:rsidR="00FC317E" w:rsidRPr="00366A3B" w:rsidDel="00FC317E">
        <w:rPr>
          <w:color w:val="000000" w:themeColor="text1"/>
        </w:rPr>
        <w:t xml:space="preserve"> </w:t>
      </w:r>
      <w:proofErr w:type="spellStart"/>
      <w:r w:rsidR="006E66D8" w:rsidRPr="00366A3B">
        <w:rPr>
          <w:color w:val="000000" w:themeColor="text1"/>
        </w:rPr>
        <w:t>eroprevalence</w:t>
      </w:r>
      <w:proofErr w:type="spellEnd"/>
      <w:r w:rsidR="006E66D8" w:rsidRPr="00366A3B">
        <w:rPr>
          <w:color w:val="000000" w:themeColor="text1"/>
        </w:rPr>
        <w:t xml:space="preserve"> in nearby </w:t>
      </w:r>
      <w:r w:rsidR="006E66D8" w:rsidRPr="00366A3B">
        <w:rPr>
          <w:color w:val="000000" w:themeColor="text1"/>
        </w:rPr>
        <w:lastRenderedPageBreak/>
        <w:t xml:space="preserve">mountain </w:t>
      </w:r>
      <w:r w:rsidR="008A2E68" w:rsidRPr="00366A3B">
        <w:rPr>
          <w:color w:val="000000" w:themeColor="text1"/>
        </w:rPr>
        <w:t>subpopulation</w:t>
      </w:r>
      <w:r w:rsidR="006E66D8" w:rsidRPr="00366A3B">
        <w:rPr>
          <w:color w:val="000000" w:themeColor="text1"/>
        </w:rPr>
        <w:t xml:space="preserve">s </w:t>
      </w:r>
      <w:r w:rsidR="00FC317E">
        <w:rPr>
          <w:color w:val="000000" w:themeColor="text1"/>
        </w:rPr>
        <w:t>was</w:t>
      </w:r>
      <w:r w:rsidR="006E66D8" w:rsidRPr="00366A3B">
        <w:rPr>
          <w:color w:val="000000" w:themeColor="text1"/>
        </w:rPr>
        <w:t xml:space="preserve"> </w:t>
      </w:r>
      <w:r w:rsidR="00FC317E">
        <w:rPr>
          <w:color w:val="000000" w:themeColor="text1"/>
        </w:rPr>
        <w:t xml:space="preserve">similar to </w:t>
      </w:r>
      <w:proofErr w:type="spellStart"/>
      <w:r w:rsidR="00FC317E">
        <w:rPr>
          <w:color w:val="000000" w:themeColor="text1"/>
        </w:rPr>
        <w:t>Klinse</w:t>
      </w:r>
      <w:proofErr w:type="spellEnd"/>
      <w:r w:rsidR="00FC317E">
        <w:rPr>
          <w:color w:val="000000" w:themeColor="text1"/>
        </w:rPr>
        <w:t>-Za at 52</w:t>
      </w:r>
      <w:r w:rsidR="006E66D8" w:rsidRPr="00366A3B">
        <w:rPr>
          <w:color w:val="000000" w:themeColor="text1"/>
        </w:rPr>
        <w:t>%</w:t>
      </w:r>
      <w:r w:rsidR="00FC317E" w:rsidRPr="00366A3B">
        <w:rPr>
          <w:color w:val="000000" w:themeColor="text1"/>
        </w:rPr>
        <w:t xml:space="preserve"> (</w:t>
      </w:r>
      <w:r w:rsidR="00FC317E">
        <w:rPr>
          <w:color w:val="000000" w:themeColor="text1"/>
        </w:rPr>
        <w:t>95% CI: 46-59%,</w:t>
      </w:r>
      <w:r w:rsidR="00FC317E" w:rsidRPr="00366A3B">
        <w:rPr>
          <w:color w:val="000000" w:themeColor="text1"/>
        </w:rPr>
        <w:t xml:space="preserve"> </w:t>
      </w:r>
      <w:r w:rsidR="00FC317E">
        <w:rPr>
          <w:color w:val="000000" w:themeColor="text1"/>
        </w:rPr>
        <w:t>127/</w:t>
      </w:r>
      <w:proofErr w:type="gramStart"/>
      <w:r w:rsidR="00FC317E">
        <w:rPr>
          <w:color w:val="000000" w:themeColor="text1"/>
        </w:rPr>
        <w:t>243</w:t>
      </w:r>
      <w:r w:rsidR="00FC317E" w:rsidRPr="00366A3B" w:rsidDel="00FC317E">
        <w:rPr>
          <w:color w:val="000000" w:themeColor="text1"/>
        </w:rPr>
        <w:t xml:space="preserve"> </w:t>
      </w:r>
      <w:r w:rsidR="00FC317E">
        <w:rPr>
          <w:color w:val="000000" w:themeColor="text1"/>
        </w:rPr>
        <w:t>,</w:t>
      </w:r>
      <w:proofErr w:type="gramEnd"/>
      <w:r w:rsidR="00FC317E">
        <w:rPr>
          <w:color w:val="000000" w:themeColor="text1"/>
        </w:rPr>
        <w:t xml:space="preserve"> </w:t>
      </w:r>
      <w:r w:rsidR="006E66D8" w:rsidRPr="00366A3B">
        <w:rPr>
          <w:color w:val="000000" w:themeColor="text1"/>
        </w:rPr>
        <w:fldChar w:fldCharType="begin"/>
      </w:r>
      <w:r w:rsidR="006E66D8" w:rsidRPr="00366A3B">
        <w:rPr>
          <w:color w:val="000000" w:themeColor="text1"/>
        </w:rPr>
        <w:instrText xml:space="preserve"> REF _Ref98429980 \h </w:instrText>
      </w:r>
      <w:r w:rsidR="00C12E97" w:rsidRPr="00366A3B">
        <w:rPr>
          <w:color w:val="000000" w:themeColor="text1"/>
        </w:rPr>
        <w:instrText xml:space="preserve"> \* MERGEFORMAT </w:instrText>
      </w:r>
      <w:r w:rsidR="006E66D8" w:rsidRPr="00366A3B">
        <w:rPr>
          <w:color w:val="000000" w:themeColor="text1"/>
        </w:rPr>
      </w:r>
      <w:r w:rsidR="006E66D8" w:rsidRPr="00366A3B">
        <w:rPr>
          <w:color w:val="000000" w:themeColor="text1"/>
        </w:rPr>
        <w:fldChar w:fldCharType="separate"/>
      </w:r>
      <w:r w:rsidRPr="00366A3B">
        <w:rPr>
          <w:color w:val="000000" w:themeColor="text1"/>
        </w:rPr>
        <w:t>Figure</w:t>
      </w:r>
      <w:r w:rsidR="00F8158A">
        <w:rPr>
          <w:color w:val="000000" w:themeColor="text1"/>
        </w:rPr>
        <w:t xml:space="preserve"> 7</w:t>
      </w:r>
      <w:r w:rsidRPr="00366A3B">
        <w:rPr>
          <w:color w:val="000000" w:themeColor="text1"/>
        </w:rPr>
        <w:t xml:space="preserve"> </w:t>
      </w:r>
      <w:r w:rsidR="006E66D8" w:rsidRPr="00366A3B">
        <w:rPr>
          <w:color w:val="000000" w:themeColor="text1"/>
        </w:rPr>
        <w:fldChar w:fldCharType="end"/>
      </w:r>
      <w:r w:rsidR="00F77017" w:rsidRPr="00366A3B">
        <w:rPr>
          <w:color w:val="000000" w:themeColor="text1"/>
        </w:rPr>
        <w:t>A</w:t>
      </w:r>
      <w:r w:rsidR="006E66D8" w:rsidRPr="00366A3B">
        <w:rPr>
          <w:color w:val="000000" w:themeColor="text1"/>
        </w:rPr>
        <w:t xml:space="preserve">). </w:t>
      </w:r>
    </w:p>
    <w:p w14:paraId="000D8724" w14:textId="372EC8EC" w:rsidR="0076445E" w:rsidRPr="00366A3B" w:rsidRDefault="005918B5" w:rsidP="00C12E97">
      <w:pPr>
        <w:spacing w:line="480" w:lineRule="auto"/>
        <w:ind w:firstLine="360"/>
        <w:rPr>
          <w:color w:val="000000" w:themeColor="text1"/>
        </w:rPr>
      </w:pPr>
      <w:proofErr w:type="spellStart"/>
      <w:r w:rsidRPr="00366A3B">
        <w:rPr>
          <w:color w:val="000000" w:themeColor="text1"/>
        </w:rPr>
        <w:t>Alphaherpesvirus</w:t>
      </w:r>
      <w:proofErr w:type="spellEnd"/>
      <w:r w:rsidR="0076445E" w:rsidRPr="00366A3B">
        <w:rPr>
          <w:color w:val="000000" w:themeColor="text1"/>
        </w:rPr>
        <w:t xml:space="preserve"> </w:t>
      </w:r>
      <w:r w:rsidR="000A2D31" w:rsidRPr="00366A3B">
        <w:rPr>
          <w:color w:val="000000" w:themeColor="text1"/>
        </w:rPr>
        <w:t>prevalence</w:t>
      </w:r>
      <w:r w:rsidR="00312FE2" w:rsidRPr="00366A3B">
        <w:rPr>
          <w:color w:val="000000" w:themeColor="text1"/>
        </w:rPr>
        <w:t xml:space="preserve"> across all animals and years</w:t>
      </w:r>
      <w:r w:rsidR="0063385F" w:rsidRPr="00366A3B">
        <w:rPr>
          <w:color w:val="000000" w:themeColor="text1"/>
        </w:rPr>
        <w:t xml:space="preserve"> was </w:t>
      </w:r>
      <w:r w:rsidR="000A2D31" w:rsidRPr="00366A3B">
        <w:rPr>
          <w:color w:val="000000" w:themeColor="text1"/>
        </w:rPr>
        <w:t>15%</w:t>
      </w:r>
      <w:r w:rsidR="0063385F" w:rsidRPr="00366A3B">
        <w:rPr>
          <w:color w:val="000000" w:themeColor="text1"/>
        </w:rPr>
        <w:t xml:space="preserve"> (</w:t>
      </w:r>
      <w:r w:rsidR="00DB5CA6">
        <w:rPr>
          <w:color w:val="000000" w:themeColor="text1"/>
        </w:rPr>
        <w:t>95% CI: 8-22%,</w:t>
      </w:r>
      <w:r w:rsidR="00DB5CA6" w:rsidRPr="00366A3B">
        <w:rPr>
          <w:color w:val="000000" w:themeColor="text1"/>
        </w:rPr>
        <w:t xml:space="preserve"> </w:t>
      </w:r>
      <w:r w:rsidR="000A2D31" w:rsidRPr="00366A3B">
        <w:rPr>
          <w:color w:val="000000" w:themeColor="text1"/>
        </w:rPr>
        <w:t>1</w:t>
      </w:r>
      <w:r w:rsidR="00DB5CA6">
        <w:rPr>
          <w:color w:val="000000" w:themeColor="text1"/>
        </w:rPr>
        <w:t>6</w:t>
      </w:r>
      <w:r w:rsidR="000A2D31" w:rsidRPr="00366A3B">
        <w:rPr>
          <w:color w:val="000000" w:themeColor="text1"/>
        </w:rPr>
        <w:t>/</w:t>
      </w:r>
      <w:r w:rsidR="00DB5CA6">
        <w:rPr>
          <w:color w:val="000000" w:themeColor="text1"/>
        </w:rPr>
        <w:t>105</w:t>
      </w:r>
      <w:r w:rsidR="00224E82">
        <w:rPr>
          <w:color w:val="000000" w:themeColor="text1"/>
        </w:rPr>
        <w:t>, Table 1</w:t>
      </w:r>
      <w:r w:rsidR="000A2D31" w:rsidRPr="00366A3B">
        <w:rPr>
          <w:color w:val="000000" w:themeColor="text1"/>
        </w:rPr>
        <w:t xml:space="preserve">) and was generally lower </w:t>
      </w:r>
      <w:r w:rsidR="0049461D">
        <w:rPr>
          <w:color w:val="000000" w:themeColor="text1"/>
        </w:rPr>
        <w:t>than</w:t>
      </w:r>
      <w:r w:rsidR="0049461D" w:rsidRPr="00366A3B">
        <w:rPr>
          <w:color w:val="000000" w:themeColor="text1"/>
        </w:rPr>
        <w:t xml:space="preserve"> </w:t>
      </w:r>
      <w:r w:rsidR="000A2D31" w:rsidRPr="00366A3B">
        <w:rPr>
          <w:color w:val="000000" w:themeColor="text1"/>
        </w:rPr>
        <w:t>boreal caribou</w:t>
      </w:r>
      <w:r w:rsidR="00312FE2" w:rsidRPr="00366A3B">
        <w:rPr>
          <w:color w:val="000000" w:themeColor="text1"/>
        </w:rPr>
        <w:t xml:space="preserve"> </w:t>
      </w:r>
      <w:r w:rsidR="0049461D">
        <w:rPr>
          <w:color w:val="000000" w:themeColor="text1"/>
        </w:rPr>
        <w:t>63</w:t>
      </w:r>
      <w:r w:rsidR="0049461D" w:rsidRPr="00366A3B">
        <w:rPr>
          <w:color w:val="000000" w:themeColor="text1"/>
        </w:rPr>
        <w:t>% (</w:t>
      </w:r>
      <w:r w:rsidR="0049461D">
        <w:rPr>
          <w:color w:val="000000" w:themeColor="text1"/>
        </w:rPr>
        <w:t xml:space="preserve">95% CI: 55-70%, </w:t>
      </w:r>
      <w:r w:rsidR="0049461D">
        <w:rPr>
          <w:color w:val="000000" w:themeColor="text1"/>
        </w:rPr>
        <w:fldChar w:fldCharType="begin"/>
      </w:r>
      <w:r w:rsidR="0049461D">
        <w:rPr>
          <w:color w:val="000000" w:themeColor="text1"/>
        </w:rPr>
        <w:instrText xml:space="preserve"> ADDIN ZOTERO_ITEM CSL_CITATION {"citationID":"PWgDZKE9","properties":{"formattedCitation":"(Bondo et al. 2019)","plainCitation":"(Bondo et al. 2019)","noteIndex":0},"citationItems":[{"id":24,"uris":["http://zotero.org/users/6749014/items/CEFKCHXU"],"itemData":{"id":24,"type":"article-journal","abstract":"Boreal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49461D">
        <w:rPr>
          <w:color w:val="000000" w:themeColor="text1"/>
        </w:rPr>
        <w:fldChar w:fldCharType="separate"/>
      </w:r>
      <w:r w:rsidR="0088317F">
        <w:rPr>
          <w:noProof/>
          <w:color w:val="000000" w:themeColor="text1"/>
        </w:rPr>
        <w:t>(Bondo et al. 2019)</w:t>
      </w:r>
      <w:r w:rsidR="0049461D">
        <w:rPr>
          <w:color w:val="000000" w:themeColor="text1"/>
        </w:rPr>
        <w:fldChar w:fldCharType="end"/>
      </w:r>
      <w:r w:rsidR="0049461D">
        <w:rPr>
          <w:color w:val="000000" w:themeColor="text1"/>
        </w:rPr>
        <w:t>.</w:t>
      </w:r>
      <w:r w:rsidR="00FC317E">
        <w:rPr>
          <w:color w:val="000000" w:themeColor="text1"/>
        </w:rPr>
        <w:t xml:space="preserve"> </w:t>
      </w:r>
      <w:r w:rsidR="006E66D8" w:rsidRPr="00366A3B">
        <w:rPr>
          <w:color w:val="000000" w:themeColor="text1"/>
        </w:rPr>
        <w:t xml:space="preserve">Nearby mountain </w:t>
      </w:r>
      <w:r w:rsidR="008A2E68" w:rsidRPr="00366A3B">
        <w:rPr>
          <w:color w:val="000000" w:themeColor="text1"/>
        </w:rPr>
        <w:t>subpopulation</w:t>
      </w:r>
      <w:r w:rsidR="006E66D8" w:rsidRPr="00366A3B">
        <w:rPr>
          <w:color w:val="000000" w:themeColor="text1"/>
        </w:rPr>
        <w:t xml:space="preserve">s generally had higher </w:t>
      </w:r>
      <w:r w:rsidR="00977C2C" w:rsidRPr="00366A3B">
        <w:rPr>
          <w:color w:val="000000" w:themeColor="text1"/>
        </w:rPr>
        <w:t>prevalence</w:t>
      </w:r>
      <w:r w:rsidR="00FC317E">
        <w:rPr>
          <w:color w:val="000000" w:themeColor="text1"/>
        </w:rPr>
        <w:t xml:space="preserve"> 39</w:t>
      </w:r>
      <w:r w:rsidR="00FC317E" w:rsidRPr="00366A3B">
        <w:rPr>
          <w:color w:val="000000" w:themeColor="text1"/>
        </w:rPr>
        <w:t>% (</w:t>
      </w:r>
      <w:r w:rsidR="00FC317E">
        <w:rPr>
          <w:color w:val="000000" w:themeColor="text1"/>
        </w:rPr>
        <w:t>95% CI: 16-62%,</w:t>
      </w:r>
      <w:r w:rsidR="00FC317E" w:rsidRPr="00366A3B">
        <w:rPr>
          <w:color w:val="000000" w:themeColor="text1"/>
        </w:rPr>
        <w:t xml:space="preserve"> </w:t>
      </w:r>
      <w:r w:rsidR="00FC317E">
        <w:rPr>
          <w:color w:val="000000" w:themeColor="text1"/>
        </w:rPr>
        <w:t>7</w:t>
      </w:r>
      <w:r w:rsidR="00FC317E" w:rsidRPr="00366A3B">
        <w:rPr>
          <w:color w:val="000000" w:themeColor="text1"/>
        </w:rPr>
        <w:t>/</w:t>
      </w:r>
      <w:r w:rsidR="00FC317E">
        <w:rPr>
          <w:color w:val="000000" w:themeColor="text1"/>
        </w:rPr>
        <w:t>11</w:t>
      </w:r>
      <w:r w:rsidR="00FC317E" w:rsidRPr="00366A3B">
        <w:rPr>
          <w:color w:val="000000" w:themeColor="text1"/>
        </w:rPr>
        <w:t>)</w:t>
      </w:r>
      <w:r w:rsidR="00FC317E">
        <w:rPr>
          <w:color w:val="000000" w:themeColor="text1"/>
        </w:rPr>
        <w:t xml:space="preserve">, </w:t>
      </w:r>
      <w:r w:rsidR="000A2D31" w:rsidRPr="00366A3B">
        <w:rPr>
          <w:color w:val="000000" w:themeColor="text1"/>
        </w:rPr>
        <w:t xml:space="preserve">but sample sizes were small </w:t>
      </w:r>
      <w:r w:rsidR="00D26B3C" w:rsidRPr="00366A3B">
        <w:rPr>
          <w:color w:val="000000" w:themeColor="text1"/>
        </w:rPr>
        <w:t>(</w:t>
      </w:r>
      <w:r w:rsidR="000A2D31" w:rsidRPr="00366A3B">
        <w:rPr>
          <w:color w:val="000000" w:themeColor="text1"/>
        </w:rPr>
        <w:fldChar w:fldCharType="begin"/>
      </w:r>
      <w:r w:rsidR="000A2D31" w:rsidRPr="00366A3B">
        <w:rPr>
          <w:color w:val="000000" w:themeColor="text1"/>
        </w:rPr>
        <w:instrText xml:space="preserve"> REF _Ref98429980 \h  \* MERGEFORMAT </w:instrText>
      </w:r>
      <w:r w:rsidR="000A2D31" w:rsidRPr="00366A3B">
        <w:rPr>
          <w:color w:val="000000" w:themeColor="text1"/>
        </w:rPr>
      </w:r>
      <w:r w:rsidR="000A2D31" w:rsidRPr="00366A3B">
        <w:rPr>
          <w:color w:val="000000" w:themeColor="text1"/>
        </w:rPr>
        <w:fldChar w:fldCharType="separate"/>
      </w:r>
      <w:r w:rsidR="00A4144A" w:rsidRPr="00366A3B">
        <w:rPr>
          <w:color w:val="000000" w:themeColor="text1"/>
        </w:rPr>
        <w:t>Figure</w:t>
      </w:r>
      <w:r w:rsidR="00F8158A">
        <w:rPr>
          <w:color w:val="000000" w:themeColor="text1"/>
        </w:rPr>
        <w:t xml:space="preserve"> 7</w:t>
      </w:r>
      <w:r w:rsidR="00A4144A" w:rsidRPr="00366A3B">
        <w:rPr>
          <w:color w:val="000000" w:themeColor="text1"/>
        </w:rPr>
        <w:t xml:space="preserve"> </w:t>
      </w:r>
      <w:r w:rsidR="000A2D31" w:rsidRPr="00366A3B">
        <w:rPr>
          <w:color w:val="000000" w:themeColor="text1"/>
        </w:rPr>
        <w:fldChar w:fldCharType="end"/>
      </w:r>
      <w:r w:rsidR="00F77017" w:rsidRPr="00366A3B">
        <w:rPr>
          <w:color w:val="000000" w:themeColor="text1"/>
        </w:rPr>
        <w:t>A and B</w:t>
      </w:r>
      <w:r w:rsidR="000A2D31" w:rsidRPr="00366A3B">
        <w:rPr>
          <w:color w:val="000000" w:themeColor="text1"/>
        </w:rPr>
        <w:t xml:space="preserve">). </w:t>
      </w:r>
      <w:proofErr w:type="spellStart"/>
      <w:r w:rsidRPr="00366A3B">
        <w:rPr>
          <w:color w:val="000000" w:themeColor="text1"/>
        </w:rPr>
        <w:t>Alphaherpesvirus</w:t>
      </w:r>
      <w:proofErr w:type="spellEnd"/>
      <w:r w:rsidR="000A2D31" w:rsidRPr="00366A3B">
        <w:rPr>
          <w:color w:val="000000" w:themeColor="text1"/>
        </w:rPr>
        <w:t xml:space="preserve"> was</w:t>
      </w:r>
      <w:r w:rsidR="0063385F" w:rsidRPr="00366A3B">
        <w:rPr>
          <w:color w:val="000000" w:themeColor="text1"/>
        </w:rPr>
        <w:t xml:space="preserve"> detected in </w:t>
      </w:r>
      <w:proofErr w:type="spellStart"/>
      <w:r w:rsidR="00312FE2" w:rsidRPr="00366A3B">
        <w:rPr>
          <w:color w:val="000000" w:themeColor="text1"/>
        </w:rPr>
        <w:t>Klinse</w:t>
      </w:r>
      <w:proofErr w:type="spellEnd"/>
      <w:r w:rsidR="00312FE2" w:rsidRPr="00366A3B">
        <w:rPr>
          <w:color w:val="000000" w:themeColor="text1"/>
        </w:rPr>
        <w:t xml:space="preserve">-Za </w:t>
      </w:r>
      <w:r w:rsidR="0063385F" w:rsidRPr="00366A3B">
        <w:rPr>
          <w:color w:val="000000" w:themeColor="text1"/>
        </w:rPr>
        <w:t>animals every year except 2019, suggesting it was</w:t>
      </w:r>
      <w:r w:rsidR="0076445E" w:rsidRPr="00366A3B">
        <w:rPr>
          <w:color w:val="000000" w:themeColor="text1"/>
        </w:rPr>
        <w:t xml:space="preserve"> present in the population </w:t>
      </w:r>
      <w:r w:rsidR="00052EB3" w:rsidRPr="00366A3B">
        <w:rPr>
          <w:color w:val="000000" w:themeColor="text1"/>
        </w:rPr>
        <w:t>prior to</w:t>
      </w:r>
      <w:r w:rsidR="0076445E" w:rsidRPr="00366A3B">
        <w:rPr>
          <w:color w:val="000000" w:themeColor="text1"/>
        </w:rPr>
        <w:t xml:space="preserve"> the </w:t>
      </w:r>
      <w:r w:rsidR="00052EB3" w:rsidRPr="00366A3B">
        <w:rPr>
          <w:color w:val="000000" w:themeColor="text1"/>
        </w:rPr>
        <w:t xml:space="preserve">initiation of the </w:t>
      </w:r>
      <w:r w:rsidR="0076445E" w:rsidRPr="00366A3B">
        <w:rPr>
          <w:color w:val="000000" w:themeColor="text1"/>
        </w:rPr>
        <w:t>penning projec</w:t>
      </w:r>
      <w:r w:rsidR="0063385F" w:rsidRPr="00366A3B">
        <w:rPr>
          <w:color w:val="000000" w:themeColor="text1"/>
        </w:rPr>
        <w:t>t</w:t>
      </w:r>
      <w:r w:rsidR="0076445E" w:rsidRPr="00366A3B">
        <w:rPr>
          <w:color w:val="000000" w:themeColor="text1"/>
        </w:rPr>
        <w:t xml:space="preserve">. </w:t>
      </w:r>
      <w:proofErr w:type="spellStart"/>
      <w:r w:rsidRPr="00366A3B">
        <w:rPr>
          <w:color w:val="000000" w:themeColor="text1"/>
        </w:rPr>
        <w:t>Alphaherpesvirus</w:t>
      </w:r>
      <w:proofErr w:type="spellEnd"/>
      <w:r w:rsidR="0076445E" w:rsidRPr="00366A3B">
        <w:rPr>
          <w:color w:val="000000" w:themeColor="text1"/>
        </w:rPr>
        <w:t xml:space="preserve"> seroprevalence appears long-lasting</w:t>
      </w:r>
      <w:r w:rsidR="0063385F" w:rsidRPr="00366A3B">
        <w:rPr>
          <w:color w:val="000000" w:themeColor="text1"/>
        </w:rPr>
        <w:t>; each</w:t>
      </w:r>
      <w:r w:rsidR="0076445E" w:rsidRPr="00366A3B">
        <w:rPr>
          <w:color w:val="000000" w:themeColor="text1"/>
        </w:rPr>
        <w:t xml:space="preserve"> of the six </w:t>
      </w:r>
      <w:r w:rsidR="00F652B2" w:rsidRPr="00366A3B">
        <w:rPr>
          <w:color w:val="000000" w:themeColor="text1"/>
        </w:rPr>
        <w:t>females</w:t>
      </w:r>
      <w:r w:rsidR="0076445E" w:rsidRPr="00366A3B">
        <w:rPr>
          <w:color w:val="000000" w:themeColor="text1"/>
        </w:rPr>
        <w:t xml:space="preserve"> wh</w:t>
      </w:r>
      <w:r w:rsidR="009715AF" w:rsidRPr="00366A3B">
        <w:rPr>
          <w:color w:val="000000" w:themeColor="text1"/>
        </w:rPr>
        <w:t>ich</w:t>
      </w:r>
      <w:r w:rsidR="0076445E" w:rsidRPr="00366A3B">
        <w:rPr>
          <w:color w:val="000000" w:themeColor="text1"/>
        </w:rPr>
        <w:t xml:space="preserve"> tested positive for this virus had a positive test result for sample</w:t>
      </w:r>
      <w:r w:rsidR="0063385F" w:rsidRPr="00366A3B">
        <w:rPr>
          <w:color w:val="000000" w:themeColor="text1"/>
        </w:rPr>
        <w:t>s</w:t>
      </w:r>
      <w:r w:rsidR="0076445E" w:rsidRPr="00366A3B">
        <w:rPr>
          <w:color w:val="000000" w:themeColor="text1"/>
        </w:rPr>
        <w:t xml:space="preserve"> taken</w:t>
      </w:r>
      <w:r w:rsidR="0063385F" w:rsidRPr="00366A3B">
        <w:rPr>
          <w:color w:val="000000" w:themeColor="text1"/>
        </w:rPr>
        <w:t xml:space="preserve"> in subsequent years</w:t>
      </w:r>
      <w:r w:rsidR="0076445E" w:rsidRPr="00366A3B">
        <w:rPr>
          <w:color w:val="000000" w:themeColor="text1"/>
        </w:rPr>
        <w:t xml:space="preserve">, except one individual (C311K), who had a negative result in 2019 after three positive results (in 2014, 2016 and 2017), and a positive result again in 2020. </w:t>
      </w:r>
    </w:p>
    <w:p w14:paraId="006B6D22" w14:textId="658A510D" w:rsidR="00DD6839" w:rsidRPr="00366A3B" w:rsidRDefault="006B34B7" w:rsidP="003E6333">
      <w:pPr>
        <w:spacing w:line="480" w:lineRule="auto"/>
        <w:ind w:firstLine="360"/>
        <w:rPr>
          <w:color w:val="000000" w:themeColor="text1"/>
        </w:rPr>
      </w:pPr>
      <w:proofErr w:type="spellStart"/>
      <w:r w:rsidRPr="00366A3B">
        <w:rPr>
          <w:color w:val="000000" w:themeColor="text1"/>
        </w:rPr>
        <w:t>Neospora</w:t>
      </w:r>
      <w:proofErr w:type="spellEnd"/>
      <w:r w:rsidRPr="00366A3B">
        <w:rPr>
          <w:color w:val="000000" w:themeColor="text1"/>
        </w:rPr>
        <w:t xml:space="preserve"> </w:t>
      </w:r>
      <w:r w:rsidR="0076445E" w:rsidRPr="00366A3B">
        <w:rPr>
          <w:color w:val="000000" w:themeColor="text1"/>
        </w:rPr>
        <w:t>d</w:t>
      </w:r>
      <w:r w:rsidR="00F77017" w:rsidRPr="00366A3B">
        <w:rPr>
          <w:color w:val="000000" w:themeColor="text1"/>
        </w:rPr>
        <w:t>id</w:t>
      </w:r>
      <w:r w:rsidR="0076445E" w:rsidRPr="00366A3B">
        <w:rPr>
          <w:color w:val="000000" w:themeColor="text1"/>
        </w:rPr>
        <w:t xml:space="preserve"> not show up in our results until 2016, and </w:t>
      </w:r>
      <w:r w:rsidR="00777737" w:rsidRPr="00366A3B">
        <w:rPr>
          <w:color w:val="000000" w:themeColor="text1"/>
        </w:rPr>
        <w:t xml:space="preserve">has </w:t>
      </w:r>
      <w:r w:rsidR="0076445E" w:rsidRPr="00366A3B">
        <w:rPr>
          <w:color w:val="000000" w:themeColor="text1"/>
        </w:rPr>
        <w:t xml:space="preserve">only been detected in two individuals, accounting for the four positive samples: once in C348S (in 2016) and three times in C315S (in 2016, 2017 and 2020). Unlike </w:t>
      </w:r>
      <w:proofErr w:type="spellStart"/>
      <w:r w:rsidR="005918B5" w:rsidRPr="00366A3B">
        <w:rPr>
          <w:color w:val="000000" w:themeColor="text1"/>
        </w:rPr>
        <w:t>Alphaherpesvirus</w:t>
      </w:r>
      <w:proofErr w:type="spellEnd"/>
      <w:r w:rsidR="0076445E" w:rsidRPr="00366A3B">
        <w:rPr>
          <w:color w:val="000000" w:themeColor="text1"/>
        </w:rPr>
        <w:t xml:space="preserve">, both animals had negative results following the initial positive result. Interestingly, C315S was sampled in </w:t>
      </w:r>
      <w:r w:rsidR="00C3355A" w:rsidRPr="00366A3B">
        <w:rPr>
          <w:color w:val="000000" w:themeColor="text1"/>
        </w:rPr>
        <w:t xml:space="preserve">both </w:t>
      </w:r>
      <w:r w:rsidR="0076445E" w:rsidRPr="00366A3B">
        <w:rPr>
          <w:color w:val="000000" w:themeColor="text1"/>
        </w:rPr>
        <w:t xml:space="preserve">February and March of 2020 – the February sample was positive, while in March it was negative for </w:t>
      </w:r>
      <w:proofErr w:type="spellStart"/>
      <w:r w:rsidR="00371BD9" w:rsidRPr="00366A3B">
        <w:rPr>
          <w:color w:val="000000" w:themeColor="text1"/>
        </w:rPr>
        <w:t>Neospora</w:t>
      </w:r>
      <w:proofErr w:type="spellEnd"/>
      <w:r w:rsidR="0076445E" w:rsidRPr="00366A3B">
        <w:rPr>
          <w:color w:val="000000" w:themeColor="text1"/>
        </w:rPr>
        <w:t xml:space="preserve">. The level of </w:t>
      </w:r>
      <w:proofErr w:type="spellStart"/>
      <w:r w:rsidR="0049461D">
        <w:rPr>
          <w:color w:val="000000" w:themeColor="text1"/>
        </w:rPr>
        <w:t>N</w:t>
      </w:r>
      <w:r w:rsidR="00DB5CA6" w:rsidRPr="00366A3B">
        <w:rPr>
          <w:color w:val="000000" w:themeColor="text1"/>
        </w:rPr>
        <w:t>eospora</w:t>
      </w:r>
      <w:proofErr w:type="spellEnd"/>
      <w:r w:rsidR="00DB5CA6" w:rsidRPr="00366A3B">
        <w:rPr>
          <w:color w:val="000000" w:themeColor="text1"/>
        </w:rPr>
        <w:t xml:space="preserve"> </w:t>
      </w:r>
      <w:r w:rsidR="0076445E" w:rsidRPr="00366A3B">
        <w:rPr>
          <w:color w:val="000000" w:themeColor="text1"/>
        </w:rPr>
        <w:t xml:space="preserve">seroprevalence in </w:t>
      </w:r>
      <w:proofErr w:type="spellStart"/>
      <w:r w:rsidR="0076445E" w:rsidRPr="00366A3B">
        <w:rPr>
          <w:color w:val="000000" w:themeColor="text1"/>
        </w:rPr>
        <w:t>Klinze</w:t>
      </w:r>
      <w:proofErr w:type="spellEnd"/>
      <w:r w:rsidR="0076445E" w:rsidRPr="00366A3B">
        <w:rPr>
          <w:color w:val="000000" w:themeColor="text1"/>
        </w:rPr>
        <w:t xml:space="preserve">-Za </w:t>
      </w:r>
      <w:r w:rsidR="00FC317E">
        <w:rPr>
          <w:color w:val="000000" w:themeColor="text1"/>
        </w:rPr>
        <w:t>(3</w:t>
      </w:r>
      <w:r w:rsidR="00FC317E" w:rsidRPr="00366A3B">
        <w:rPr>
          <w:color w:val="000000" w:themeColor="text1"/>
        </w:rPr>
        <w:t>%</w:t>
      </w:r>
      <w:r w:rsidR="00FC317E">
        <w:rPr>
          <w:color w:val="000000" w:themeColor="text1"/>
        </w:rPr>
        <w:t>, 95% CI: 0-6%,</w:t>
      </w:r>
      <w:r w:rsidR="00FC317E" w:rsidRPr="00366A3B">
        <w:rPr>
          <w:color w:val="000000" w:themeColor="text1"/>
        </w:rPr>
        <w:t xml:space="preserve"> </w:t>
      </w:r>
      <w:r w:rsidR="00FC317E">
        <w:rPr>
          <w:color w:val="000000" w:themeColor="text1"/>
        </w:rPr>
        <w:t>3/106</w:t>
      </w:r>
      <w:r w:rsidR="00224E82">
        <w:rPr>
          <w:color w:val="000000" w:themeColor="text1"/>
        </w:rPr>
        <w:t>, Table 1</w:t>
      </w:r>
      <w:r w:rsidR="00FC317E">
        <w:rPr>
          <w:color w:val="000000" w:themeColor="text1"/>
        </w:rPr>
        <w:t xml:space="preserve">) </w:t>
      </w:r>
      <w:r w:rsidR="00C3355A" w:rsidRPr="00366A3B">
        <w:rPr>
          <w:color w:val="000000" w:themeColor="text1"/>
        </w:rPr>
        <w:t xml:space="preserve">was </w:t>
      </w:r>
      <w:r w:rsidR="0076445E" w:rsidRPr="00366A3B">
        <w:rPr>
          <w:color w:val="000000" w:themeColor="text1"/>
        </w:rPr>
        <w:t>on par with the boreal caribou</w:t>
      </w:r>
      <w:r w:rsidR="00FC317E">
        <w:rPr>
          <w:color w:val="000000" w:themeColor="text1"/>
        </w:rPr>
        <w:t xml:space="preserve"> at</w:t>
      </w:r>
      <w:r w:rsidR="0076445E" w:rsidRPr="00366A3B">
        <w:rPr>
          <w:color w:val="000000" w:themeColor="text1"/>
        </w:rPr>
        <w:t xml:space="preserve"> </w:t>
      </w:r>
      <w:r w:rsidR="00FC317E">
        <w:rPr>
          <w:color w:val="000000" w:themeColor="text1"/>
        </w:rPr>
        <w:t>2</w:t>
      </w:r>
      <w:r w:rsidR="0076445E" w:rsidRPr="00366A3B">
        <w:rPr>
          <w:color w:val="000000" w:themeColor="text1"/>
        </w:rPr>
        <w:t>% (</w:t>
      </w:r>
      <w:r w:rsidR="00DB5CA6">
        <w:rPr>
          <w:color w:val="000000" w:themeColor="text1"/>
        </w:rPr>
        <w:t xml:space="preserve">95% CI: 0-6%, </w:t>
      </w:r>
      <w:r w:rsidR="0076445E" w:rsidRPr="00366A3B">
        <w:rPr>
          <w:color w:val="000000" w:themeColor="text1"/>
        </w:rPr>
        <w:t>Bondo et al. 2019).</w:t>
      </w:r>
      <w:r w:rsidR="00D26B3C" w:rsidRPr="00366A3B">
        <w:rPr>
          <w:color w:val="000000" w:themeColor="text1"/>
        </w:rPr>
        <w:t xml:space="preserve"> Three nearby mountain </w:t>
      </w:r>
      <w:r w:rsidR="008A2E68" w:rsidRPr="00366A3B">
        <w:rPr>
          <w:color w:val="000000" w:themeColor="text1"/>
        </w:rPr>
        <w:t>subpopulation</w:t>
      </w:r>
      <w:r w:rsidR="00D26B3C" w:rsidRPr="00366A3B">
        <w:rPr>
          <w:color w:val="000000" w:themeColor="text1"/>
        </w:rPr>
        <w:t xml:space="preserve">s </w:t>
      </w:r>
      <w:r w:rsidR="00371BD9" w:rsidRPr="00366A3B">
        <w:rPr>
          <w:color w:val="000000" w:themeColor="text1"/>
        </w:rPr>
        <w:t>had</w:t>
      </w:r>
      <w:r w:rsidR="00D26B3C" w:rsidRPr="00366A3B">
        <w:rPr>
          <w:color w:val="000000" w:themeColor="text1"/>
        </w:rPr>
        <w:t xml:space="preserve"> no </w:t>
      </w:r>
      <w:r w:rsidR="00312FE2" w:rsidRPr="00366A3B">
        <w:rPr>
          <w:color w:val="000000" w:themeColor="text1"/>
        </w:rPr>
        <w:t>sero</w:t>
      </w:r>
      <w:r w:rsidR="00D26B3C" w:rsidRPr="00366A3B">
        <w:rPr>
          <w:color w:val="000000" w:themeColor="text1"/>
        </w:rPr>
        <w:t>prev</w:t>
      </w:r>
      <w:r w:rsidR="00312FE2" w:rsidRPr="00366A3B">
        <w:rPr>
          <w:color w:val="000000" w:themeColor="text1"/>
        </w:rPr>
        <w:t>a</w:t>
      </w:r>
      <w:r w:rsidR="00D26B3C" w:rsidRPr="00366A3B">
        <w:rPr>
          <w:color w:val="000000" w:themeColor="text1"/>
        </w:rPr>
        <w:t>l</w:t>
      </w:r>
      <w:r w:rsidR="00312FE2" w:rsidRPr="00366A3B">
        <w:rPr>
          <w:color w:val="000000" w:themeColor="text1"/>
        </w:rPr>
        <w:t>e</w:t>
      </w:r>
      <w:r w:rsidR="00D26B3C" w:rsidRPr="00366A3B">
        <w:rPr>
          <w:color w:val="000000" w:themeColor="text1"/>
        </w:rPr>
        <w:t>nce, while a fourth (Nonda)</w:t>
      </w:r>
      <w:r w:rsidR="00F2300E" w:rsidRPr="00366A3B">
        <w:rPr>
          <w:color w:val="000000" w:themeColor="text1"/>
        </w:rPr>
        <w:t xml:space="preserve"> had 15% (4/26) prevalence</w:t>
      </w:r>
      <w:r w:rsidR="00FC317E">
        <w:rPr>
          <w:color w:val="000000" w:themeColor="text1"/>
        </w:rPr>
        <w:t xml:space="preserve"> for an overall prevalence across nearby </w:t>
      </w:r>
      <w:r w:rsidR="00FC317E" w:rsidRPr="00366A3B">
        <w:rPr>
          <w:color w:val="000000" w:themeColor="text1"/>
        </w:rPr>
        <w:t>mountain subpopulations</w:t>
      </w:r>
      <w:r w:rsidR="00FC317E">
        <w:rPr>
          <w:color w:val="000000" w:themeColor="text1"/>
        </w:rPr>
        <w:t xml:space="preserve"> of 6% </w:t>
      </w:r>
      <w:r w:rsidR="00FC317E" w:rsidRPr="00366A3B">
        <w:rPr>
          <w:color w:val="000000" w:themeColor="text1"/>
        </w:rPr>
        <w:t>(</w:t>
      </w:r>
      <w:r w:rsidR="00FC317E">
        <w:rPr>
          <w:color w:val="000000" w:themeColor="text1"/>
        </w:rPr>
        <w:t>95% CI: 0-12%,</w:t>
      </w:r>
      <w:r w:rsidR="00FC317E" w:rsidRPr="00366A3B">
        <w:rPr>
          <w:color w:val="000000" w:themeColor="text1"/>
        </w:rPr>
        <w:t xml:space="preserve"> </w:t>
      </w:r>
      <w:r w:rsidR="00FC317E">
        <w:rPr>
          <w:color w:val="000000" w:themeColor="text1"/>
        </w:rPr>
        <w:t>4</w:t>
      </w:r>
      <w:r w:rsidR="00FC317E" w:rsidRPr="00366A3B">
        <w:rPr>
          <w:color w:val="000000" w:themeColor="text1"/>
        </w:rPr>
        <w:t>/</w:t>
      </w:r>
      <w:r w:rsidR="00FC317E">
        <w:rPr>
          <w:color w:val="000000" w:themeColor="text1"/>
        </w:rPr>
        <w:t>64</w:t>
      </w:r>
      <w:r w:rsidR="00FC317E" w:rsidRPr="00366A3B">
        <w:rPr>
          <w:color w:val="000000" w:themeColor="text1"/>
        </w:rPr>
        <w:t>)</w:t>
      </w:r>
      <w:r w:rsidR="00F2300E" w:rsidRPr="00366A3B">
        <w:rPr>
          <w:color w:val="000000" w:themeColor="text1"/>
        </w:rPr>
        <w:t>.</w:t>
      </w:r>
    </w:p>
    <w:p w14:paraId="67367F01" w14:textId="0FFA3188" w:rsidR="006331FD" w:rsidRPr="00366A3B" w:rsidRDefault="0076445E" w:rsidP="00C12E97">
      <w:pPr>
        <w:spacing w:line="480" w:lineRule="auto"/>
        <w:ind w:firstLine="360"/>
        <w:rPr>
          <w:color w:val="000000" w:themeColor="text1"/>
        </w:rPr>
      </w:pPr>
      <w:r w:rsidRPr="00366A3B">
        <w:rPr>
          <w:color w:val="000000" w:themeColor="text1"/>
        </w:rPr>
        <w:lastRenderedPageBreak/>
        <w:t>Tests for Toxoplasma on 10</w:t>
      </w:r>
      <w:r w:rsidR="00DB5CA6">
        <w:rPr>
          <w:color w:val="000000" w:themeColor="text1"/>
        </w:rPr>
        <w:t>5</w:t>
      </w:r>
      <w:r w:rsidRPr="00366A3B">
        <w:rPr>
          <w:color w:val="000000" w:themeColor="text1"/>
        </w:rPr>
        <w:t xml:space="preserve"> samples from 40 </w:t>
      </w:r>
      <w:r w:rsidR="00F652B2" w:rsidRPr="00366A3B">
        <w:rPr>
          <w:color w:val="000000" w:themeColor="text1"/>
        </w:rPr>
        <w:t>females</w:t>
      </w:r>
      <w:r w:rsidRPr="00366A3B">
        <w:rPr>
          <w:color w:val="000000" w:themeColor="text1"/>
        </w:rPr>
        <w:t xml:space="preserve"> across seven years all </w:t>
      </w:r>
      <w:r w:rsidR="009715AF" w:rsidRPr="00366A3B">
        <w:rPr>
          <w:color w:val="000000" w:themeColor="text1"/>
        </w:rPr>
        <w:t>provided</w:t>
      </w:r>
      <w:r w:rsidRPr="00366A3B">
        <w:rPr>
          <w:color w:val="000000" w:themeColor="text1"/>
        </w:rPr>
        <w:t xml:space="preserve"> negative</w:t>
      </w:r>
      <w:r w:rsidR="009715AF" w:rsidRPr="00366A3B">
        <w:rPr>
          <w:color w:val="000000" w:themeColor="text1"/>
        </w:rPr>
        <w:t xml:space="preserve"> results</w:t>
      </w:r>
      <w:r w:rsidRPr="00366A3B">
        <w:rPr>
          <w:color w:val="000000" w:themeColor="text1"/>
        </w:rPr>
        <w:t>, hence we did not further analyze th</w:t>
      </w:r>
      <w:r w:rsidR="00E07FDB" w:rsidRPr="00366A3B">
        <w:rPr>
          <w:color w:val="000000" w:themeColor="text1"/>
        </w:rPr>
        <w:t>e</w:t>
      </w:r>
      <w:r w:rsidRPr="00366A3B">
        <w:rPr>
          <w:color w:val="000000" w:themeColor="text1"/>
        </w:rPr>
        <w:t>s</w:t>
      </w:r>
      <w:r w:rsidR="00E07FDB" w:rsidRPr="00366A3B">
        <w:rPr>
          <w:color w:val="000000" w:themeColor="text1"/>
        </w:rPr>
        <w:t>e</w:t>
      </w:r>
      <w:r w:rsidRPr="00366A3B">
        <w:rPr>
          <w:color w:val="000000" w:themeColor="text1"/>
        </w:rPr>
        <w:t xml:space="preserve"> data</w:t>
      </w:r>
      <w:r w:rsidR="00224E82">
        <w:rPr>
          <w:color w:val="000000" w:themeColor="text1"/>
        </w:rPr>
        <w:t xml:space="preserve"> (Table 1)</w:t>
      </w:r>
      <w:r w:rsidRPr="00366A3B">
        <w:rPr>
          <w:color w:val="000000" w:themeColor="text1"/>
        </w:rPr>
        <w:t xml:space="preserve">. This is consistent with </w:t>
      </w:r>
      <w:r w:rsidR="00371BD9" w:rsidRPr="00366A3B">
        <w:rPr>
          <w:color w:val="000000" w:themeColor="text1"/>
        </w:rPr>
        <w:t>boreal</w:t>
      </w:r>
      <w:r w:rsidR="00FC317E">
        <w:rPr>
          <w:color w:val="000000" w:themeColor="text1"/>
        </w:rPr>
        <w:t xml:space="preserve"> </w:t>
      </w:r>
      <w:r w:rsidR="00371BD9" w:rsidRPr="00366A3B">
        <w:rPr>
          <w:color w:val="000000" w:themeColor="text1"/>
        </w:rPr>
        <w:t>caribou</w:t>
      </w:r>
      <w:r w:rsidRPr="00366A3B">
        <w:rPr>
          <w:color w:val="000000" w:themeColor="text1"/>
        </w:rPr>
        <w:t xml:space="preserve"> results, which also did not identify any evidence of exposure to T</w:t>
      </w:r>
      <w:r w:rsidR="00974212" w:rsidRPr="00366A3B">
        <w:rPr>
          <w:color w:val="000000" w:themeColor="text1"/>
        </w:rPr>
        <w:t>oxoplasma</w:t>
      </w:r>
      <w:r w:rsidRPr="00366A3B">
        <w:rPr>
          <w:color w:val="000000" w:themeColor="text1"/>
        </w:rPr>
        <w:t xml:space="preserve"> in the boreal caribou </w:t>
      </w:r>
      <w:r w:rsidR="008A2E68" w:rsidRPr="00366A3B">
        <w:rPr>
          <w:color w:val="000000" w:themeColor="text1"/>
        </w:rPr>
        <w:t>subpopulation</w:t>
      </w:r>
      <w:r w:rsidRPr="00366A3B">
        <w:rPr>
          <w:color w:val="000000" w:themeColor="text1"/>
        </w:rPr>
        <w:t>s (Bondo et al. 2019).</w:t>
      </w:r>
    </w:p>
    <w:p w14:paraId="39D78AD3" w14:textId="05CCA831" w:rsidR="003B10F2" w:rsidRPr="00B9631F" w:rsidRDefault="00F2300E" w:rsidP="00133EEF">
      <w:pPr>
        <w:spacing w:line="480" w:lineRule="auto"/>
        <w:ind w:firstLine="360"/>
        <w:rPr>
          <w:color w:val="000000" w:themeColor="text1"/>
        </w:rPr>
      </w:pPr>
      <w:r w:rsidRPr="00366A3B">
        <w:rPr>
          <w:color w:val="000000" w:themeColor="text1"/>
        </w:rPr>
        <w:t>We did</w:t>
      </w:r>
      <w:r w:rsidR="00833562" w:rsidRPr="00366A3B">
        <w:rPr>
          <w:color w:val="000000" w:themeColor="text1"/>
        </w:rPr>
        <w:t xml:space="preserve"> no</w:t>
      </w:r>
      <w:r w:rsidRPr="00366A3B">
        <w:rPr>
          <w:color w:val="000000" w:themeColor="text1"/>
        </w:rPr>
        <w:t>t</w:t>
      </w:r>
      <w:r w:rsidR="00833562" w:rsidRPr="00366A3B">
        <w:rPr>
          <w:color w:val="000000" w:themeColor="text1"/>
        </w:rPr>
        <w:t xml:space="preserve"> detect</w:t>
      </w:r>
      <w:r w:rsidRPr="00366A3B">
        <w:rPr>
          <w:color w:val="000000" w:themeColor="text1"/>
        </w:rPr>
        <w:t xml:space="preserve"> any</w:t>
      </w:r>
      <w:r w:rsidR="0076445E" w:rsidRPr="00366A3B">
        <w:rPr>
          <w:color w:val="000000" w:themeColor="text1"/>
        </w:rPr>
        <w:t xml:space="preserve"> </w:t>
      </w:r>
      <w:r w:rsidR="00833562" w:rsidRPr="00366A3B">
        <w:rPr>
          <w:color w:val="000000" w:themeColor="text1"/>
        </w:rPr>
        <w:t>effects of</w:t>
      </w:r>
      <w:r w:rsidR="0076445E" w:rsidRPr="00366A3B">
        <w:rPr>
          <w:color w:val="000000" w:themeColor="text1"/>
        </w:rPr>
        <w:t xml:space="preserve"> seropositiv</w:t>
      </w:r>
      <w:r w:rsidR="009715AF" w:rsidRPr="00366A3B">
        <w:rPr>
          <w:color w:val="000000" w:themeColor="text1"/>
        </w:rPr>
        <w:t xml:space="preserve">ity </w:t>
      </w:r>
      <w:r w:rsidR="00833562" w:rsidRPr="00366A3B">
        <w:rPr>
          <w:color w:val="000000" w:themeColor="text1"/>
        </w:rPr>
        <w:t xml:space="preserve">on </w:t>
      </w:r>
      <w:r w:rsidR="0076445E" w:rsidRPr="00366A3B">
        <w:rPr>
          <w:color w:val="000000" w:themeColor="text1"/>
        </w:rPr>
        <w:t>reproductive outcomes</w:t>
      </w:r>
      <w:r w:rsidR="00F10CB9" w:rsidRPr="00366A3B">
        <w:rPr>
          <w:color w:val="000000" w:themeColor="text1"/>
        </w:rPr>
        <w:t xml:space="preserve"> – i.e.</w:t>
      </w:r>
      <w:r w:rsidR="00844BAF" w:rsidRPr="00366A3B">
        <w:rPr>
          <w:color w:val="000000" w:themeColor="text1"/>
        </w:rPr>
        <w:t>,</w:t>
      </w:r>
      <w:r w:rsidR="00F10CB9" w:rsidRPr="00366A3B">
        <w:rPr>
          <w:color w:val="000000" w:themeColor="text1"/>
        </w:rPr>
        <w:t xml:space="preserve"> on pregnancy status or successful delivery of a live calf</w:t>
      </w:r>
      <w:r w:rsidR="00E07FDB" w:rsidRPr="00366A3B">
        <w:rPr>
          <w:color w:val="000000" w:themeColor="text1"/>
        </w:rPr>
        <w:t>. Kappa values measuring the balanced accuracy of the confusion matrices ranged from -0.0</w:t>
      </w:r>
      <w:r w:rsidR="00497EBC" w:rsidRPr="00366A3B">
        <w:rPr>
          <w:color w:val="000000" w:themeColor="text1"/>
        </w:rPr>
        <w:t>1</w:t>
      </w:r>
      <w:r w:rsidR="00E07FDB" w:rsidRPr="00366A3B">
        <w:rPr>
          <w:color w:val="000000" w:themeColor="text1"/>
        </w:rPr>
        <w:t xml:space="preserve"> to 0.0</w:t>
      </w:r>
      <w:r w:rsidR="00497EBC" w:rsidRPr="00366A3B">
        <w:rPr>
          <w:color w:val="000000" w:themeColor="text1"/>
        </w:rPr>
        <w:t>6</w:t>
      </w:r>
      <w:r w:rsidR="00E07FDB" w:rsidRPr="00366A3B">
        <w:rPr>
          <w:color w:val="000000" w:themeColor="text1"/>
        </w:rPr>
        <w:t>,</w:t>
      </w:r>
      <w:r w:rsidR="00833562" w:rsidRPr="00366A3B">
        <w:rPr>
          <w:color w:val="000000" w:themeColor="text1"/>
        </w:rPr>
        <w:t xml:space="preserve"> confirming the lack of an effect</w:t>
      </w:r>
      <w:r w:rsidR="00EB0928" w:rsidRPr="00366A3B">
        <w:rPr>
          <w:color w:val="000000" w:themeColor="text1"/>
        </w:rPr>
        <w:t xml:space="preserve"> </w:t>
      </w:r>
      <w:r w:rsidR="00044816" w:rsidRPr="00366A3B">
        <w:rPr>
          <w:color w:val="000000" w:themeColor="text1"/>
        </w:rPr>
        <w:fldChar w:fldCharType="begin"/>
      </w:r>
      <w:r w:rsidR="009B7A62" w:rsidRPr="00366A3B">
        <w:rPr>
          <w:color w:val="000000" w:themeColor="text1"/>
        </w:rPr>
        <w:instrText xml:space="preserve"> ADDIN ZOTERO_ITEM CSL_CITATION {"citationID":"VGvsVHS7","properties":{"formattedCitation":"(McHugh 2012)","plainCitation":"(McHugh 2012)","dontUpdate":true,"noteIndex":0},"citationItems":[{"id":5393,"uris":["http://zotero.org/users/6749014/items/T55JAYDL"],"itemData":{"id":5393,"type":"article-journal","container-title":"Biochemia Medica","DOI":"10.11613/BM.2012.031","issue":"3","journalAbbreviation":"Biochem Med","language":"en","note":"publisher: Croatian Society of Medical Biochemistry and Laboratory Medicine","page":"276-282","source":"www.biochemia-medica.com","title":"Interrater reliability: the kappa statistic","title-short":"Interrater reliability","volume":"22","author":[{"family":"McHugh","given":"Marry L."}],"issued":{"date-parts":[["2012",10,15]]}}}],"schema":"https://github.com/citation-style-language/schema/raw/master/csl-citation.json"} </w:instrText>
      </w:r>
      <w:r w:rsidR="00044816" w:rsidRPr="00366A3B">
        <w:rPr>
          <w:color w:val="000000" w:themeColor="text1"/>
        </w:rPr>
        <w:fldChar w:fldCharType="separate"/>
      </w:r>
      <w:r w:rsidR="00044816" w:rsidRPr="00366A3B">
        <w:rPr>
          <w:noProof/>
          <w:color w:val="000000" w:themeColor="text1"/>
        </w:rPr>
        <w:t xml:space="preserve">(McHugh 2012, </w:t>
      </w:r>
      <w:r w:rsidR="00044816" w:rsidRPr="00366A3B">
        <w:rPr>
          <w:color w:val="000000" w:themeColor="text1"/>
        </w:rPr>
        <w:fldChar w:fldCharType="end"/>
      </w:r>
      <w:r w:rsidR="00EB0928" w:rsidRPr="00366A3B">
        <w:rPr>
          <w:color w:val="000000" w:themeColor="text1"/>
        </w:rPr>
        <w:fldChar w:fldCharType="begin"/>
      </w:r>
      <w:r w:rsidR="00EB0928" w:rsidRPr="00366A3B">
        <w:rPr>
          <w:color w:val="000000" w:themeColor="text1"/>
        </w:rPr>
        <w:instrText xml:space="preserve"> REF _Ref98429980 \h </w:instrText>
      </w:r>
      <w:r w:rsidR="009158AE" w:rsidRPr="00366A3B">
        <w:rPr>
          <w:color w:val="000000" w:themeColor="text1"/>
        </w:rPr>
        <w:instrText xml:space="preserve"> \* MERGEFORMAT </w:instrText>
      </w:r>
      <w:r w:rsidR="00EB0928" w:rsidRPr="00366A3B">
        <w:rPr>
          <w:color w:val="000000" w:themeColor="text1"/>
        </w:rPr>
      </w:r>
      <w:r w:rsidR="00EB0928" w:rsidRPr="00366A3B">
        <w:rPr>
          <w:color w:val="000000" w:themeColor="text1"/>
        </w:rPr>
        <w:fldChar w:fldCharType="separate"/>
      </w:r>
      <w:r w:rsidR="00A4144A" w:rsidRPr="00366A3B">
        <w:rPr>
          <w:color w:val="000000" w:themeColor="text1"/>
        </w:rPr>
        <w:t xml:space="preserve">Figure </w:t>
      </w:r>
      <w:r w:rsidR="00EB0928" w:rsidRPr="00366A3B">
        <w:rPr>
          <w:color w:val="000000" w:themeColor="text1"/>
        </w:rPr>
        <w:fldChar w:fldCharType="end"/>
      </w:r>
      <w:r w:rsidR="00F8158A">
        <w:rPr>
          <w:color w:val="000000" w:themeColor="text1"/>
        </w:rPr>
        <w:t xml:space="preserve">7 </w:t>
      </w:r>
      <w:r w:rsidR="00EB0928" w:rsidRPr="00366A3B">
        <w:rPr>
          <w:color w:val="000000" w:themeColor="text1"/>
        </w:rPr>
        <w:t>C)</w:t>
      </w:r>
      <w:r w:rsidR="00E07FDB" w:rsidRPr="00366A3B">
        <w:rPr>
          <w:color w:val="000000" w:themeColor="text1"/>
        </w:rPr>
        <w:t xml:space="preserve">. </w:t>
      </w:r>
      <w:proofErr w:type="spellStart"/>
      <w:r w:rsidR="005A0AC1" w:rsidRPr="00366A3B">
        <w:rPr>
          <w:color w:val="000000" w:themeColor="text1"/>
        </w:rPr>
        <w:t>Neospora</w:t>
      </w:r>
      <w:proofErr w:type="spellEnd"/>
      <w:r w:rsidR="005A0AC1" w:rsidRPr="00366A3B">
        <w:rPr>
          <w:color w:val="000000" w:themeColor="text1"/>
        </w:rPr>
        <w:t>,</w:t>
      </w:r>
      <w:r w:rsidR="0050633A">
        <w:rPr>
          <w:color w:val="000000" w:themeColor="text1"/>
        </w:rPr>
        <w:t xml:space="preserve"> </w:t>
      </w:r>
      <w:r w:rsidR="005A0AC1" w:rsidRPr="00366A3B">
        <w:rPr>
          <w:color w:val="000000" w:themeColor="text1"/>
        </w:rPr>
        <w:t>which has the strongest established correlation with reproductive loss, was only associated with one adverse outcome; C315S was seropositive in 2016 and aborted her pregnancy at some point during the third trimester. Interestingly, even though she did not test positive in March of 2015, she delivered a stillborn calf at full term in May.</w:t>
      </w:r>
    </w:p>
    <w:p w14:paraId="214F0C5A" w14:textId="7F586498" w:rsidR="003351FA" w:rsidRPr="00366A3B" w:rsidRDefault="009F17C8" w:rsidP="00C12E97">
      <w:pPr>
        <w:pStyle w:val="Heading1"/>
        <w:spacing w:line="480" w:lineRule="auto"/>
        <w:rPr>
          <w:rFonts w:ascii="Times New Roman" w:hAnsi="Times New Roman"/>
          <w:color w:val="000000" w:themeColor="text1"/>
          <w:sz w:val="24"/>
          <w:szCs w:val="24"/>
        </w:rPr>
      </w:pPr>
      <w:r w:rsidRPr="00366A3B">
        <w:rPr>
          <w:rFonts w:ascii="Times New Roman" w:hAnsi="Times New Roman"/>
          <w:caps w:val="0"/>
          <w:color w:val="000000" w:themeColor="text1"/>
          <w:sz w:val="24"/>
          <w:szCs w:val="24"/>
        </w:rPr>
        <w:t>Discussion</w:t>
      </w:r>
    </w:p>
    <w:p w14:paraId="202C76BF" w14:textId="2FEEE8E5" w:rsidR="008E7B67" w:rsidRPr="00366A3B" w:rsidRDefault="002674AF"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Southern </w:t>
      </w:r>
      <w:r w:rsidR="002B0625" w:rsidRPr="00366A3B">
        <w:rPr>
          <w:rFonts w:ascii="Times New Roman" w:hAnsi="Times New Roman"/>
          <w:color w:val="000000" w:themeColor="text1"/>
          <w:sz w:val="24"/>
          <w:szCs w:val="24"/>
        </w:rPr>
        <w:t>m</w:t>
      </w:r>
      <w:r w:rsidRPr="00366A3B">
        <w:rPr>
          <w:rFonts w:ascii="Times New Roman" w:hAnsi="Times New Roman"/>
          <w:color w:val="000000" w:themeColor="text1"/>
          <w:sz w:val="24"/>
          <w:szCs w:val="24"/>
        </w:rPr>
        <w:t xml:space="preserve">ountain </w:t>
      </w:r>
      <w:r w:rsidR="002B0625" w:rsidRPr="00366A3B">
        <w:rPr>
          <w:rFonts w:ascii="Times New Roman" w:hAnsi="Times New Roman"/>
          <w:color w:val="000000" w:themeColor="text1"/>
          <w:sz w:val="24"/>
          <w:szCs w:val="24"/>
        </w:rPr>
        <w:t>c</w:t>
      </w:r>
      <w:r w:rsidRPr="00366A3B">
        <w:rPr>
          <w:rFonts w:ascii="Times New Roman" w:hAnsi="Times New Roman"/>
          <w:color w:val="000000" w:themeColor="text1"/>
          <w:sz w:val="24"/>
          <w:szCs w:val="24"/>
        </w:rPr>
        <w:t>aribou</w:t>
      </w:r>
      <w:r w:rsidR="00CC6EF9" w:rsidRPr="00366A3B">
        <w:rPr>
          <w:rFonts w:ascii="Times New Roman" w:hAnsi="Times New Roman"/>
          <w:color w:val="000000" w:themeColor="text1"/>
          <w:sz w:val="24"/>
          <w:szCs w:val="24"/>
        </w:rPr>
        <w:t xml:space="preserve"> are</w:t>
      </w:r>
      <w:r w:rsidRPr="00366A3B">
        <w:rPr>
          <w:rFonts w:ascii="Times New Roman" w:hAnsi="Times New Roman"/>
          <w:color w:val="000000" w:themeColor="text1"/>
          <w:sz w:val="24"/>
          <w:szCs w:val="24"/>
        </w:rPr>
        <w:t xml:space="preserve"> an endangered </w:t>
      </w:r>
      <w:r w:rsidR="00ED6B51" w:rsidRPr="00366A3B">
        <w:rPr>
          <w:rFonts w:ascii="Times New Roman" w:hAnsi="Times New Roman"/>
          <w:color w:val="000000" w:themeColor="text1"/>
          <w:sz w:val="24"/>
          <w:szCs w:val="24"/>
        </w:rPr>
        <w:t>ecotype of woodland caribou</w:t>
      </w:r>
      <w:r w:rsidRPr="00366A3B">
        <w:rPr>
          <w:rFonts w:ascii="Times New Roman" w:hAnsi="Times New Roman"/>
          <w:color w:val="000000" w:themeColor="text1"/>
          <w:sz w:val="24"/>
          <w:szCs w:val="24"/>
        </w:rPr>
        <w:t xml:space="preserve"> </w:t>
      </w:r>
      <w:r w:rsidR="00F355BE" w:rsidRPr="00366A3B">
        <w:rPr>
          <w:rFonts w:ascii="Times New Roman" w:hAnsi="Times New Roman"/>
          <w:color w:val="000000" w:themeColor="text1"/>
          <w:sz w:val="24"/>
          <w:szCs w:val="24"/>
        </w:rPr>
        <w:t>whose recovery is at</w:t>
      </w:r>
      <w:r w:rsidRPr="00366A3B">
        <w:rPr>
          <w:rFonts w:ascii="Times New Roman" w:hAnsi="Times New Roman"/>
          <w:color w:val="000000" w:themeColor="text1"/>
          <w:sz w:val="24"/>
          <w:szCs w:val="24"/>
        </w:rPr>
        <w:t xml:space="preserve"> the nexus of ecological, legal, and economic issues </w:t>
      </w:r>
      <w:r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{"citationID":"nx6Wea3n","properties":{"formattedCitation":"(Hebblewhite 2017; Lamb et al. 2022)","plainCitation":"(Hebblewhite 2017; Lamb et al. 2022)","noteIndex":0},"citationItems":[{"id":1211,"uris":["http://zotero.org/users/6749014/items/V4DPB27N"],"itemData":{"id":1211,"type":"article-journal","abstract":"Awareness of the impact of the global energy industry and associated landuse change on biodiversity conservation has been steadily growing amongst conservation biologists. Across Canada, 28 of 57 populations of boreal woodland caribou (Rangifer tarandus caribou) are declining and 20 of 25 southern mountain populations are in decline with several recent high-proﬁle extirpations. Declines stem from widespread landuse change from energy development and forestry that will take decades to recover, if ever. In Western Canada's Boreal forest, a globally signiﬁcant oil and gas industry has emerged that is the biggest source of foreign oil to US markets. All woodland caribou populations overlapping oil and gas development in oil-rich Alberta are in rapid decline, shrinking by 50% every 8 years. After a decade of delay, the Federal government released recovery plans under the Canadian Species-at-Risk Act (SARA) in 2012 and 2014 for these two caribou ecotypes, and will audit provincial compliance in 2017. Yet recovery actions have been inadequate, and have relied on wolf control as a shortterm solution. Given the stark reality, conservation triage might be expected. Instead, the conservation objective at Federal and Provincial levels remains legally committed to recovery of all populations despite the paradox of continued declines. I suggest the reason for ineffective conservation planning is the staggering cost of effective habitat protection that far exceeds $150 billion (CDN) in Alberta alone. Declines of woodland caribou also allegedly violate Canadian Aboriginal treaty rights that have been challenged in court. This complex conservation case-study urgently illustrates the need for strategic conservation triage at provincial and national levels. And more generally, caribou conservation demonstrates the challenge of using national endangered species legislation to retroactively counteract the global energy industry without strategic conservation planning coordinated with energy and cultural policies.","container-title":"Biological Conservation","DOI":"10.1016/j.biocon.2016.12.014","ISSN":"00063207","journalAbbreviation":"Biological Conservation","language":"en","page":"102-111","source":"DOI.org (Crossref)","title":"Billion dollar boreal woodland caribou and the biodiversity impacts of the global oil and gas industry","volume":"206","author":[{"family":"Hebblewhite","given":"Mark"}],"issued":{"date-parts":[["2017",2]]}}},{"id":41,"uris":["http://zotero.org/users/6749014/items/SXY5BASP"],"itemData":{"id":41,"type":"article-journal","container-title":"Ecological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(Hebblewhite 2017; Lamb et al. 2022)</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t>
      </w:r>
      <w:r w:rsidR="00ED6B51" w:rsidRPr="00366A3B">
        <w:rPr>
          <w:rFonts w:ascii="Times New Roman" w:hAnsi="Times New Roman"/>
          <w:color w:val="000000" w:themeColor="text1"/>
          <w:sz w:val="24"/>
          <w:szCs w:val="24"/>
        </w:rPr>
        <w:t>While</w:t>
      </w:r>
      <w:r w:rsidRPr="00366A3B">
        <w:rPr>
          <w:rFonts w:ascii="Times New Roman" w:hAnsi="Times New Roman"/>
          <w:color w:val="000000" w:themeColor="text1"/>
          <w:sz w:val="24"/>
          <w:szCs w:val="24"/>
        </w:rPr>
        <w:t xml:space="preserve"> the habitat, climate, and predation-related challenges</w:t>
      </w:r>
      <w:r w:rsidR="00202A2F" w:rsidRPr="00366A3B">
        <w:rPr>
          <w:rFonts w:ascii="Times New Roman" w:hAnsi="Times New Roman"/>
          <w:color w:val="000000" w:themeColor="text1"/>
          <w:sz w:val="24"/>
          <w:szCs w:val="24"/>
        </w:rPr>
        <w:t xml:space="preserve"> to</w:t>
      </w:r>
      <w:r w:rsidR="00F355BE"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caribou recovery</w:t>
      </w:r>
      <w:r w:rsidR="00ED6B51" w:rsidRPr="00366A3B">
        <w:rPr>
          <w:rFonts w:ascii="Times New Roman" w:hAnsi="Times New Roman"/>
          <w:color w:val="000000" w:themeColor="text1"/>
          <w:sz w:val="24"/>
          <w:szCs w:val="24"/>
        </w:rPr>
        <w:t xml:space="preserve"> are well described </w:t>
      </w:r>
      <w:r w:rsidR="00ED6B51"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{"citationID":"FChO35ss","properties":{"formattedCitation":"(Wittmer et al. 2005; Serrouya et al. 2019; Laurent et al. 2021; Nagy-Reis et al. 2021; DeMars et al. 2021)","plainCitation":"(Wittmer et al. 2005; Serrouya et al. 2019; Laurent et al. 2021; Nagy-Reis et al. 2021; DeMars et al. 2021)","noteIndex":0},"citationItems":[{"id":1432,"uris":["http://zotero.org/users/6749014/items/8UY5ZXUK"],"itemData":{"id":1432,"type":"article-journal","container-title":"Oecologia","DOI":"10.1007/s00442-005-0055-y","ISSN":"0029-8549, 1432-1939","issue":"2","journalAbbreviation":"Oecologia","language":"en","page":"257-267","source":"DOI.org (Crossref)","title":"The role of predation in the decline and extirpation of woodland caribou","volume":"144","author":[{"family":"Wittmer","given":"Heiko U."},{"family":"Sinclair","given":"Anthony R. E."},{"family":"McLellan","given":"Bruce N."}],"issued":{"date-parts":[["2005",6]]}}},{"id":1452,"uris":["http://zotero.org/users/6749014/items/7M2DQGK2"],"itemData":{"id":1452,"type":"article-journal","abstract":"Adaptive management is a powerful means of learning about complex ecosystems, but is rarely used for recovering endangered species. Here, we demonstrate how it can benefit woodland caribou, which became the first large mammal extirpated from the contiguous United States in recent history. The continental scale of forest alteration and extended time needed for forest recovery means that relying only on habitat protection and restoration will likely fail. Therefore, population management is also needed as an emergency measure to avoid further extirpation. Reductions of predators and overabundant prey, translocations, and creating safe havens have been applied in a design covering &gt;90,000 km\n              2\n              . Combinations of treatments that increased multiple vital rates produced the highest population growth. Moreover, the degree of ecosystem alteration did not influence this pattern. By coordinating recovery involving scientists, governments, and First Nations, treatments were applied across vast scales to benefit this iconic species.","container-title":"Proceedings of the National Academy of Sciences","DOI":"10.1073/pnas.1816923116","ISSN":"0027-8424, 1091-6490","issue":"13","journalAbbreviation":"Proc Natl Acad Sci USA","language":"en","page":"6181-6186","source":"DOI.org (Crossref)","title":"Saving endangered species using adaptive management","volume":"116","author":[{"family":"Serrouya","given":"Robert"},{"family":"Seip","given":"Dale R."},{"family":"Hervieux","given":"Dave"},{"family":"McLellan","given":"Bruce N."},{"family":"McNay","given":"R. Scott"},{"family":"Steenweg","given":"Robin"},{"family":"Heard","given":"Doug C."},{"family":"Hebblewhite","given":"Mark"},{"family":"Gillingham","given":"Michael"},{"family":"Boutin","given":"Stan"}],"issued":{"date-parts":[["2019",3,26]]}}},{"id":4752,"uris":["http://zotero.org/users/6749014/items/R4LYTVNZ"],"itemData":{"id":4752,"type":"article-journal","abstract":"Understanding how landscape change inﬂuences the distribution and densities of species, and the consequences of these changes, is a central question in modern ecology. The distribution of white‐tailed deer (Odocoileus virginianus) is expanding across North America, and in some areas, this pattern has led to an increase in predators and consequently higher predation rates on woodland caribou (Rangifer tarandus caribou)—an alternate prey species that is declining across western Canada. Understanding the factors inﬂuencing deer distribution has therefore become important for eﬀective conservation of caribou in Canada. Changing climate and anthropogenic landscape alteration are hypothesized to facilitate whitetailed deer expansion. Yet, climate and habitat alteration are spatiotemporally correlated, making these factors diﬃcult to isolate. Our study evaluates the relative eﬀects of snow conditions and human‐modiﬁed habitat (habitat alteration) across space on white‐tailed deer presence and relative density. We modeled deer response to snow depth and anthropogenic habitat alteration across a large latitudinal gradient (49° to 60°) in Alberta, Canada, using motion‐sensitive camera data collected in winter and spring from 2015 to 2019. Deer distribution in winter and spring were best explained by models including both snow depth and habitat alteration. Sites with shallower snow had higher deer presence regardless of latitude. Increased habitat alteration increased deer presence in the northern portion of the study area only. Winter deer density was best explained by snow depth only, whereas spring density was best explained by both habitat alteration and the previous winter's snow depth. Our results suggest that limiting future habitat alteration or restoring habitat can alter deer distribution, thereby potentially slowing or reversing expansion, but that climate plays a signiﬁcant role beyond what managers can inﬂuence. © 2020 The Wildlife Society.","container-title":"The Journal of Wildlife Management","DOI":"10.1002/jwmg.21979","ISSN":"0022-541X, 1937-2817","issue":"2","journalAbbreviation":"Jour. Wild. Mgmt.","language":"en","page":"340-353","source":"DOI.org (Crossref)","title":"Evaluating the Mechanisms of Landscape Change on White‐Tailed Deer Populations","volume":"85","author":[{"family":"Laurent","given":"Maud"},{"family":"Dickie","given":"Melanie"},{"family":"Becker","given":"Marcus"},{"family":"Serrouya","given":"Robert"},{"family":"Boutin","given":"Stan"}],"issued":{"date-parts":[["2021",2]]}}},{"id":1437,"uris":["http://zotero.org/users/6749014/items/HQZKIXTV"],"itemData":{"id":1437,"type":"article-journal","abstract":"Habitat loss is often the ultimate cause of species endangerment and is also a leading factor inhibiting species recovery. For this reason, species-at-risk legislation, policies and plans typically focus on habitat conservation and restoration as mechanisms for recovery. To assess the effectiveness of these instruments in decelerating habitat loss, we evaluated spatiotemporal habitat changes for an iconic endangered species, woodland caribou (Rangifer tarandus caribou). We quantified changes in forest cover, a key proxy of caribou habitat, for all caribou subpopulations in Alberta and British Columbia, Canada. Despite efforts under federal and provincial recovery plans, and requirements listed under Canada's Species at Risk Act, caribou subpopulations lost twice as much habitat as they gained during a 12-year period (2000–2012). Drivers of habitat loss varied by ecotype, with Boreal and Northern Mountain caribou affected most by forest fire and Southern Mountain caribou affected more by forest harvest. Our case study emphasizes critical gaps between recovery planning and habitat management actions, which are a core expectation under most species-at-risk legislation. Loss of caribou habitat from 2000 to 2018 has accelerated. Linear features within caribou ranges have also increased over time, particularly seismic lines within Boreal caribou ranges, and we estimated that only 5% of seismic lines have functionally regenerated. Our findings support the idea that short-term recovery actions such as predator reductions and translocations will likely just delay caribou extinction in the absence of well-considered habitat management. Given the magnitude of ongoing habitat change, it is clear that unless the cumulative impacts of landuses are effectively addressed through planning and management actions that consider anthropogenic and natural disturbances, we will fail to achieve selfsustaining woodland caribou populations across much of North America.","container-title":"Conservation Science and Practice","DOI":"10.1111/csp2.437","ISSN":"2578-4854, 2578-4854","issue":"7","journalAbbreviation":"Conservat Sci and Prac","language":"en","page":"e437","source":"DOI.org (Crossref)","title":"Habitat loss accelerates for the endangered woodland caribou in western Canada","volume":"3","author":[{"family":"Nagy-Reis","given":"Mariana"},{"family":"Dickie","given":"Melanie"},{"family":"Calvert","given":"Anna M."},{"family":"Hebblewhite","given":"Mark"},{"family":"Hervieux","given":"Dave"},{"family":"Seip","given":"Dale R."},{"family":"Gilbert","given":"Sophie L."},{"family":"Venter","given":"Oscar"},{"family":"DeMars","given":"Craig"},{"family":"Boutin","given":"Stan"},{"family":"Serrouya","given":"Robert"}],"issued":{"date-parts":[["2021",4,26]]}}},{"id":4705,"uris":["http://zotero.org/users/6749014/items/T7XL2FQI"],"itemData":{"id":4705,"type":"article-journal","abstract":"As global climate change progresses, wildlife management will benefit from knowledge of demographic responses to climatic variation, particularly for species already endangered by other stressors. In Canada, climate change is expected to increasingly impact populations of threatened woodland caribou (\n              Rangifer tarandus caribou\n              ) and much focus has been placed on how a warming climate has potentially facilitated the northward expansion of apparent competitors and novel predators. Climate change, however, may also exert more direct effects on caribou populations that are not mediated by predation. These effects include meteorological changes that influence resource availability and energy expenditure. Research on other ungulates suggests that climatic variation may have minimal impact on low-density populations such as woodland caribou because per-capita resources may remain sufficient even in “bad” years. We evaluated this prediction using demographic data from 21 populations in western Canada that were monitored for various intervals between 1994 and 2015. We specifically assessed whether juvenile recruitment and adult female survival were correlated with annual variation in meteorological metrics and plant phenology. Against expectations, we found that both vital rates appeared to be influenced by annual climatic variation. Juvenile recruitment was primarily correlated with variation in phenological conditions in the year prior to birth. Adult female survival was more strongly correlated with meteorological conditions and declined during colder, more variable winters. These responses may be influenced by the life history of woodland caribou, which reside in low-productivity refugia where small climatic changes may result in changes to resources that are sufficient to elicit strong demographic effects. Across all models, explained variation in vital rates was low, suggesting that other factors had greater influence on caribou demography. Nonetheless, given the declining trajectories of many woodland caribou populations, our results highlight the increased relevance of recovery actions when adverse climatic conditions are likely to negatively affect caribou demography.","container-title":"PLOS ONE","DOI":"10.1371/journal.pone.0258136","ISSN":"1932-6203","issue":"10","journalAbbreviation":"PLoS ONE","language":"en","page":"e0258136","source":"DOI.org (Crossref)","title":"Demographic responses of a threatened, low-density ungulate to annual variation in meteorological and phenological conditions","volume":"16","author":[{"family":"DeMars","given":"Craig A."},{"family":"Gilbert","given":"Sophie"},{"family":"Serrouya","given":"Robert"},{"family":"Kelly","given":"Allicia P."},{"family":"Larter","given":"Nicholas C."},{"family":"Hervieux","given":"Dave"},{"family":"Boutin","given":"Stan"}],"editor":[{"family":"Apollonio","given":"Marco"}],"issued":{"date-parts":[["2021",10,8]]}}}],"schema":"https://github.com/citation-style-language/schema/raw/master/csl-citation.json"} </w:instrText>
      </w:r>
      <w:r w:rsidR="00ED6B51"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(Wittmer et al. 2005; Serrouya et al. 2019; Laurent et al. 2021; Nagy-Reis et al. 2021; DeMars et al. 2021)</w:t>
      </w:r>
      <w:r w:rsidR="00ED6B51"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health indicators can po</w:t>
      </w:r>
      <w:r w:rsidR="00F355BE" w:rsidRPr="00366A3B">
        <w:rPr>
          <w:rFonts w:ascii="Times New Roman" w:hAnsi="Times New Roman"/>
          <w:color w:val="000000" w:themeColor="text1"/>
          <w:sz w:val="24"/>
          <w:szCs w:val="24"/>
        </w:rPr>
        <w:t>tentially</w:t>
      </w:r>
      <w:r w:rsidRPr="00366A3B">
        <w:rPr>
          <w:rFonts w:ascii="Times New Roman" w:hAnsi="Times New Roman"/>
          <w:color w:val="000000" w:themeColor="text1"/>
          <w:sz w:val="24"/>
          <w:szCs w:val="24"/>
        </w:rPr>
        <w:t xml:space="preserve"> help inform </w:t>
      </w:r>
      <w:r w:rsidR="00ED6B51" w:rsidRPr="00366A3B">
        <w:rPr>
          <w:rFonts w:ascii="Times New Roman" w:hAnsi="Times New Roman"/>
          <w:color w:val="000000" w:themeColor="text1"/>
          <w:sz w:val="24"/>
          <w:szCs w:val="24"/>
        </w:rPr>
        <w:t xml:space="preserve">the recovery of </w:t>
      </w:r>
      <w:r w:rsidRPr="00366A3B">
        <w:rPr>
          <w:rFonts w:ascii="Times New Roman" w:hAnsi="Times New Roman"/>
          <w:color w:val="000000" w:themeColor="text1"/>
          <w:sz w:val="24"/>
          <w:szCs w:val="24"/>
        </w:rPr>
        <w:t xml:space="preserve">caribou </w:t>
      </w:r>
      <w:r w:rsidR="00F355BE" w:rsidRPr="00366A3B">
        <w:rPr>
          <w:rFonts w:ascii="Times New Roman" w:hAnsi="Times New Roman"/>
          <w:color w:val="000000" w:themeColor="text1"/>
          <w:sz w:val="24"/>
          <w:szCs w:val="24"/>
        </w:rPr>
        <w:t xml:space="preserve">if health metrics can be linked to demographic effects with population-level </w:t>
      </w:r>
      <w:r w:rsidR="00B079E7" w:rsidRPr="00366A3B">
        <w:rPr>
          <w:rFonts w:ascii="Times New Roman" w:hAnsi="Times New Roman"/>
          <w:color w:val="000000" w:themeColor="text1"/>
          <w:sz w:val="24"/>
          <w:szCs w:val="24"/>
        </w:rPr>
        <w:t>implications</w:t>
      </w:r>
      <w:r w:rsidRPr="00366A3B">
        <w:rPr>
          <w:rFonts w:ascii="Times New Roman" w:hAnsi="Times New Roman"/>
          <w:color w:val="000000" w:themeColor="text1"/>
          <w:sz w:val="24"/>
          <w:szCs w:val="24"/>
        </w:rPr>
        <w:t>. Here we</w:t>
      </w:r>
      <w:r w:rsidR="00185B26" w:rsidRPr="00366A3B">
        <w:rPr>
          <w:rFonts w:ascii="Times New Roman" w:hAnsi="Times New Roman"/>
          <w:color w:val="000000" w:themeColor="text1"/>
          <w:sz w:val="24"/>
          <w:szCs w:val="24"/>
        </w:rPr>
        <w:t xml:space="preserve"> provide baseline information on </w:t>
      </w:r>
      <w:r w:rsidR="002B0625" w:rsidRPr="00366A3B">
        <w:rPr>
          <w:rFonts w:ascii="Times New Roman" w:hAnsi="Times New Roman"/>
          <w:color w:val="000000" w:themeColor="text1"/>
          <w:sz w:val="24"/>
          <w:szCs w:val="24"/>
        </w:rPr>
        <w:t>s</w:t>
      </w:r>
      <w:r w:rsidR="00185B26" w:rsidRPr="00366A3B">
        <w:rPr>
          <w:rFonts w:ascii="Times New Roman" w:hAnsi="Times New Roman"/>
          <w:color w:val="000000" w:themeColor="text1"/>
          <w:sz w:val="24"/>
          <w:szCs w:val="24"/>
        </w:rPr>
        <w:t xml:space="preserve">outhern </w:t>
      </w:r>
      <w:r w:rsidR="002B0625" w:rsidRPr="00366A3B">
        <w:rPr>
          <w:rFonts w:ascii="Times New Roman" w:hAnsi="Times New Roman"/>
          <w:color w:val="000000" w:themeColor="text1"/>
          <w:sz w:val="24"/>
          <w:szCs w:val="24"/>
        </w:rPr>
        <w:t>m</w:t>
      </w:r>
      <w:r w:rsidR="00185B26" w:rsidRPr="00366A3B">
        <w:rPr>
          <w:rFonts w:ascii="Times New Roman" w:hAnsi="Times New Roman"/>
          <w:color w:val="000000" w:themeColor="text1"/>
          <w:sz w:val="24"/>
          <w:szCs w:val="24"/>
        </w:rPr>
        <w:t xml:space="preserve">ountain </w:t>
      </w:r>
      <w:r w:rsidR="002B0625" w:rsidRPr="00366A3B">
        <w:rPr>
          <w:rFonts w:ascii="Times New Roman" w:hAnsi="Times New Roman"/>
          <w:color w:val="000000" w:themeColor="text1"/>
          <w:sz w:val="24"/>
          <w:szCs w:val="24"/>
        </w:rPr>
        <w:t>c</w:t>
      </w:r>
      <w:r w:rsidR="00185B26" w:rsidRPr="00366A3B">
        <w:rPr>
          <w:rFonts w:ascii="Times New Roman" w:hAnsi="Times New Roman"/>
          <w:color w:val="000000" w:themeColor="text1"/>
          <w:sz w:val="24"/>
          <w:szCs w:val="24"/>
        </w:rPr>
        <w:t>aribou health metrics</w:t>
      </w:r>
      <w:r w:rsidR="00D610E6">
        <w:rPr>
          <w:rFonts w:ascii="Times New Roman" w:hAnsi="Times New Roman"/>
          <w:color w:val="000000" w:themeColor="text1"/>
          <w:sz w:val="24"/>
          <w:szCs w:val="24"/>
        </w:rPr>
        <w:t>, assess its correlates to calf production,</w:t>
      </w:r>
      <w:r w:rsidR="00185B26" w:rsidRPr="00366A3B">
        <w:rPr>
          <w:rFonts w:ascii="Times New Roman" w:hAnsi="Times New Roman"/>
          <w:color w:val="000000" w:themeColor="text1"/>
          <w:sz w:val="24"/>
          <w:szCs w:val="24"/>
        </w:rPr>
        <w:t xml:space="preserve"> and leverage a </w:t>
      </w:r>
      <w:r w:rsidR="00185B26" w:rsidRPr="00366A3B">
        <w:rPr>
          <w:rFonts w:ascii="Times New Roman" w:hAnsi="Times New Roman"/>
          <w:color w:val="000000" w:themeColor="text1"/>
          <w:sz w:val="24"/>
          <w:szCs w:val="24"/>
        </w:rPr>
        <w:lastRenderedPageBreak/>
        <w:t>unique opportunity provided through short term recovery actions to assess the impacts of maternal penning</w:t>
      </w:r>
      <w:r w:rsidR="00D610E6">
        <w:rPr>
          <w:rFonts w:ascii="Times New Roman" w:hAnsi="Times New Roman"/>
          <w:color w:val="000000" w:themeColor="text1"/>
          <w:sz w:val="24"/>
          <w:szCs w:val="24"/>
        </w:rPr>
        <w:t xml:space="preserve">, </w:t>
      </w:r>
      <w:r w:rsidR="00185B26" w:rsidRPr="00366A3B">
        <w:rPr>
          <w:rFonts w:ascii="Times New Roman" w:hAnsi="Times New Roman"/>
          <w:color w:val="000000" w:themeColor="text1"/>
          <w:sz w:val="24"/>
          <w:szCs w:val="24"/>
        </w:rPr>
        <w:t xml:space="preserve">and repeat captures </w:t>
      </w:r>
      <w:r w:rsidR="0076065B">
        <w:rPr>
          <w:rFonts w:ascii="Times New Roman" w:hAnsi="Times New Roman"/>
          <w:color w:val="000000" w:themeColor="text1"/>
          <w:sz w:val="24"/>
          <w:szCs w:val="24"/>
        </w:rPr>
        <w:t xml:space="preserve">for maternal penning, </w:t>
      </w:r>
      <w:r w:rsidR="00185B26" w:rsidRPr="00366A3B">
        <w:rPr>
          <w:rFonts w:ascii="Times New Roman" w:hAnsi="Times New Roman"/>
          <w:color w:val="000000" w:themeColor="text1"/>
          <w:sz w:val="24"/>
          <w:szCs w:val="24"/>
        </w:rPr>
        <w:t>on caribou health</w:t>
      </w:r>
      <w:r w:rsidR="00D610E6">
        <w:rPr>
          <w:rFonts w:ascii="Times New Roman" w:hAnsi="Times New Roman"/>
          <w:color w:val="000000" w:themeColor="text1"/>
          <w:sz w:val="24"/>
          <w:szCs w:val="24"/>
        </w:rPr>
        <w:t xml:space="preserve">. </w:t>
      </w:r>
    </w:p>
    <w:p w14:paraId="106C0703" w14:textId="68E6794D" w:rsidR="002741C6" w:rsidRDefault="00185B26" w:rsidP="00DA6F78">
      <w:pPr>
        <w:pStyle w:val="BodyText"/>
        <w:spacing w:line="480" w:lineRule="auto"/>
        <w:ind w:firstLine="360"/>
        <w:jc w:val="left"/>
        <w:rPr>
          <w:rFonts w:ascii="Times New Roman" w:hAnsi="Times New Roman"/>
          <w:color w:val="000000"/>
          <w:sz w:val="24"/>
          <w:szCs w:val="24"/>
        </w:rPr>
      </w:pPr>
      <w:r w:rsidRPr="00366A3B">
        <w:rPr>
          <w:rFonts w:ascii="Times New Roman" w:hAnsi="Times New Roman"/>
          <w:color w:val="000000" w:themeColor="text1"/>
          <w:sz w:val="24"/>
          <w:szCs w:val="24"/>
        </w:rPr>
        <w:t xml:space="preserve">Our results suggest </w:t>
      </w:r>
      <w:r w:rsidR="008E7B67" w:rsidRPr="00366A3B">
        <w:rPr>
          <w:rFonts w:ascii="Times New Roman" w:hAnsi="Times New Roman"/>
          <w:color w:val="000000" w:themeColor="text1"/>
          <w:sz w:val="24"/>
          <w:szCs w:val="24"/>
        </w:rPr>
        <w:t xml:space="preserve">that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caribou </w:t>
      </w:r>
      <w:r w:rsidR="00F355BE" w:rsidRPr="00366A3B">
        <w:rPr>
          <w:rFonts w:ascii="Times New Roman" w:hAnsi="Times New Roman"/>
          <w:color w:val="000000" w:themeColor="text1"/>
          <w:sz w:val="24"/>
          <w:szCs w:val="24"/>
        </w:rPr>
        <w:t xml:space="preserve">are </w:t>
      </w:r>
      <w:r w:rsidR="008E7B67" w:rsidRPr="00366A3B">
        <w:rPr>
          <w:rFonts w:ascii="Times New Roman" w:hAnsi="Times New Roman"/>
          <w:color w:val="000000" w:themeColor="text1"/>
          <w:sz w:val="24"/>
          <w:szCs w:val="24"/>
        </w:rPr>
        <w:t xml:space="preserve">generally </w:t>
      </w:r>
      <w:r w:rsidRPr="00366A3B">
        <w:rPr>
          <w:rFonts w:ascii="Times New Roman" w:hAnsi="Times New Roman"/>
          <w:color w:val="000000" w:themeColor="text1"/>
          <w:sz w:val="24"/>
          <w:szCs w:val="24"/>
        </w:rPr>
        <w:t>healthy</w:t>
      </w:r>
      <w:r w:rsidR="009715AF" w:rsidRPr="00366A3B">
        <w:rPr>
          <w:rFonts w:ascii="Times New Roman" w:hAnsi="Times New Roman"/>
          <w:color w:val="000000" w:themeColor="text1"/>
          <w:sz w:val="24"/>
          <w:szCs w:val="24"/>
        </w:rPr>
        <w:t>—</w:t>
      </w:r>
      <w:r w:rsidR="009715AF" w:rsidRPr="00B9631F">
        <w:rPr>
          <w:rFonts w:ascii="Times New Roman" w:hAnsi="Times New Roman"/>
          <w:color w:val="000000"/>
          <w:sz w:val="24"/>
          <w:szCs w:val="24"/>
        </w:rPr>
        <w:t>based on the health metrics analyzed in this study</w:t>
      </w:r>
      <w:r w:rsidR="009715AF"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compared to nearby subpopulations that are less disturbed</w:t>
      </w:r>
      <w:r w:rsidR="00F355BE" w:rsidRPr="00366A3B">
        <w:rPr>
          <w:rFonts w:ascii="Times New Roman" w:hAnsi="Times New Roman"/>
          <w:color w:val="000000" w:themeColor="text1"/>
          <w:sz w:val="24"/>
          <w:szCs w:val="24"/>
        </w:rPr>
        <w:t xml:space="preserve"> or live in differe</w:t>
      </w:r>
      <w:r w:rsidR="00202A2F" w:rsidRPr="00366A3B">
        <w:rPr>
          <w:rFonts w:ascii="Times New Roman" w:hAnsi="Times New Roman"/>
          <w:color w:val="000000" w:themeColor="text1"/>
          <w:sz w:val="24"/>
          <w:szCs w:val="24"/>
        </w:rPr>
        <w:t>nt</w:t>
      </w:r>
      <w:r w:rsidR="00F355BE" w:rsidRPr="00366A3B">
        <w:rPr>
          <w:rFonts w:ascii="Times New Roman" w:hAnsi="Times New Roman"/>
          <w:color w:val="000000" w:themeColor="text1"/>
          <w:sz w:val="24"/>
          <w:szCs w:val="24"/>
        </w:rPr>
        <w:t xml:space="preserve"> ecosystems</w:t>
      </w:r>
      <w:r w:rsidR="00582BAC"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and </w:t>
      </w:r>
      <w:r w:rsidR="00B079E7" w:rsidRPr="00366A3B">
        <w:rPr>
          <w:rFonts w:ascii="Times New Roman" w:hAnsi="Times New Roman"/>
          <w:color w:val="000000" w:themeColor="text1"/>
          <w:sz w:val="24"/>
          <w:szCs w:val="24"/>
        </w:rPr>
        <w:t xml:space="preserve">relative to </w:t>
      </w:r>
      <w:r w:rsidR="00ED6B51" w:rsidRPr="00366A3B">
        <w:rPr>
          <w:rFonts w:ascii="Times New Roman" w:hAnsi="Times New Roman"/>
          <w:color w:val="000000" w:themeColor="text1"/>
          <w:sz w:val="24"/>
          <w:szCs w:val="24"/>
        </w:rPr>
        <w:t xml:space="preserve">available </w:t>
      </w:r>
      <w:r w:rsidRPr="00366A3B">
        <w:rPr>
          <w:rFonts w:ascii="Times New Roman" w:hAnsi="Times New Roman"/>
          <w:color w:val="000000" w:themeColor="text1"/>
          <w:sz w:val="24"/>
          <w:szCs w:val="24"/>
        </w:rPr>
        <w:t xml:space="preserve">reference values </w:t>
      </w:r>
      <w:r w:rsidR="00683122"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{"citationID":"dZh8Oj70","properties":{"formattedCitation":"(Puls 1994)","plainCitation":"(Puls 1994)","noteIndex":0},"citationItems":[{"id":14,"uris":["http://zotero.org/users/6749014/items/RD7GU3WQ"],"itemData":{"id":14,"type":"book","edition":"2nd Ed.","ISBN":"0-9693429-2-6","number-of-pages":"356","publisher":"Sherpa International, Clearbrook, British Columbia, Canada","title":"Mineral levels in animal health","author":[{"family":"Puls","given":"R"}],"issued":{"date-parts":[["1994"]]}}}],"schema":"https://github.com/citation-style-language/schema/raw/master/csl-citation.json"} </w:instrText>
      </w:r>
      <w:r w:rsidR="00683122"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(Puls 1994)</w:t>
      </w:r>
      <w:r w:rsidR="00683122" w:rsidRPr="00366A3B">
        <w:rPr>
          <w:rFonts w:ascii="Times New Roman" w:hAnsi="Times New Roman"/>
          <w:color w:val="000000" w:themeColor="text1"/>
          <w:sz w:val="24"/>
          <w:szCs w:val="24"/>
        </w:rPr>
        <w:fldChar w:fldCharType="end"/>
      </w:r>
      <w:r w:rsidR="00ED6B51" w:rsidRPr="00366A3B">
        <w:rPr>
          <w:rFonts w:ascii="Times New Roman" w:hAnsi="Times New Roman"/>
          <w:color w:val="000000" w:themeColor="text1"/>
          <w:sz w:val="24"/>
          <w:szCs w:val="24"/>
        </w:rPr>
        <w:t xml:space="preserve">. </w:t>
      </w:r>
      <w:r w:rsidR="009715AF" w:rsidRPr="00B9631F">
        <w:rPr>
          <w:rFonts w:ascii="Times New Roman" w:hAnsi="Times New Roman"/>
          <w:color w:val="000000"/>
          <w:sz w:val="24"/>
          <w:szCs w:val="24"/>
        </w:rPr>
        <w:t>We did not detect any negative effects on the health metrics from maternal penning or repeat captures</w:t>
      </w:r>
      <w:r w:rsidR="00F8158A">
        <w:rPr>
          <w:rFonts w:ascii="Times New Roman" w:hAnsi="Times New Roman"/>
          <w:color w:val="000000"/>
          <w:sz w:val="24"/>
          <w:szCs w:val="24"/>
        </w:rPr>
        <w:t xml:space="preserve"> for maternal penning</w:t>
      </w:r>
      <w:r w:rsidR="000C00EC">
        <w:rPr>
          <w:rFonts w:ascii="Times New Roman" w:hAnsi="Times New Roman"/>
          <w:color w:val="000000"/>
          <w:sz w:val="24"/>
          <w:szCs w:val="24"/>
        </w:rPr>
        <w:t xml:space="preserve">, a finding which accords with a study of Svalbard reindeer </w:t>
      </w:r>
      <w:r w:rsidR="002A1D85">
        <w:rPr>
          <w:rFonts w:ascii="Times New Roman" w:hAnsi="Times New Roman"/>
          <w:color w:val="000000"/>
          <w:sz w:val="24"/>
          <w:szCs w:val="24"/>
        </w:rPr>
        <w:fldChar w:fldCharType="begin"/>
      </w:r>
      <w:r w:rsidR="002A1D85">
        <w:rPr>
          <w:rFonts w:ascii="Times New Roman" w:hAnsi="Times New Roman"/>
          <w:color w:val="000000"/>
          <w:sz w:val="24"/>
          <w:szCs w:val="24"/>
        </w:rPr>
        <w:instrText xml:space="preserve"> ADDIN ZOTERO_ITEM CSL_CITATION {"citationID":"JKzeE2jZ","properties":{"formattedCitation":"(Trondrud et al. 2022)","plainCitation":"(Trondrud et al. 2022)","noteIndex":0},"citationItems":[{"id":5533,"uris":["http://zotero.org/users/6749014/items/VLVKVQ73"],"itemData":{"id":5533,"type":"article-journal","abstract":"Abstract\n            \n              While capture-mark-recapture studies provide essential individual-level data in ecology, repeated captures and handling may impact animal welfare and cause scientific bias. Evaluating the consequences of invasive methodologies should be an integral part of any study involving capture of live animals. We investigated short- and long-term stress responses to repeated captures within a winter on the physiology, behaviour, and reproductive success of female Svalbard reindeer (\n              Rangifer tarandus platyrhynchus\n              ). Short-term responses were evaluated using serum concentrations of glucocorticoids and catecholamines during handling, and post-release recovery times in heart rate and activity levels. Repeated captures were associated with an increase in measured catecholamines and glucocorticoids, except cortisone, and delayed recovery in heart rate but not activity. Four months later, in summer, individuals captured repeatedly in winter exhibited a small increase in behavioural response to human disturbance and had a lower probability of being observed with a calf, compared to animals not captured, or captured only once. Our findings imply that single annual capture events have no significant negative consequences for Svalbard reindeer, but repeated captures within a season may impact offspring survival in the same year. Such unanticipated side effects highlight the importance of addressing multiple indicators of animal responses to repeated captures.","container-title":"Scientific Reports","DOI":"10.1038/s41598-022-20270-z","ISSN":"2045-2322","issue":"1","journalAbbreviation":"Sci Rep","language":"en","page":"16289","source":"DOI.org (Crossref)","title":"Stress responses to repeated captures in a wild ungulate","volume":"12","author":[{"family":"Trondrud","given":"L. Monica"},{"family":"Ugland","given":"Cassandra"},{"family":"Ropstad","given":"Erik"},{"family":"Loe","given":"Leif Egil"},{"family":"Albon","given":"Steve"},{"family":"Stien","given":"Audun"},{"family":"Evans","given":"Alina L."},{"family":"Thorsby","given":"Per Medbøe"},{"family":"Veiberg","given":"Vebjørn"},{"family":"Irvine","given":"R. Justin"},{"family":"Pigeon","given":"Gabriel"}],"issued":{"date-parts":[["2022",9,29]]}}}],"schema":"https://github.com/citation-style-language/schema/raw/master/csl-citation.json"} </w:instrText>
      </w:r>
      <w:r w:rsidR="002A1D85">
        <w:rPr>
          <w:rFonts w:ascii="Times New Roman" w:hAnsi="Times New Roman"/>
          <w:color w:val="000000"/>
          <w:sz w:val="24"/>
          <w:szCs w:val="24"/>
        </w:rPr>
        <w:fldChar w:fldCharType="separate"/>
      </w:r>
      <w:r w:rsidR="002A1D85">
        <w:rPr>
          <w:rFonts w:ascii="Times New Roman" w:hAnsi="Times New Roman"/>
          <w:noProof/>
          <w:color w:val="000000"/>
          <w:sz w:val="24"/>
          <w:szCs w:val="24"/>
        </w:rPr>
        <w:t>(Trondrud et al. 2022)</w:t>
      </w:r>
      <w:r w:rsidR="002A1D85">
        <w:rPr>
          <w:rFonts w:ascii="Times New Roman" w:hAnsi="Times New Roman"/>
          <w:color w:val="000000"/>
          <w:sz w:val="24"/>
          <w:szCs w:val="24"/>
        </w:rPr>
        <w:fldChar w:fldCharType="end"/>
      </w:r>
      <w:r w:rsidR="000C00EC">
        <w:rPr>
          <w:rFonts w:ascii="Times New Roman" w:hAnsi="Times New Roman"/>
          <w:color w:val="000000"/>
          <w:sz w:val="24"/>
          <w:szCs w:val="24"/>
        </w:rPr>
        <w:t xml:space="preserve"> that show no difference in behaviour or early calf survival for animals captured only once per winter</w:t>
      </w:r>
      <w:r w:rsidR="002741C6">
        <w:rPr>
          <w:rFonts w:ascii="Times New Roman" w:hAnsi="Times New Roman"/>
          <w:color w:val="000000"/>
          <w:sz w:val="24"/>
          <w:szCs w:val="24"/>
        </w:rPr>
        <w:t xml:space="preserve">, but </w:t>
      </w:r>
      <w:r w:rsidR="00D610E6">
        <w:rPr>
          <w:rFonts w:ascii="Times New Roman" w:hAnsi="Times New Roman"/>
          <w:color w:val="000000"/>
          <w:sz w:val="24"/>
          <w:szCs w:val="24"/>
        </w:rPr>
        <w:t xml:space="preserve">the authors </w:t>
      </w:r>
      <w:r w:rsidR="002741C6">
        <w:rPr>
          <w:rFonts w:ascii="Times New Roman" w:hAnsi="Times New Roman"/>
          <w:color w:val="000000"/>
          <w:sz w:val="24"/>
          <w:szCs w:val="24"/>
        </w:rPr>
        <w:t>do caution against multiple captures per year</w:t>
      </w:r>
      <w:r w:rsidR="000C00EC">
        <w:rPr>
          <w:rFonts w:ascii="Times New Roman" w:hAnsi="Times New Roman"/>
          <w:color w:val="000000"/>
          <w:sz w:val="24"/>
          <w:szCs w:val="24"/>
        </w:rPr>
        <w:t xml:space="preserve">. </w:t>
      </w:r>
    </w:p>
    <w:p w14:paraId="3920E596" w14:textId="31BD4FF9" w:rsidR="00824BD1" w:rsidRPr="00366A3B" w:rsidRDefault="0059648E"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Due to the invasive and possibly disruptive nature of the maternal pen operation, a key question raised at the beginning of the project was how the stress of capture and penning might be affecting female caribou. </w:t>
      </w:r>
      <w:r w:rsidR="008E7B67" w:rsidRPr="00366A3B">
        <w:rPr>
          <w:rFonts w:ascii="Times New Roman" w:hAnsi="Times New Roman"/>
          <w:color w:val="000000" w:themeColor="text1"/>
          <w:sz w:val="24"/>
          <w:szCs w:val="24"/>
        </w:rPr>
        <w:t xml:space="preserve">Recognizing that </w:t>
      </w:r>
      <w:r w:rsidR="001402A0" w:rsidRPr="00366A3B">
        <w:rPr>
          <w:rFonts w:ascii="Times New Roman" w:hAnsi="Times New Roman"/>
          <w:color w:val="000000" w:themeColor="text1"/>
          <w:sz w:val="24"/>
          <w:szCs w:val="24"/>
        </w:rPr>
        <w:t>FGM</w:t>
      </w:r>
      <w:r w:rsidR="00FE5AB4" w:rsidRPr="00366A3B">
        <w:rPr>
          <w:rFonts w:ascii="Times New Roman" w:hAnsi="Times New Roman"/>
          <w:color w:val="000000" w:themeColor="text1"/>
          <w:sz w:val="24"/>
          <w:szCs w:val="24"/>
        </w:rPr>
        <w:t xml:space="preserve"> </w:t>
      </w:r>
      <w:r w:rsidR="00F92F84" w:rsidRPr="00366A3B">
        <w:rPr>
          <w:rFonts w:ascii="Times New Roman" w:hAnsi="Times New Roman"/>
          <w:color w:val="000000" w:themeColor="text1"/>
          <w:sz w:val="24"/>
          <w:szCs w:val="24"/>
        </w:rPr>
        <w:t>values can</w:t>
      </w:r>
      <w:r w:rsidRPr="00366A3B">
        <w:rPr>
          <w:rFonts w:ascii="Times New Roman" w:hAnsi="Times New Roman"/>
          <w:color w:val="000000" w:themeColor="text1"/>
          <w:sz w:val="24"/>
          <w:szCs w:val="24"/>
        </w:rPr>
        <w:t xml:space="preserve"> index physiological stress </w:t>
      </w:r>
      <w:r w:rsidR="00F92F84" w:rsidRPr="00366A3B">
        <w:rPr>
          <w:rFonts w:ascii="Times New Roman" w:hAnsi="Times New Roman"/>
          <w:color w:val="000000" w:themeColor="text1"/>
          <w:sz w:val="24"/>
          <w:szCs w:val="24"/>
        </w:rPr>
        <w:t>but do not necessarily</w:t>
      </w:r>
      <w:r w:rsidRPr="00366A3B">
        <w:rPr>
          <w:rFonts w:ascii="Times New Roman" w:hAnsi="Times New Roman"/>
          <w:color w:val="000000" w:themeColor="text1"/>
          <w:sz w:val="24"/>
          <w:szCs w:val="24"/>
        </w:rPr>
        <w:t xml:space="preserve"> reflect all dimensions of animal well-being, our fecal cortisol results </w:t>
      </w:r>
      <w:r w:rsidR="008E7B67" w:rsidRPr="00366A3B">
        <w:rPr>
          <w:rFonts w:ascii="Times New Roman" w:hAnsi="Times New Roman"/>
          <w:color w:val="000000" w:themeColor="text1"/>
          <w:sz w:val="24"/>
          <w:szCs w:val="24"/>
        </w:rPr>
        <w:t xml:space="preserve">nonetheless </w:t>
      </w:r>
      <w:r w:rsidRPr="00366A3B">
        <w:rPr>
          <w:rFonts w:ascii="Times New Roman" w:hAnsi="Times New Roman"/>
          <w:color w:val="000000" w:themeColor="text1"/>
          <w:sz w:val="24"/>
          <w:szCs w:val="24"/>
        </w:rPr>
        <w:t xml:space="preserve">suggest that penning did not cause significantly more physiological stress than would be naturally experienced by caribou in the free-ranging population. </w:t>
      </w:r>
      <w:r w:rsidR="008C7E48" w:rsidRPr="00366A3B">
        <w:rPr>
          <w:rFonts w:ascii="Times New Roman" w:hAnsi="Times New Roman"/>
          <w:color w:val="000000" w:themeColor="text1"/>
          <w:sz w:val="24"/>
          <w:szCs w:val="24"/>
        </w:rPr>
        <w:t>Rather</w:t>
      </w:r>
      <w:r w:rsidRPr="00366A3B">
        <w:rPr>
          <w:rFonts w:ascii="Times New Roman" w:hAnsi="Times New Roman"/>
          <w:color w:val="000000" w:themeColor="text1"/>
          <w:sz w:val="24"/>
          <w:szCs w:val="24"/>
        </w:rPr>
        <w:t>, across and within years, the level of fecal cortisol metabolites in penned animals was lower than</w:t>
      </w:r>
      <w:r w:rsidR="00C84D6B"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or equal to</w:t>
      </w:r>
      <w:r w:rsidR="00C84D6B"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that observed in free-ranging individuals.</w:t>
      </w:r>
      <w:r w:rsidR="00FF4EB5" w:rsidRPr="00366A3B">
        <w:rPr>
          <w:rFonts w:ascii="Times New Roman" w:hAnsi="Times New Roman"/>
          <w:color w:val="000000" w:themeColor="text1"/>
          <w:sz w:val="24"/>
          <w:szCs w:val="24"/>
        </w:rPr>
        <w:t xml:space="preserve"> An important methodological consideration is the potential for </w:t>
      </w:r>
      <w:r w:rsidR="00824BD1" w:rsidRPr="00366A3B">
        <w:rPr>
          <w:rFonts w:ascii="Times New Roman" w:hAnsi="Times New Roman"/>
          <w:color w:val="000000" w:themeColor="text1"/>
          <w:sz w:val="24"/>
          <w:szCs w:val="24"/>
        </w:rPr>
        <w:t xml:space="preserve">fecal sample collection method to affect the results, as the samples from penned caribou were collected within a day of defecation, whereas the free-ranging samples were collected from one to three days post-defecation. While laboratory studies of captive species (tigers </w:t>
      </w:r>
      <w:r w:rsidR="00D61251" w:rsidRPr="00366A3B">
        <w:rPr>
          <w:rFonts w:ascii="Times New Roman" w:hAnsi="Times New Roman"/>
          <w:color w:val="000000" w:themeColor="text1"/>
          <w:sz w:val="24"/>
          <w:szCs w:val="24"/>
        </w:rPr>
        <w:fldChar w:fldCharType="begin"/>
      </w:r>
      <w:r w:rsidR="00D61251" w:rsidRPr="00366A3B">
        <w:rPr>
          <w:rFonts w:ascii="Times New Roman" w:hAnsi="Times New Roman"/>
          <w:color w:val="000000" w:themeColor="text1"/>
          <w:sz w:val="24"/>
          <w:szCs w:val="24"/>
        </w:rPr>
        <w:instrText xml:space="preserve"> ADDIN ZOTERO_ITEM CSL_CITATION {"citationID":"MdHfXysr","properties":{"formattedCitation":"(Parnell et al. 2015)","plainCitation":"(Parnell et al. 2015)","noteIndex":0},"citationItems":[{"id":5001,"uris":["http://zotero.org/users/6749014/items/FKHMR7CD"],"itemData":{"id":5001,"type":"article-journal","abstract":"Evaluation of physiological stress in the tiger (Panthera tigris) using faecal cortisol metabolite (FCM) enzyme immunoassays (EIAs) provides a powerful conservation physiology tool for the species. However, it is important to validate non-invasive endocrine sampling techniques in field conditions to ensure that the method provides a reliable parameter of physiological stress in the species. This is because endocrine measurements are highly species specific and FCM concentrations can be influenced by environmental factors. Here, we studied the impact of the decay rate of FCMs and intra-sample variation of FCMs using a previously validated EIA. To determine the decay rate of FCMs, we measured FCMs in freshly deposited tiger faeces (n = 8 tigers and 48 scats) that were randomly exposed to the natural environment (dry conditions with no rainfall) for up to 192 h. To determine intra-sample variation in FCMs, we used 10 scats from 10 tigers, divided each sample into four sections and each section into four sub-sections and measured FCMs in each section and sub-section. The results of this decay-rate experiment showed that FCMs in tiger faeces began to decay after 48 h exposure to the environmental conditions available. Thus, FCMs within freshly deposited tiger faeces are influenced by available environmental conditions. Changes in weather conditions (e.g. increased rainfall and humidity) could influence the stability of FCMs. The results of the intra-sample variation study showed that inter-variation among scats accounted for 52% of the variations in FCMs, while intra-sample variation between sections (32%) was greater than the sub-sample variation (16%). Intra-sample variation can be reduced by homogenizing the entire lyophilized faecal sample prior to the EIA. In conclusion, careful evaluation of decay rate and complete homogenization of faeces prior to EIA analysis will increase the reliability of FCMs as a non-invasive index of physiological stress in the tiger.","container-title":"Conservation Physiology","DOI":"10.1093/conphys/cov053","ISSN":"2051-1434","issue":"1","journalAbbreviation":"Conserv Physiol","language":"en","page":"cov053","source":"DOI.org (Crossref)","title":"Maximizing the reliability of non-invasive endocrine sampling in the tiger ( &lt;i&gt;Panthera tigris&lt;/i&gt; ): environmental decay and intra-sample variation in faecal glucocorticoid metabolites","title-short":"Maximizing the reliability of non-invasive endocrine sampling in the tiger ( &lt;i&gt;Panthera tigris&lt;/i&gt; )","volume":"3","author":[{"family":"Parnell","given":"Tempe"},{"family":"Narayan","given":"Edward J."},{"family":"Nicolson","given":"Vere"},{"family":"Martin-Vegue","given":"Patrick"},{"family":"Mucci","given":"Al"},{"family":"Hero","given":"Jean-Marc"}],"issued":{"date-parts":[["2015"]]}}}],"schema":"https://github.com/citation-style-language/schema/raw/master/csl-citation.json"} </w:instrText>
      </w:r>
      <w:r w:rsidR="00D61251"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(Parnell et al. 2015)</w:t>
      </w:r>
      <w:r w:rsidR="00D61251" w:rsidRPr="00366A3B">
        <w:rPr>
          <w:rFonts w:ascii="Times New Roman" w:hAnsi="Times New Roman"/>
          <w:color w:val="000000" w:themeColor="text1"/>
          <w:sz w:val="24"/>
          <w:szCs w:val="24"/>
        </w:rPr>
        <w:fldChar w:fldCharType="end"/>
      </w:r>
      <w:r w:rsidR="00D61251" w:rsidRPr="00366A3B">
        <w:rPr>
          <w:rFonts w:ascii="Times New Roman" w:hAnsi="Times New Roman"/>
          <w:color w:val="000000" w:themeColor="text1"/>
          <w:sz w:val="24"/>
          <w:szCs w:val="24"/>
        </w:rPr>
        <w:t xml:space="preserve"> </w:t>
      </w:r>
      <w:r w:rsidR="00824BD1" w:rsidRPr="00366A3B">
        <w:rPr>
          <w:rFonts w:ascii="Times New Roman" w:hAnsi="Times New Roman"/>
          <w:color w:val="000000" w:themeColor="text1"/>
          <w:sz w:val="24"/>
          <w:szCs w:val="24"/>
        </w:rPr>
        <w:t xml:space="preserve">and sheep </w:t>
      </w:r>
      <w:r w:rsidR="00D61251" w:rsidRPr="00366A3B">
        <w:rPr>
          <w:rFonts w:ascii="Times New Roman" w:hAnsi="Times New Roman"/>
          <w:color w:val="000000" w:themeColor="text1"/>
          <w:sz w:val="24"/>
          <w:szCs w:val="24"/>
        </w:rPr>
        <w:fldChar w:fldCharType="begin"/>
      </w:r>
      <w:r w:rsidR="00D61251" w:rsidRPr="00366A3B">
        <w:rPr>
          <w:rFonts w:ascii="Times New Roman" w:hAnsi="Times New Roman"/>
          <w:color w:val="000000" w:themeColor="text1"/>
          <w:sz w:val="24"/>
          <w:szCs w:val="24"/>
        </w:rPr>
        <w:instrText xml:space="preserve"> ADDIN ZOTERO_ITEM CSL_CITATION {"citationID":"ODKeZljp","properties":{"formattedCitation":"(Scherpenhuizen et al. 2020)","plainCitation":"(Scherpenhuizen et al. 2020)","noteIndex":0},"citationItems":[{"id":4998,"uris":["http://zotero.org/users/6749014/items/MVY95LWS"],"itemData":{"id":4998,"type":"article-journal","abstract":"The use of noninvasive techniques to evaluate stress responses in animals has become an increasingly popular method of animal welfare assessment in both production animals and wildlife. In particular, using fecal samples to measure fecal cortisol metabolites (FCMs) as a quantitative measure has proven ideal as samples can be collected remote to the animal after defecation without the need for invasive procedures. Colorimetric enzyme immunoassays (EIAs) have been shown to have a high level of selectivity and sensitivity for FCM concentration analysis, equivalent to the traditionally used radioimmunoassay. Regardless of the assay system used, species- and sample-specific validation must be undertaken to ensure the reliability of results, particularly where sampling is undertaken in a novel species or where environmental conditions might impact FCM stability in the fecal sample. To determine the limit of environmental exposure acceptable for analysis of FCM concentrations in ovine scat samples collected from a paddock under conditions of stable heat and humidity, this study quantified FCMs in ovine feces shortly after defecation (2–7 h) and after timed environmental exposure (1–9 d). Samples were determined to show stable FCM concentrations for up to 5 d by this analysis. Understanding the impacts of environmental exposure, and therefore the viability of remote fecal collection methods for quantitative analysis of FCM by EIA, is important to assess the utility of noninvasive measures of endocrine status in animals where the exact timing of defecation may not be known.","container-title":"Domestic Animal Endocrinology","DOI":"10.1016/j.domaniend.2019.106423","ISSN":"0739-7240","journalAbbreviation":"Domestic Animal Endocrinology","language":"en","page":"106423","source":"ScienceDirect","title":"Timed environmental exposure indicates sample stability for reliable noninvasive measurement of fecal cortisol metabolite concentrations in sheep","volume":"72","author":[{"family":"Scherpenhuizen","given":"J. M."},{"family":"Narayan","given":"E. J."},{"family":"Quinn","given":"J. C."}],"issued":{"date-parts":[["2020",7,1]]}}}],"schema":"https://github.com/citation-style-language/schema/raw/master/csl-citation.json"} </w:instrText>
      </w:r>
      <w:r w:rsidR="00D61251"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(Scherpenhuizen et al. 2020)</w:t>
      </w:r>
      <w:r w:rsidR="00D61251" w:rsidRPr="00366A3B">
        <w:rPr>
          <w:rFonts w:ascii="Times New Roman" w:hAnsi="Times New Roman"/>
          <w:color w:val="000000" w:themeColor="text1"/>
          <w:sz w:val="24"/>
          <w:szCs w:val="24"/>
        </w:rPr>
        <w:fldChar w:fldCharType="end"/>
      </w:r>
      <w:r w:rsidR="00824BD1" w:rsidRPr="00366A3B">
        <w:rPr>
          <w:rFonts w:ascii="Times New Roman" w:hAnsi="Times New Roman"/>
          <w:color w:val="000000" w:themeColor="text1"/>
          <w:sz w:val="24"/>
          <w:szCs w:val="24"/>
        </w:rPr>
        <w:t xml:space="preserve">) showed a gradual decrease in FGMs with </w:t>
      </w:r>
      <w:r w:rsidR="00824BD1" w:rsidRPr="00366A3B">
        <w:rPr>
          <w:rFonts w:ascii="Times New Roman" w:hAnsi="Times New Roman"/>
          <w:color w:val="000000" w:themeColor="text1"/>
          <w:sz w:val="24"/>
          <w:szCs w:val="24"/>
        </w:rPr>
        <w:lastRenderedPageBreak/>
        <w:t>exposure to environmental conditions, a field study of in-situ FGMs in mountain-dwelling ungulates found that values declined over time and with exposure</w:t>
      </w:r>
      <w:r w:rsidR="0093780E" w:rsidRPr="00366A3B">
        <w:rPr>
          <w:rFonts w:ascii="Times New Roman" w:hAnsi="Times New Roman"/>
          <w:color w:val="000000" w:themeColor="text1"/>
          <w:sz w:val="24"/>
          <w:szCs w:val="24"/>
        </w:rPr>
        <w:t xml:space="preserve"> </w:t>
      </w:r>
      <w:r w:rsidR="0093780E" w:rsidRPr="00366A3B">
        <w:rPr>
          <w:rFonts w:ascii="Times New Roman" w:hAnsi="Times New Roman"/>
          <w:color w:val="000000" w:themeColor="text1"/>
          <w:sz w:val="24"/>
          <w:szCs w:val="24"/>
        </w:rPr>
        <w:fldChar w:fldCharType="begin"/>
      </w:r>
      <w:r w:rsidR="0093780E" w:rsidRPr="00366A3B">
        <w:rPr>
          <w:rFonts w:ascii="Times New Roman" w:hAnsi="Times New Roman"/>
          <w:color w:val="000000" w:themeColor="text1"/>
          <w:sz w:val="24"/>
          <w:szCs w:val="24"/>
        </w:rPr>
        <w:instrText xml:space="preserve"> ADDIN ZOTERO_ITEM CSL_CITATION {"citationID":"8Vn8ZRra","properties":{"formattedCitation":"(Donini et al. 2022)","plainCitation":"(Donini et al. 2022)","noteIndex":0},"citationItems":[{"id":5005,"uris":["http://zotero.org/users/6749014/items/J6RWFVLN"],"itemData":{"id":5005,"type":"article-journal","abstract":"Fecal cortisol metabolites (FCMs) are widely used to track stress responses in wildlife and captive species. Rules of thumb suggest that samples should be collected as soon as possible after defecation, to avoid decay of FCMs. To date, however, only a few studies investigated the stability of defecated FCMs over time, and most of them were conducted in controlled laboratory conditions. Here, we investigated the stability of FCMs over seven consecutive days, in two mountain-dwelling ungulates, under natural environmental conditions using a semi-experimental approach. Fecal samples from Northern chamois Rupicapra rupicapra (n = 24) and red deer Cervus elaphus (n = 22) were collected in summer of 2020 within the Stelvio National Park, Italy, and placed in an open area above 2000 m a.s.l. For the next 7 days, we collected a portion of each sample, and all sub-samples were analyzed with an 11-oxoetiocholanolone enzyme immunoassay. Exposure, temperature, and precipitation were fitted as covariates in non-linear generalized mixed models to assess FCM variation over time, and competing models were selected using AICc. For chamois, the best model included only time as a predictor, while for red deer, it included time, precipitation, and exposure. For both species, FCM values decreased rapidly from the first days after deposition until the fourth day. For red deer, in northern-exposed samples, FCM values decreased slower than in south-exposed ones; furthermore, FCM values increased with increasing precipitation. Our results offer a solid methodological basis to wildlife researchers and practitioners interested in the investigation of the ecological factors affecting stress variation in wildlife and support the recommendation to collect samples as fresh as possible, to avoid misleading inference. Further studies are necessary to evaluate the stability of FCMs when other enzyme immunoassays are used.","container-title":"The Science of Nature","DOI":"10.1007/s00114-022-01792-y","ISSN":"0028-1042, 1432-1904","issue":"2","journalAbbreviation":"Sci Nat","language":"en","page":"20","source":"DOI.org (Crossref)","title":"Temporal stability of fecal cortisol metabolites in mountain-dwelling ungulates","volume":"109","author":[{"family":"Donini","given":"Valerio"},{"family":"Iacona","given":"Elisa"},{"family":"Pedrotti","given":"Luca"},{"family":"Macho-Maschler","given":"Sabine"},{"family":"Palme","given":"Rupert"},{"family":"Corlatti","given":"Luca"}],"issued":{"date-parts":[["2022",4]]}}}],"schema":"https://github.com/citation-style-language/schema/raw/master/csl-citation.json"} </w:instrText>
      </w:r>
      <w:r w:rsidR="0093780E"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(Donini et al. 2022)</w:t>
      </w:r>
      <w:r w:rsidR="0093780E" w:rsidRPr="00366A3B">
        <w:rPr>
          <w:rFonts w:ascii="Times New Roman" w:hAnsi="Times New Roman"/>
          <w:color w:val="000000" w:themeColor="text1"/>
          <w:sz w:val="24"/>
          <w:szCs w:val="24"/>
        </w:rPr>
        <w:fldChar w:fldCharType="end"/>
      </w:r>
      <w:r w:rsidR="0093780E" w:rsidRPr="00366A3B">
        <w:rPr>
          <w:rFonts w:ascii="Times New Roman" w:hAnsi="Times New Roman"/>
          <w:color w:val="000000" w:themeColor="text1"/>
          <w:sz w:val="24"/>
          <w:szCs w:val="24"/>
        </w:rPr>
        <w:t xml:space="preserve">. </w:t>
      </w:r>
      <w:r w:rsidR="00824BD1" w:rsidRPr="00366A3B">
        <w:rPr>
          <w:rFonts w:ascii="Times New Roman" w:hAnsi="Times New Roman"/>
          <w:color w:val="000000" w:themeColor="text1"/>
          <w:sz w:val="24"/>
          <w:szCs w:val="24"/>
        </w:rPr>
        <w:t xml:space="preserve">As such, we take the higher FGMs observed in free-ranging </w:t>
      </w:r>
      <w:proofErr w:type="spellStart"/>
      <w:r w:rsidR="00824BD1" w:rsidRPr="00366A3B">
        <w:rPr>
          <w:rFonts w:ascii="Times New Roman" w:hAnsi="Times New Roman"/>
          <w:color w:val="000000" w:themeColor="text1"/>
          <w:sz w:val="24"/>
          <w:szCs w:val="24"/>
        </w:rPr>
        <w:t>Klinse</w:t>
      </w:r>
      <w:proofErr w:type="spellEnd"/>
      <w:r w:rsidR="00824BD1" w:rsidRPr="00366A3B">
        <w:rPr>
          <w:rFonts w:ascii="Times New Roman" w:hAnsi="Times New Roman"/>
          <w:color w:val="000000" w:themeColor="text1"/>
          <w:sz w:val="24"/>
          <w:szCs w:val="24"/>
        </w:rPr>
        <w:t xml:space="preserve">-Za caribou pellets to represent a </w:t>
      </w:r>
      <w:r w:rsidR="00D610E6">
        <w:rPr>
          <w:rFonts w:ascii="Times New Roman" w:hAnsi="Times New Roman"/>
          <w:color w:val="000000" w:themeColor="text1"/>
          <w:sz w:val="24"/>
          <w:szCs w:val="24"/>
        </w:rPr>
        <w:t>likely a minimum difference from penned animals</w:t>
      </w:r>
      <w:r w:rsidR="00824BD1" w:rsidRPr="00366A3B">
        <w:rPr>
          <w:rFonts w:ascii="Times New Roman" w:hAnsi="Times New Roman"/>
          <w:color w:val="000000" w:themeColor="text1"/>
          <w:sz w:val="24"/>
          <w:szCs w:val="24"/>
        </w:rPr>
        <w:t xml:space="preserve">, </w:t>
      </w:r>
      <w:r w:rsidR="00D610E6">
        <w:rPr>
          <w:rFonts w:ascii="Times New Roman" w:hAnsi="Times New Roman"/>
          <w:color w:val="000000" w:themeColor="text1"/>
          <w:sz w:val="24"/>
          <w:szCs w:val="24"/>
        </w:rPr>
        <w:t>given that that the true values for the free ranging samples may be slightly higher than we recorded due to the added exposure</w:t>
      </w:r>
      <w:r w:rsidR="0093780E" w:rsidRPr="00366A3B">
        <w:rPr>
          <w:rFonts w:ascii="Times New Roman" w:hAnsi="Times New Roman"/>
          <w:color w:val="000000" w:themeColor="text1"/>
          <w:sz w:val="24"/>
          <w:szCs w:val="24"/>
        </w:rPr>
        <w:t xml:space="preserve"> </w:t>
      </w:r>
      <w:r w:rsidR="0093780E"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{"citationID":"BbyaUGQH","properties":{"formattedCitation":"(Parnell et al. 2015; Scherpenhuizen et al. 2020)","plainCitation":"(Parnell et al. 2015; Scherpenhuizen et al. 2020)","noteIndex":0},"citationItems":[{"id":5001,"uris":["http://zotero.org/users/6749014/items/FKHMR7CD"],"itemData":{"id":5001,"type":"article-journal","abstract":"Evaluation of physiological stress in the tiger (Panthera tigris) using faecal cortisol metabolite (FCM) enzyme immunoassays (EIAs) provides a powerful conservation physiology tool for the species. However, it is important to validate non-invasive endocrine sampling techniques in field conditions to ensure that the method provides a reliable parameter of physiological stress in the species. This is because endocrine measurements are highly species specific and FCM concentrations can be influenced by environmental factors. Here, we studied the impact of the decay rate of FCMs and intra-sample variation of FCMs using a previously validated EIA. To determine the decay rate of FCMs, we measured FCMs in freshly deposited tiger faeces (n = 8 tigers and 48 scats) that were randomly exposed to the natural environment (dry conditions with no rainfall) for up to 192 h. To determine intra-sample variation in FCMs, we used 10 scats from 10 tigers, divided each sample into four sections and each section into four sub-sections and measured FCMs in each section and sub-section. The results of this decay-rate experiment showed that FCMs in tiger faeces began to decay after 48 h exposure to the environmental conditions available. Thus, FCMs within freshly deposited tiger faeces are influenced by available environmental conditions. Changes in weather conditions (e.g. increased rainfall and humidity) could influence the stability of FCMs. The results of the intra-sample variation study showed that inter-variation among scats accounted for 52% of the variations in FCMs, while intra-sample variation between sections (32%) was greater than the sub-sample variation (16%). Intra-sample variation can be reduced by homogenizing the entire lyophilized faecal sample prior to the EIA. In conclusion, careful evaluation of decay rate and complete homogenization of faeces prior to EIA analysis will increase the reliability of FCMs as a non-invasive index of physiological stress in the tiger.","container-title":"Conservation Physiology","DOI":"10.1093/conphys/cov053","ISSN":"2051-1434","issue":"1","journalAbbreviation":"Conserv Physiol","language":"en","page":"cov053","source":"DOI.org (Crossref)","title":"Maximizing the reliability of non-invasive endocrine sampling in the tiger ( &lt;i&gt;Panthera tigris&lt;/i&gt; ): environmental decay and intra-sample variation in faecal glucocorticoid metabolites","title-short":"Maximizing the reliability of non-invasive endocrine sampling in the tiger ( &lt;i&gt;Panthera tigris&lt;/i&gt; )","volume":"3","author":[{"family":"Parnell","given":"Tempe"},{"family":"Narayan","given":"Edward J."},{"family":"Nicolson","given":"Vere"},{"family":"Martin-Vegue","given":"Patrick"},{"family":"Mucci","given":"Al"},{"family":"Hero","given":"Jean-Marc"}],"issued":{"date-parts":[["2015"]]}}},{"id":4998,"uris":["http://zotero.org/users/6749014/items/MVY95LWS"],"itemData":{"id":4998,"type":"article-journal","abstract":"The use of noninvasive techniques to evaluate stress responses in animals has become an increasingly popular method of animal welfare assessment in both production animals and wildlife. In particular, using fecal samples to measure fecal cortisol metabolites (FCMs) as a quantitative measure has proven ideal as samples can be collected remote to the animal after defecation without the need for invasive procedures. Colorimetric enzyme immunoassays (EIAs) have been shown to have a high level of selectivity and sensitivity for FCM concentration analysis, equivalent to the traditionally used radioimmunoassay. Regardless of the assay system used, species- and sample-specific validation must be undertaken to ensure the reliability of results, particularly where sampling is undertaken in a novel species or where environmental conditions might impact FCM stability in the fecal sample. To determine the limit of environmental exposure acceptable for analysis of FCM concentrations in ovine scat samples collected from a paddock under conditions of stable heat and humidity, this study quantified FCMs in ovine feces shortly after defecation (2–7 h) and after timed environmental exposure (1–9 d). Samples were determined to show stable FCM concentrations for up to 5 d by this analysis. Understanding the impacts of environmental exposure, and therefore the viability of remote fecal collection methods for quantitative analysis of FCM by EIA, is important to assess the utility of noninvasive measures of endocrine status in animals where the exact timing of defecation may not be known.","container-title":"Domestic Animal Endocrinology","DOI":"10.1016/j.domaniend.2019.106423","ISSN":"0739-7240","journalAbbreviation":"Domestic Animal Endocrinology","language":"en","page":"106423","source":"ScienceDirect","title":"Timed environmental exposure indicates sample stability for reliable noninvasive measurement of fecal cortisol metabolite concentrations in sheep","volume":"72","author":[{"family":"Scherpenhuizen","given":"J. M."},{"family":"Narayan","given":"E. J."},{"family":"Quinn","given":"J. C."}],"issued":{"date-parts":[["2020",7,1]]}}}],"schema":"https://github.com/citation-style-language/schema/raw/master/csl-citation.json"} </w:instrText>
      </w:r>
      <w:r w:rsidR="0093780E"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(Parnell et al. 2015; Scherpenhuizen et al. 2020)</w:t>
      </w:r>
      <w:r w:rsidR="0093780E" w:rsidRPr="00366A3B">
        <w:rPr>
          <w:rFonts w:ascii="Times New Roman" w:hAnsi="Times New Roman"/>
          <w:color w:val="000000" w:themeColor="text1"/>
          <w:sz w:val="24"/>
          <w:szCs w:val="24"/>
        </w:rPr>
        <w:fldChar w:fldCharType="end"/>
      </w:r>
      <w:r w:rsidR="00824BD1" w:rsidRPr="00366A3B">
        <w:rPr>
          <w:rFonts w:ascii="Times New Roman" w:hAnsi="Times New Roman"/>
          <w:color w:val="000000" w:themeColor="text1"/>
          <w:sz w:val="24"/>
          <w:szCs w:val="24"/>
        </w:rPr>
        <w:t xml:space="preserve">. </w:t>
      </w:r>
    </w:p>
    <w:p w14:paraId="605DDF70" w14:textId="0462EA22" w:rsidR="0059648E" w:rsidRDefault="0059648E"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We </w:t>
      </w:r>
      <w:r w:rsidR="008C7E48" w:rsidRPr="00366A3B">
        <w:rPr>
          <w:rFonts w:ascii="Times New Roman" w:hAnsi="Times New Roman"/>
          <w:color w:val="000000" w:themeColor="text1"/>
          <w:sz w:val="24"/>
          <w:szCs w:val="24"/>
        </w:rPr>
        <w:t xml:space="preserve">also </w:t>
      </w:r>
      <w:r w:rsidRPr="00366A3B">
        <w:rPr>
          <w:rFonts w:ascii="Times New Roman" w:hAnsi="Times New Roman"/>
          <w:color w:val="000000" w:themeColor="text1"/>
          <w:sz w:val="24"/>
          <w:szCs w:val="24"/>
        </w:rPr>
        <w:t>tested for the effects of repeat penning on 1) trace mineral levels that could be altered due to confinement and feeding, 2) haptoglobin, an index of ongoing immune response and inflammation, and 3) hair cortisol</w:t>
      </w:r>
      <w:r w:rsidR="008C7E48" w:rsidRPr="00366A3B">
        <w:rPr>
          <w:rFonts w:ascii="Times New Roman" w:hAnsi="Times New Roman"/>
          <w:color w:val="000000" w:themeColor="text1"/>
          <w:sz w:val="24"/>
          <w:szCs w:val="24"/>
        </w:rPr>
        <w:t>, a longer-term measure of stress than fecal cortisol</w:t>
      </w:r>
      <w:r w:rsidR="004F2A73" w:rsidRPr="00366A3B">
        <w:rPr>
          <w:rFonts w:ascii="Times New Roman" w:hAnsi="Times New Roman"/>
          <w:color w:val="000000" w:themeColor="text1"/>
          <w:sz w:val="24"/>
          <w:szCs w:val="24"/>
        </w:rPr>
        <w:t xml:space="preserve"> </w:t>
      </w:r>
      <w:r w:rsidR="0093780E" w:rsidRPr="00366A3B">
        <w:rPr>
          <w:rFonts w:ascii="Times New Roman" w:hAnsi="Times New Roman"/>
          <w:color w:val="000000" w:themeColor="text1"/>
          <w:sz w:val="24"/>
          <w:szCs w:val="24"/>
        </w:rPr>
        <w:fldChar w:fldCharType="begin"/>
      </w:r>
      <w:r w:rsidR="0093780E" w:rsidRPr="00366A3B">
        <w:rPr>
          <w:rFonts w:ascii="Times New Roman" w:hAnsi="Times New Roman"/>
          <w:color w:val="000000" w:themeColor="text1"/>
          <w:sz w:val="24"/>
          <w:szCs w:val="24"/>
        </w:rPr>
        <w:instrText xml:space="preserve"> ADDIN ZOTERO_ITEM CSL_CITATION {"citationID":"GDaPxuOH","properties":{"formattedCitation":"(Ewacha et al. 2017)","plainCitation":"(Ewacha et al. 2017)","noteIndex":0},"citationItems":[{"id":5008,"uris":["http://zotero.org/users/6749014/items/I6HA4PZJ"],"itemData":{"id":5008,"type":"article-journal","abstract":"Disturbance by anthropogenic activities may cause chronic (long-term) stress in wildlife and contribute to population declines. Although declines of boreal woodland caribou (Rangifer tarandus caribou) across Canada have been attributed to anthropogenic disturbance, the physiological stress response of caribou to disturbance is not well understood. As a measure of chronic stress, we assessed cortisol concentrations in guard hair from 89 female caribou between 2009 and 2011 in eastern Manitoba. We compared cortisol concentrations among 5 caribou populations occupying areas with varying levels of disturbance, and estimated home ranges of 55 collared caribou to examine how home range size varied with cortisol concentrations. Within each home range, we quantified disturbance characteristics (roads, transmission lines, cottages, and logged and burned areas) and landscape features (lakes, black spruce [Picea mariana], and jack pine [Pinus banksiana]), and used model selection to determine the combination of disturbance features that best explained variation in caribou cortisol concentrations. Hair cortisol concentrations differed among the 5 caribou populations and increased with decreasing home range size. The proportion of the home range logged in the previous 6–21 years best explained variation in cortisol concentrations. Our results suggest that caribou respond negatively to logging, and caribou occupying the southern extent of their range could be vulnerable to disturbance. Although disturbance affects caribou cortisol concentrations, the consequences of increased cortisol concentrations on caribou survival and reproduction are unknown and need to be examined for effective management of populations. © 2017 The Wildlife Society.","container-title":"The Journal of Wildlife Management","DOI":"10.1002/jwmg.21288","ISSN":"1937-2817","issue":"7","language":"en","note":"_eprint: https://wildlife.onlinelibrary.wiley.com/doi/pdf/10.1002/jwmg.21288","page":"1266-1275","source":"Wiley Online Library","title":"Disturbance and chronic levels of cortisol in boreal woodland caribou","volume":"81","author":[{"family":"Ewacha","given":"Michelle V. A."},{"family":"Roth","given":"James D."},{"family":"Anderson","given":"W. Gary"},{"family":"Brannen","given":"Dennis C."},{"family":"Dupont","given":"Daniel L. J."}],"issued":{"date-parts":[["2017"]]}}}],"schema":"https://github.com/citation-style-language/schema/raw/master/csl-citation.json"} </w:instrText>
      </w:r>
      <w:r w:rsidR="0093780E"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(Ewacha et al. 2017)</w:t>
      </w:r>
      <w:r w:rsidR="0093780E"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Repeat penning marginally increas</w:t>
      </w:r>
      <w:r w:rsidR="008C7E48" w:rsidRPr="00366A3B">
        <w:rPr>
          <w:rFonts w:ascii="Times New Roman" w:hAnsi="Times New Roman"/>
          <w:color w:val="000000" w:themeColor="text1"/>
          <w:sz w:val="24"/>
          <w:szCs w:val="24"/>
        </w:rPr>
        <w:t xml:space="preserve">ed </w:t>
      </w:r>
      <w:r w:rsidRPr="00366A3B">
        <w:rPr>
          <w:rFonts w:ascii="Times New Roman" w:hAnsi="Times New Roman"/>
          <w:color w:val="000000" w:themeColor="text1"/>
          <w:sz w:val="24"/>
          <w:szCs w:val="24"/>
        </w:rPr>
        <w:t>selenium levels, a mineral supplementally given at capture, while other trace minerals were unaffected. There was weak evidence that repeated penning reduc</w:t>
      </w:r>
      <w:r w:rsidR="00A127CB" w:rsidRPr="00366A3B">
        <w:rPr>
          <w:rFonts w:ascii="Times New Roman" w:hAnsi="Times New Roman"/>
          <w:color w:val="000000" w:themeColor="text1"/>
          <w:sz w:val="24"/>
          <w:szCs w:val="24"/>
        </w:rPr>
        <w:t>ed</w:t>
      </w:r>
      <w:r w:rsidRPr="00366A3B">
        <w:rPr>
          <w:rFonts w:ascii="Times New Roman" w:hAnsi="Times New Roman"/>
          <w:color w:val="000000" w:themeColor="text1"/>
          <w:sz w:val="24"/>
          <w:szCs w:val="24"/>
        </w:rPr>
        <w:t xml:space="preserve"> haptoglobin levels, signalling reduced infection and inflammation, perhaps due to more balanced nutrition in the pen, less stress from predation, </w:t>
      </w:r>
      <w:r w:rsidR="00BD59D8" w:rsidRPr="00366A3B">
        <w:rPr>
          <w:rFonts w:ascii="Times New Roman" w:hAnsi="Times New Roman"/>
          <w:color w:val="000000" w:themeColor="text1"/>
          <w:sz w:val="24"/>
          <w:szCs w:val="24"/>
        </w:rPr>
        <w:t xml:space="preserve">or </w:t>
      </w:r>
      <w:r w:rsidR="00FE5AB4" w:rsidRPr="00366A3B">
        <w:rPr>
          <w:rFonts w:ascii="Times New Roman" w:hAnsi="Times New Roman"/>
          <w:color w:val="000000" w:themeColor="text1"/>
          <w:sz w:val="24"/>
          <w:szCs w:val="24"/>
        </w:rPr>
        <w:t>consistent access to food</w:t>
      </w:r>
      <w:r w:rsidRPr="00366A3B">
        <w:rPr>
          <w:rFonts w:ascii="Times New Roman" w:hAnsi="Times New Roman"/>
          <w:color w:val="000000" w:themeColor="text1"/>
          <w:sz w:val="24"/>
          <w:szCs w:val="24"/>
        </w:rPr>
        <w:t xml:space="preserve">. Hair cortisol levels </w:t>
      </w:r>
      <w:r w:rsidR="00F92F84" w:rsidRPr="00366A3B">
        <w:rPr>
          <w:rFonts w:ascii="Times New Roman" w:hAnsi="Times New Roman"/>
          <w:color w:val="000000" w:themeColor="text1"/>
          <w:sz w:val="24"/>
          <w:szCs w:val="24"/>
        </w:rPr>
        <w:t>did not</w:t>
      </w:r>
      <w:r w:rsidRPr="00366A3B">
        <w:rPr>
          <w:rFonts w:ascii="Times New Roman" w:hAnsi="Times New Roman"/>
          <w:color w:val="000000" w:themeColor="text1"/>
          <w:sz w:val="24"/>
          <w:szCs w:val="24"/>
        </w:rPr>
        <w:t xml:space="preserve"> increas</w:t>
      </w:r>
      <w:r w:rsidR="00F92F84" w:rsidRPr="00366A3B">
        <w:rPr>
          <w:rFonts w:ascii="Times New Roman" w:hAnsi="Times New Roman"/>
          <w:color w:val="000000" w:themeColor="text1"/>
          <w:sz w:val="24"/>
          <w:szCs w:val="24"/>
        </w:rPr>
        <w:t>e</w:t>
      </w:r>
      <w:r w:rsidRPr="00366A3B">
        <w:rPr>
          <w:rFonts w:ascii="Times New Roman" w:hAnsi="Times New Roman"/>
          <w:color w:val="000000" w:themeColor="text1"/>
          <w:sz w:val="24"/>
          <w:szCs w:val="24"/>
        </w:rPr>
        <w:t xml:space="preserve"> with successive pen visits</w:t>
      </w:r>
      <w:r w:rsidR="004F2A73"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suggesting that repeat captures and stays in the pen were not chronically stressing the animals, beyond the stress experienced at capture and shortly thereafter. Maternal penning has proved to be an effective part of the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-Za’s comprehensive recovery program</w:t>
      </w:r>
      <w:r w:rsidR="00A127CB" w:rsidRPr="00366A3B">
        <w:rPr>
          <w:rFonts w:ascii="Times New Roman" w:hAnsi="Times New Roman"/>
          <w:color w:val="000000" w:themeColor="text1"/>
          <w:sz w:val="24"/>
          <w:szCs w:val="24"/>
        </w:rPr>
        <w:t xml:space="preserve">, which also </w:t>
      </w:r>
      <w:r w:rsidRPr="00366A3B">
        <w:rPr>
          <w:rFonts w:ascii="Times New Roman" w:hAnsi="Times New Roman"/>
          <w:color w:val="000000" w:themeColor="text1"/>
          <w:sz w:val="24"/>
          <w:szCs w:val="24"/>
        </w:rPr>
        <w:t xml:space="preserve">includes the reduction of wolf density and habitat restoration </w:t>
      </w:r>
      <w:r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{"citationID":"0FQHrgMF","properties":{"formattedCitation":"(Lamb et al. 2022)","plainCitation":"(Lamb et al. 2022)","noteIndex":0},"citationItems":[{"id":41,"uris":["http://zotero.org/users/6749014/items/SXY5BASP"],"itemData":{"id":41,"type":"article-journal","container-title":"Ecological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(Lamb et al. 2022)</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While the pen has allowed calf survival to increase by nearly 50% and facilitated modest increases to adult female survival </w:t>
      </w:r>
      <w:r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{"citationID":"8rZQmsYV","properties":{"formattedCitation":"(McNay et al. 2022)","plainCitation":"(McNay et al. 2022)","noteIndex":0},"citationItems":[{"id":36,"uris":["http://zotero.org/users/6749014/items/DFJSF878"],"itemData":{"id":36,"type":"article-journal","container-title":"Ecological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(McNay et al. 2022)</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the influence of repeat captures on caribou well</w:t>
      </w:r>
      <w:r w:rsidR="00040575"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being has </w:t>
      </w:r>
      <w:r w:rsidR="007D2AC1" w:rsidRPr="00366A3B">
        <w:rPr>
          <w:rFonts w:ascii="Times New Roman" w:hAnsi="Times New Roman"/>
          <w:color w:val="000000" w:themeColor="text1"/>
          <w:sz w:val="24"/>
          <w:szCs w:val="24"/>
        </w:rPr>
        <w:t xml:space="preserve">historically </w:t>
      </w:r>
      <w:r w:rsidRPr="00366A3B">
        <w:rPr>
          <w:rFonts w:ascii="Times New Roman" w:hAnsi="Times New Roman"/>
          <w:color w:val="000000" w:themeColor="text1"/>
          <w:sz w:val="24"/>
          <w:szCs w:val="24"/>
        </w:rPr>
        <w:t xml:space="preserve">been </w:t>
      </w:r>
      <w:r w:rsidR="007D2AC1" w:rsidRPr="00366A3B">
        <w:rPr>
          <w:rFonts w:ascii="Times New Roman" w:hAnsi="Times New Roman"/>
          <w:color w:val="000000" w:themeColor="text1"/>
          <w:sz w:val="24"/>
          <w:szCs w:val="24"/>
        </w:rPr>
        <w:t>of</w:t>
      </w:r>
      <w:r w:rsidRPr="00366A3B">
        <w:rPr>
          <w:rFonts w:ascii="Times New Roman" w:hAnsi="Times New Roman"/>
          <w:color w:val="000000" w:themeColor="text1"/>
          <w:sz w:val="24"/>
          <w:szCs w:val="24"/>
        </w:rPr>
        <w:t xml:space="preserve"> concern. Here we show that, based </w:t>
      </w:r>
      <w:r w:rsidR="008D0C8E" w:rsidRPr="00366A3B">
        <w:rPr>
          <w:rFonts w:ascii="Times New Roman" w:hAnsi="Times New Roman"/>
          <w:color w:val="000000" w:themeColor="text1"/>
          <w:sz w:val="24"/>
          <w:szCs w:val="24"/>
        </w:rPr>
        <w:t xml:space="preserve">on </w:t>
      </w:r>
      <w:r w:rsidRPr="00366A3B">
        <w:rPr>
          <w:rFonts w:ascii="Times New Roman" w:hAnsi="Times New Roman"/>
          <w:color w:val="000000" w:themeColor="text1"/>
          <w:sz w:val="24"/>
          <w:szCs w:val="24"/>
        </w:rPr>
        <w:t xml:space="preserve">the </w:t>
      </w:r>
      <w:r w:rsidR="00B079E7" w:rsidRPr="00366A3B">
        <w:rPr>
          <w:rFonts w:ascii="Times New Roman" w:hAnsi="Times New Roman"/>
          <w:color w:val="000000" w:themeColor="text1"/>
          <w:sz w:val="24"/>
          <w:szCs w:val="24"/>
        </w:rPr>
        <w:t xml:space="preserve">available </w:t>
      </w:r>
      <w:r w:rsidRPr="00366A3B">
        <w:rPr>
          <w:rFonts w:ascii="Times New Roman" w:hAnsi="Times New Roman"/>
          <w:color w:val="000000" w:themeColor="text1"/>
          <w:sz w:val="24"/>
          <w:szCs w:val="24"/>
        </w:rPr>
        <w:t xml:space="preserve">data, </w:t>
      </w:r>
      <w:r w:rsidR="00A127CB" w:rsidRPr="00366A3B">
        <w:rPr>
          <w:rFonts w:ascii="Times New Roman" w:hAnsi="Times New Roman"/>
          <w:color w:val="000000" w:themeColor="text1"/>
          <w:sz w:val="24"/>
          <w:szCs w:val="24"/>
        </w:rPr>
        <w:t xml:space="preserve">females </w:t>
      </w:r>
      <w:r w:rsidR="008D0C8E" w:rsidRPr="00366A3B">
        <w:rPr>
          <w:rFonts w:ascii="Times New Roman" w:hAnsi="Times New Roman"/>
          <w:color w:val="000000" w:themeColor="text1"/>
          <w:sz w:val="24"/>
          <w:szCs w:val="24"/>
        </w:rPr>
        <w:t xml:space="preserve">who were </w:t>
      </w:r>
      <w:r w:rsidR="00A127CB" w:rsidRPr="00366A3B">
        <w:rPr>
          <w:rFonts w:ascii="Times New Roman" w:hAnsi="Times New Roman"/>
          <w:color w:val="000000" w:themeColor="text1"/>
          <w:sz w:val="24"/>
          <w:szCs w:val="24"/>
        </w:rPr>
        <w:t>r</w:t>
      </w:r>
      <w:r w:rsidRPr="00366A3B">
        <w:rPr>
          <w:rFonts w:ascii="Times New Roman" w:hAnsi="Times New Roman"/>
          <w:color w:val="000000" w:themeColor="text1"/>
          <w:sz w:val="24"/>
          <w:szCs w:val="24"/>
        </w:rPr>
        <w:t>epeated</w:t>
      </w:r>
      <w:r w:rsidR="008D0C8E" w:rsidRPr="00366A3B">
        <w:rPr>
          <w:rFonts w:ascii="Times New Roman" w:hAnsi="Times New Roman"/>
          <w:color w:val="000000" w:themeColor="text1"/>
          <w:sz w:val="24"/>
          <w:szCs w:val="24"/>
        </w:rPr>
        <w:t>ly</w:t>
      </w:r>
      <w:r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lastRenderedPageBreak/>
        <w:t>capture</w:t>
      </w:r>
      <w:r w:rsidR="00A127CB" w:rsidRPr="00366A3B">
        <w:rPr>
          <w:rFonts w:ascii="Times New Roman" w:hAnsi="Times New Roman"/>
          <w:color w:val="000000" w:themeColor="text1"/>
          <w:sz w:val="24"/>
          <w:szCs w:val="24"/>
        </w:rPr>
        <w:t>d</w:t>
      </w:r>
      <w:r w:rsidRPr="00366A3B">
        <w:rPr>
          <w:rFonts w:ascii="Times New Roman" w:hAnsi="Times New Roman"/>
          <w:color w:val="000000" w:themeColor="text1"/>
          <w:sz w:val="24"/>
          <w:szCs w:val="24"/>
        </w:rPr>
        <w:t xml:space="preserve"> and stay</w:t>
      </w:r>
      <w:r w:rsidR="007D2AC1" w:rsidRPr="00366A3B">
        <w:rPr>
          <w:rFonts w:ascii="Times New Roman" w:hAnsi="Times New Roman"/>
          <w:color w:val="000000" w:themeColor="text1"/>
          <w:sz w:val="24"/>
          <w:szCs w:val="24"/>
        </w:rPr>
        <w:t>ed</w:t>
      </w:r>
      <w:r w:rsidRPr="00366A3B">
        <w:rPr>
          <w:rFonts w:ascii="Times New Roman" w:hAnsi="Times New Roman"/>
          <w:color w:val="000000" w:themeColor="text1"/>
          <w:sz w:val="24"/>
          <w:szCs w:val="24"/>
        </w:rPr>
        <w:t xml:space="preserve"> in the maternal </w:t>
      </w:r>
      <w:r w:rsidR="008D0C8E" w:rsidRPr="00366A3B">
        <w:rPr>
          <w:rFonts w:ascii="Times New Roman" w:hAnsi="Times New Roman"/>
          <w:color w:val="000000" w:themeColor="text1"/>
          <w:sz w:val="24"/>
          <w:szCs w:val="24"/>
        </w:rPr>
        <w:t xml:space="preserve">pen </w:t>
      </w:r>
      <w:r w:rsidRPr="00366A3B">
        <w:rPr>
          <w:rFonts w:ascii="Times New Roman" w:hAnsi="Times New Roman"/>
          <w:color w:val="000000" w:themeColor="text1"/>
          <w:sz w:val="24"/>
          <w:szCs w:val="24"/>
        </w:rPr>
        <w:t>did not accru</w:t>
      </w:r>
      <w:r w:rsidR="00A127CB" w:rsidRPr="00366A3B">
        <w:rPr>
          <w:rFonts w:ascii="Times New Roman" w:hAnsi="Times New Roman"/>
          <w:color w:val="000000" w:themeColor="text1"/>
          <w:sz w:val="24"/>
          <w:szCs w:val="24"/>
        </w:rPr>
        <w:t>e</w:t>
      </w:r>
      <w:r w:rsidRPr="00366A3B">
        <w:rPr>
          <w:rFonts w:ascii="Times New Roman" w:hAnsi="Times New Roman"/>
          <w:color w:val="000000" w:themeColor="text1"/>
          <w:sz w:val="24"/>
          <w:szCs w:val="24"/>
        </w:rPr>
        <w:t xml:space="preserve"> negative health </w:t>
      </w:r>
      <w:r w:rsidR="00A127CB" w:rsidRPr="00366A3B">
        <w:rPr>
          <w:rFonts w:ascii="Times New Roman" w:hAnsi="Times New Roman"/>
          <w:color w:val="000000" w:themeColor="text1"/>
          <w:sz w:val="24"/>
          <w:szCs w:val="24"/>
        </w:rPr>
        <w:t>outcomes</w:t>
      </w:r>
      <w:r w:rsidR="009D7083">
        <w:rPr>
          <w:rFonts w:ascii="Times New Roman" w:hAnsi="Times New Roman"/>
          <w:color w:val="000000" w:themeColor="text1"/>
          <w:sz w:val="24"/>
          <w:szCs w:val="24"/>
        </w:rPr>
        <w:t xml:space="preserve"> from a western science perspective</w:t>
      </w:r>
      <w:r w:rsidR="00A127CB" w:rsidRPr="00366A3B">
        <w:rPr>
          <w:rFonts w:ascii="Times New Roman" w:hAnsi="Times New Roman"/>
          <w:color w:val="000000" w:themeColor="text1"/>
          <w:sz w:val="24"/>
          <w:szCs w:val="24"/>
        </w:rPr>
        <w:t>.</w:t>
      </w:r>
    </w:p>
    <w:p w14:paraId="4CFD53F6" w14:textId="77DF7721" w:rsidR="00D610E6" w:rsidRPr="00366A3B" w:rsidRDefault="00D610E6" w:rsidP="00D610E6">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Data and theory on large ungulate ecology repeatedly affirm the fundamental role of nutrition in reproductive outcomes such as pregnancy, parturition, and calf survival </w:t>
      </w:r>
      <w:r w:rsidRPr="00366A3B">
        <w:rPr>
          <w:rFonts w:ascii="Times New Roman" w:hAnsi="Times New Roman"/>
          <w:color w:val="000000" w:themeColor="text1"/>
          <w:sz w:val="24"/>
          <w:szCs w:val="24"/>
        </w:rPr>
        <w:fldChar w:fldCharType="begin"/>
      </w:r>
      <w:r w:rsidRPr="00366A3B">
        <w:rPr>
          <w:rFonts w:ascii="Times New Roman" w:hAnsi="Times New Roman"/>
          <w:color w:val="000000" w:themeColor="text1"/>
          <w:sz w:val="24"/>
          <w:szCs w:val="24"/>
        </w:rPr>
        <w:instrText xml:space="preserve"> ADDIN ZOTERO_ITEM CSL_CITATION {"citationID":"mpPjb02v","properties":{"formattedCitation":"(Cook et al. 2004; Parker et al. 2009)","plainCitation":"(Cook et al. 2004; Parker et al. 2009)","noteIndex":0},"citationItems":[{"id":51,"uris":["http://zotero.org/users/6749014/items/NQV35EWW"],"itemData":{"id":51,"type":"article-journal","container-title":"Functional Ecology","DOI":"10.1111/j.1365-2435.2009.01528.x","ISSN":"02698463, 13652435","issue":"1","language":"en","page":"57-69","source":"DOI.org (Crossref)","title":"Nutrition integrates environmental responses of ungulates","volume":"23","author":[{"family":"Parker","given":"Katherine L."},{"family":"Barboza","given":"Perry S."},{"family":"Gillingham","given":"Michael P."}],"issued":{"date-parts":[["2009",2]]}}},{"id":5335,"uris":["http://zotero.org/users/6749014/items/GNNAZQSQ","http://zotero.org/users/6749014/items/4UZB6BP3"],"itemData":{"id":5335,"type":"article-journal","abstract":"Recent declines in numbers and juvenile recruitment in many elk (Cervuselaphus)herds in the western U.S. has sparked interest in factors that may cause these declines. Inadequate nutrition or delayed parturition, the latter of which may be caused by inadequate numbers of mature bulls (i.e., highly skewed sex ratios), may have separate or synergistic effects on population dynamics and productivity. We evaluated the implications of late parturition and summer-autumn nutrition on reproduction and survivalof Rocky Mountain elk (C. e. nelsoni)using a captive herd of 57 cow elk.","container-title":"Wildlife Monographs","issue":"155,","language":"en","page":"1-61","source":"Zotero","title":"Effects of Summer-Autumn Nutrition and Parturition Date on Reproduction and Survival of Elk","author":[{"family":"Cook","given":"John G."},{"family":"Johnson","given":"Bruce K."},{"family":"Cook","given":"Rachel C."},{"family":"Riggs","given":"Robert A."},{"family":"Delcurto","given":"Tim"},{"family":"Bryant","given":"Larry D."},{"family":"Irwin","given":"Larry L."}],"issued":{"date-parts":[["2004"]]}}}],"schema":"https://github.com/citation-style-language/schema/raw/master/csl-citation.json"} </w:instrText>
      </w:r>
      <w:r w:rsidRPr="00366A3B">
        <w:rPr>
          <w:rFonts w:ascii="Times New Roman" w:hAnsi="Times New Roman"/>
          <w:color w:val="000000" w:themeColor="text1"/>
          <w:sz w:val="24"/>
          <w:szCs w:val="24"/>
        </w:rPr>
        <w:fldChar w:fldCharType="separate"/>
      </w:r>
      <w:r w:rsidRPr="00366A3B">
        <w:rPr>
          <w:rFonts w:ascii="Times New Roman" w:hAnsi="Times New Roman"/>
          <w:noProof/>
          <w:color w:val="000000" w:themeColor="text1"/>
          <w:sz w:val="24"/>
          <w:szCs w:val="24"/>
        </w:rPr>
        <w:t>(Cook et al. 2004; Parker et al. 2009)</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Here we assessed the influence of trace nutrients, haptoglobin, hair cortisol, and pathogens on reproductive outcomes for penned females. We assessed links between health metrics and reproductive outcomes which suggested increased </w:t>
      </w:r>
      <w:r w:rsidRPr="00366A3B">
        <w:rPr>
          <w:rFonts w:ascii="Times New Roman" w:hAnsi="Times New Roman"/>
          <w:sz w:val="24"/>
          <w:szCs w:val="24"/>
          <w:lang w:val="en-US" w:eastAsia="en-CA"/>
        </w:rPr>
        <w:t xml:space="preserve">zinc, iron, and cobalt </w:t>
      </w:r>
      <w:r w:rsidRPr="00366A3B">
        <w:rPr>
          <w:rFonts w:ascii="Times New Roman" w:hAnsi="Times New Roman"/>
          <w:color w:val="000000" w:themeColor="text1"/>
          <w:sz w:val="24"/>
          <w:szCs w:val="24"/>
        </w:rPr>
        <w:t xml:space="preserve">levels were correlated with pregnancy, and provided weak evidence that calf viability (i.e., carried to term and not aborted/stillborn) increased with higher iron levels and lower hair cortisol. The iron result is consistent with a study of pregnancy in moose, where serum Fe was the strongest single predictor of pregnancy status </w:t>
      </w:r>
      <w:r w:rsidRPr="00366A3B">
        <w:rPr>
          <w:rFonts w:ascii="Times New Roman" w:hAnsi="Times New Roman"/>
          <w:color w:val="000000" w:themeColor="text1"/>
          <w:sz w:val="24"/>
          <w:szCs w:val="24"/>
        </w:rPr>
        <w:fldChar w:fldCharType="begin"/>
      </w:r>
      <w:r w:rsidRPr="00366A3B">
        <w:rPr>
          <w:rFonts w:ascii="Times New Roman" w:hAnsi="Times New Roman"/>
          <w:color w:val="000000" w:themeColor="text1"/>
          <w:sz w:val="24"/>
          <w:szCs w:val="24"/>
        </w:rPr>
        <w:instrText xml:space="preserve"> ADDIN ZOTERO_ITEM CSL_CITATION {"citationID":"bNDTAMvz","properties":{"formattedCitation":"(Newby and DeCesare 2020)","plainCitation":"(Newby and DeCesare 2020)","noteIndex":0},"citationItems":[{"id":54,"uris":["http://zotero.org/users/6749014/items/ZJ6M7Y83"],"itemData":{"id":54,"type":"article-journal","abstract":"Nutritional condition embodies environmental conditions experienced by animals with survival and reproductive consequences. Body fat is often associated with ungulate fecundity; however, other nutritional currencies may limit fecundity. Using data from 129 moose (Alces alces (Linnaeus, 1758)) monitored over 429 moose-years, we examined the limiting role of multiple nutritional currencies on pregnancy rates while concurrently assessing the influence of age and prior reproduction. Females tended to be pregnant in successive years, suggesting differences in individual or habitat quality. However, probability of pregnancy declined with survival of calves from prior litters, indicating a reproductive cost to rearing offspring. Pregnancy was positively associated with serum iron (Fe), body fat, body mass, and serum protein. The best model predicting pregnancy included serum Fe, body fat, and age class, with serum Fe being the strongest single predictor. Moose with Fe concentrations considered deficient in cattle (Bos taurus Linnaeus, 1758) had pregnancy rates of 33%–35%, whereas 89%–91% of individuals with sufficient Fe were pregnant. We subsequently evaluated hypotheses concerning factors potentially limiting Fe concentrations, including Fe-deficient diet, chronic infection, parasitism, and malnutrition. The best supported hypothesis was energy and protein malnutrition constrained Fe stores. We conclude that subclinical anemia due to nutritional constraints can limit or indicate limits in moose fecundity.","container-title":"Canadian Journal of Zoology","DOI":"10.1139/cjz-2019-0241","ISSN":"0008-4301, 1480-3283","issue":"5","journalAbbreviation":"Can. J. Zool.","language":"en","page":"307-315","source":"DOI.org (Crossref)","title":"Multiple nutritional currencies shape pregnancy in a large herbivore","volume":"98","author":[{"family":"Newby","given":"J.R."},{"family":"DeCesare","given":"N.J."}],"issued":{"date-parts":[["2020",5]]}}}],"schema":"https://github.com/citation-style-language/schema/raw/master/csl-citation.json"} </w:instrText>
      </w:r>
      <w:r w:rsidRPr="00366A3B">
        <w:rPr>
          <w:rFonts w:ascii="Times New Roman" w:hAnsi="Times New Roman"/>
          <w:color w:val="000000" w:themeColor="text1"/>
          <w:sz w:val="24"/>
          <w:szCs w:val="24"/>
        </w:rPr>
        <w:fldChar w:fldCharType="separate"/>
      </w:r>
      <w:r w:rsidRPr="00366A3B">
        <w:rPr>
          <w:rFonts w:ascii="Times New Roman" w:hAnsi="Times New Roman"/>
          <w:noProof/>
          <w:color w:val="000000" w:themeColor="text1"/>
          <w:sz w:val="24"/>
          <w:szCs w:val="24"/>
        </w:rPr>
        <w:t>(Newby and DeCesare 2020)</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Unlike </w:t>
      </w:r>
      <w:r w:rsidRPr="00366A3B">
        <w:rPr>
          <w:rFonts w:ascii="Times New Roman" w:hAnsi="Times New Roman"/>
          <w:color w:val="000000" w:themeColor="text1"/>
          <w:sz w:val="24"/>
          <w:szCs w:val="24"/>
        </w:rPr>
        <w:fldChar w:fldCharType="begin"/>
      </w:r>
      <w:r w:rsidRPr="00366A3B">
        <w:rPr>
          <w:rFonts w:ascii="Times New Roman" w:hAnsi="Times New Roman"/>
          <w:color w:val="000000" w:themeColor="text1"/>
          <w:sz w:val="24"/>
          <w:szCs w:val="24"/>
        </w:rPr>
        <w:instrText xml:space="preserve"> ADDIN ZOTERO_ITEM CSL_CITATION {"citationID":"soWscLcd","properties":{"formattedCitation":"(Flueck 1994)","plainCitation":"(Flueck 1994)","dontUpdate":true,"noteIndex":0},"citationItems":[{"id":5044,"uris":["http://zotero.org/users/6749014/items/9ZSLW6IT"],"itemData":{"id":5044,"type":"article-journal","abstract":"The effect of the trace element selenium on black-tailed deer (Odocoileus hemionus columbianus) was studied in northern California. The role of selenium was evaluated by supplementing free-ranging adult females with selenium, measuring fawn production before weaning, and comparing to unsupplemented controls. Whole blood selenium levels (mode = 24 @mg/kg) of unsupplemented animals were low, and 95% of free-ranging deer had inadequate levels according to livestock standards. There were no differences in whole blood selenium levels among sexes, ages, or seasons. However, there were significant differences between spring blood samples over the years. Selenium supplements increased preweaning fawn survival from 0.32 fawns/female to 0.83 fawns/female. The assumption that free-ranging wild ruminants are not normally susceptible to trace mineral deficiencies because adaptations to deficiencies occur over geological time was not supported.","container-title":"Ecology","DOI":"10.2307/1941736","ISSN":"0012-9658","issue":"3","note":"publisher: Ecological Society of America","page":"807-812","source":"JSTOR","title":"Effect of Trace Elements on Population Dynamics: Selenium Deficiency in Free-Ranging Black-Tailed Deer","title-short":"Effect of Trace Elements on Population Dynamics","volume":"75","author":[{"family":"Flueck","given":"Werner T."}],"issued":{"date-parts":[["1994"]]}}}],"schema":"https://github.com/citation-style-language/schema/raw/master/csl-citation.json"} </w:instrText>
      </w:r>
      <w:r w:rsidRPr="00366A3B">
        <w:rPr>
          <w:rFonts w:ascii="Times New Roman" w:hAnsi="Times New Roman"/>
          <w:color w:val="000000" w:themeColor="text1"/>
          <w:sz w:val="24"/>
          <w:szCs w:val="24"/>
        </w:rPr>
        <w:fldChar w:fldCharType="separate"/>
      </w:r>
      <w:r w:rsidRPr="00366A3B">
        <w:rPr>
          <w:rFonts w:ascii="Times New Roman" w:hAnsi="Times New Roman"/>
          <w:noProof/>
          <w:color w:val="000000" w:themeColor="text1"/>
          <w:sz w:val="24"/>
          <w:szCs w:val="24"/>
        </w:rPr>
        <w:t>Flueck (1994)</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who found increased reproduction following selenium supplementation, we did not find evidence that selenium was limiting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-Za caribou reproduction</w:t>
      </w:r>
      <w:r>
        <w:rPr>
          <w:rFonts w:ascii="Times New Roman" w:hAnsi="Times New Roman"/>
          <w:color w:val="000000" w:themeColor="text1"/>
          <w:sz w:val="24"/>
          <w:szCs w:val="24"/>
        </w:rPr>
        <w:t xml:space="preserve">, perhaps due to its abundance in the region </w:t>
      </w:r>
      <w:r>
        <w:rPr>
          <w:rFonts w:ascii="Times New Roman" w:hAnsi="Times New Roman"/>
          <w:color w:val="000000" w:themeColor="text1"/>
          <w:sz w:val="24"/>
          <w:szCs w:val="24"/>
        </w:rPr>
        <w:fldChar w:fldCharType="begin"/>
      </w:r>
      <w:r>
        <w:rPr>
          <w:rFonts w:ascii="Times New Roman" w:hAnsi="Times New Roman"/>
          <w:color w:val="000000" w:themeColor="text1"/>
          <w:sz w:val="24"/>
          <w:szCs w:val="24"/>
        </w:rPr>
        <w:instrText xml:space="preserve"> ADDIN ZOTERO_ITEM CSL_CITATION {"citationID":"EB445bgM","properties":{"formattedCitation":"(Maundrell and Roe 2007)","plainCitation":"(Maundrell and Roe 2007)","noteIndex":0},"citationItems":[{"id":5535,"uris":["http://zotero.org/users/6749014/items/MKPXSBVR"],"itemData":{"id":5535,"type":"report","abstract":"We analyzed moose tissue samples for extractable petroleum hydrocarbons (EPH), heavy metals and polycyclic hydrocarbons (PAH) and compared levels of concentration in tissues between two areas with noticeably different levels of oil and gas activity. Our treatment are (extensive oil and gas activity) had 135 oil and gas wells in a 2100km2 area in 2003 and the control area (2900 km2) had no active oil and gas wells in 2003. EPH analysis showed the treatment area had significantly higher levels of C32, C33, C37 and C38 than the control area. Significantly higher levels of heavy metal concentrations, in 14 of 28 heavy metals tested were found in tissues sampled from the treatment area. No significant difference in PAH were found between the study areas. This study suggests that oil and gas activity may have negative impacts on the health of moose in Northeast BC. In order to quantify this impact further work needs to be undertaken that will monitor moose activities as they relate to landscape feature availability to determine the use and impact of oil and gas facilities on the health of moose in Northeast BC.","language":"en","publisher":"Petroleum Society","source":"Zotero","title":"Oil and Gas Development and the Potential for Contamination of Moose (Alces alces) in Northeast BC","author":[{"family":"Maundrell","given":"C"},{"family":"Roe","given":"N"}],"issued":{"date-parts":[["2007"]]}}}],"schema":"https://github.com/citation-style-language/schema/raw/master/csl-citation.json"} </w:instrText>
      </w:r>
      <w:r>
        <w:rPr>
          <w:rFonts w:ascii="Times New Roman" w:hAnsi="Times New Roman"/>
          <w:color w:val="000000" w:themeColor="text1"/>
          <w:sz w:val="24"/>
          <w:szCs w:val="24"/>
        </w:rPr>
        <w:fldChar w:fldCharType="separate"/>
      </w:r>
      <w:r>
        <w:rPr>
          <w:rFonts w:ascii="Times New Roman" w:hAnsi="Times New Roman"/>
          <w:noProof/>
          <w:color w:val="000000" w:themeColor="text1"/>
          <w:sz w:val="24"/>
          <w:szCs w:val="24"/>
        </w:rPr>
        <w:t>(Maundrell and Roe 2007)</w:t>
      </w:r>
      <w:r>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Disease and haptoglobin levels did not appear to influence reproductive outcomes. Finally, we showed that maternal penning and calving likely interact to influence short-term cortisol levels, whereby females in the pen had lower fecal cortisol metabolites post calving than free-ranging animals, despite having similar levels pre-calving; we posit that this is likely due to penned caribou having to be less vigilant of predators during this vulnerable period for calves </w:t>
      </w:r>
      <w:r w:rsidRPr="00366A3B">
        <w:rPr>
          <w:rFonts w:ascii="Times New Roman" w:hAnsi="Times New Roman"/>
          <w:color w:val="000000" w:themeColor="text1"/>
          <w:sz w:val="24"/>
          <w:szCs w:val="24"/>
        </w:rPr>
        <w:fldChar w:fldCharType="begin"/>
      </w:r>
      <w:r w:rsidRPr="00366A3B">
        <w:rPr>
          <w:rFonts w:ascii="Times New Roman" w:hAnsi="Times New Roman"/>
          <w:color w:val="000000" w:themeColor="text1"/>
          <w:sz w:val="24"/>
          <w:szCs w:val="24"/>
        </w:rPr>
        <w:instrText xml:space="preserve"> ADDIN ZOTERO_ITEM CSL_CITATION {"citationID":"lC9YlAi9","properties":{"formattedCitation":"(B\\uc0\\u248{}ving and Post 1997)","plainCitation":"(Bøving and Post 1997)","noteIndex":0},"citationItems":[{"id":4996,"uris":["http://zotero.org/users/6749014/items/G2LPWL2W"],"itemData":{"id":4996,"type":"article-journal","abstract":"Behaviour of female caribou (Rangifer tarandus) was investigated during the calving season on ranges in Alaska and West Greenland with the purpose of determining whether investment in vigilance behaviour differed between areas with and without natural predators of caribou. Female caribou in Alaska foraged in larger groups, displayed a higher rate of vigilance during feeding, spent less time feeding and, when lying, more often adopted a vigilant posture (with head up) than did female caribou in West Greenland. Moreover, a predation-vulnerable posture of lying down flat was observed in West Greenland but not in Alaska. Within Alaska, females with calves spent more time searching the environment than did those without calves. Finally, the amount of time individuals spent searching declined more gradually with group size in Alaska than in West Greenland, suggesting that what caribou perceive as a predator-safe threshold differs in the two areas. These results indicate that caribou, like several other species of ungulates, show behavioural adaptations to the risk of pr&amp;eacute;dation which are relaxed when this risk is reduced.","container-title":"Rangifer","DOI":"10.7557/2.17.2.1302","ISSN":"1890-6729","issue":"2","language":"en","license":"Copyright (c) 2015 Pernille S. Bøving, Eric Post","note":"number: 2","page":"55-63","source":"septentrio.uit.no","title":"Vigilance and foraging behaviour of female caribou in relation to predation risk","volume":"17","author":[{"family":"Bøving","given":"Pernille S."},{"family":"Post","given":"Eric"}],"issued":{"date-parts":[["1997",2,1]]}}}],"schema":"https://github.com/citation-style-language/schema/raw/master/csl-citation.json"} </w:instrText>
      </w:r>
      <w:r w:rsidRPr="00366A3B">
        <w:rPr>
          <w:rFonts w:ascii="Times New Roman" w:hAnsi="Times New Roman"/>
          <w:color w:val="000000" w:themeColor="text1"/>
          <w:sz w:val="24"/>
          <w:szCs w:val="24"/>
        </w:rPr>
        <w:fldChar w:fldCharType="separate"/>
      </w:r>
      <w:r w:rsidRPr="00366A3B">
        <w:rPr>
          <w:rFonts w:ascii="Times New Roman" w:hAnsi="Times New Roman"/>
          <w:color w:val="000000"/>
          <w:sz w:val="24"/>
          <w:szCs w:val="24"/>
          <w:lang w:val="en-US"/>
        </w:rPr>
        <w:t>(Bøving and Post 1997)</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but may also be related to increased food availability and quality in the pen. Collectively, we provide evidence that caribou health is an underused approach </w:t>
      </w:r>
      <w:r>
        <w:rPr>
          <w:rFonts w:ascii="Times New Roman" w:hAnsi="Times New Roman"/>
          <w:color w:val="000000" w:themeColor="text1"/>
          <w:sz w:val="24"/>
          <w:szCs w:val="24"/>
        </w:rPr>
        <w:t xml:space="preserve">in western management </w:t>
      </w:r>
      <w:r>
        <w:rPr>
          <w:rFonts w:ascii="Times New Roman" w:hAnsi="Times New Roman"/>
          <w:color w:val="000000" w:themeColor="text1"/>
          <w:sz w:val="24"/>
          <w:szCs w:val="24"/>
        </w:rPr>
        <w:lastRenderedPageBreak/>
        <w:t>systems, which</w:t>
      </w:r>
      <w:r w:rsidRPr="00366A3B">
        <w:rPr>
          <w:rFonts w:ascii="Times New Roman" w:hAnsi="Times New Roman"/>
          <w:color w:val="000000" w:themeColor="text1"/>
          <w:sz w:val="24"/>
          <w:szCs w:val="24"/>
        </w:rPr>
        <w:t xml:space="preserve"> can support caribou recovery through better understanding of how health </w:t>
      </w:r>
      <w:r>
        <w:rPr>
          <w:rFonts w:ascii="Times New Roman" w:hAnsi="Times New Roman"/>
          <w:color w:val="000000" w:themeColor="text1"/>
          <w:sz w:val="24"/>
          <w:szCs w:val="24"/>
        </w:rPr>
        <w:t xml:space="preserve">can </w:t>
      </w:r>
      <w:r w:rsidRPr="00366A3B">
        <w:rPr>
          <w:rFonts w:ascii="Times New Roman" w:hAnsi="Times New Roman"/>
          <w:color w:val="000000" w:themeColor="text1"/>
          <w:sz w:val="24"/>
          <w:szCs w:val="24"/>
        </w:rPr>
        <w:t xml:space="preserve">influence demography at the population level. </w:t>
      </w:r>
    </w:p>
    <w:p w14:paraId="4B167C43" w14:textId="215F64A4" w:rsidR="00024FE2" w:rsidRPr="00366A3B" w:rsidRDefault="00631960" w:rsidP="00C12E97">
      <w:pPr>
        <w:pStyle w:val="BodyText"/>
        <w:spacing w:line="480" w:lineRule="auto"/>
        <w:ind w:firstLine="360"/>
        <w:jc w:val="left"/>
        <w:rPr>
          <w:rFonts w:ascii="Times New Roman" w:hAnsi="Times New Roman"/>
          <w:color w:val="000000" w:themeColor="text1"/>
          <w:sz w:val="24"/>
          <w:szCs w:val="24"/>
        </w:rPr>
      </w:pP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-Za caribou health metric</w:t>
      </w:r>
      <w:r w:rsidR="00847EB0" w:rsidRPr="00366A3B">
        <w:rPr>
          <w:rFonts w:ascii="Times New Roman" w:hAnsi="Times New Roman"/>
          <w:color w:val="000000" w:themeColor="text1"/>
          <w:sz w:val="24"/>
          <w:szCs w:val="24"/>
        </w:rPr>
        <w:t xml:space="preserve"> resu</w:t>
      </w:r>
      <w:r w:rsidR="00C84D6B" w:rsidRPr="00366A3B">
        <w:rPr>
          <w:rFonts w:ascii="Times New Roman" w:hAnsi="Times New Roman"/>
          <w:color w:val="000000" w:themeColor="text1"/>
          <w:sz w:val="24"/>
          <w:szCs w:val="24"/>
        </w:rPr>
        <w:t>l</w:t>
      </w:r>
      <w:r w:rsidR="00847EB0" w:rsidRPr="00366A3B">
        <w:rPr>
          <w:rFonts w:ascii="Times New Roman" w:hAnsi="Times New Roman"/>
          <w:color w:val="000000" w:themeColor="text1"/>
          <w:sz w:val="24"/>
          <w:szCs w:val="24"/>
        </w:rPr>
        <w:t>ts</w:t>
      </w:r>
      <w:r w:rsidRPr="00366A3B">
        <w:rPr>
          <w:rFonts w:ascii="Times New Roman" w:hAnsi="Times New Roman"/>
          <w:color w:val="000000" w:themeColor="text1"/>
          <w:sz w:val="24"/>
          <w:szCs w:val="24"/>
        </w:rPr>
        <w:t xml:space="preserve"> generally fell </w:t>
      </w:r>
      <w:r w:rsidR="008D0C8E" w:rsidRPr="00366A3B">
        <w:rPr>
          <w:rFonts w:ascii="Times New Roman" w:hAnsi="Times New Roman"/>
          <w:color w:val="000000" w:themeColor="text1"/>
          <w:sz w:val="24"/>
          <w:szCs w:val="24"/>
        </w:rPr>
        <w:t>with</w:t>
      </w:r>
      <w:r w:rsidRPr="00366A3B">
        <w:rPr>
          <w:rFonts w:ascii="Times New Roman" w:hAnsi="Times New Roman"/>
          <w:color w:val="000000" w:themeColor="text1"/>
          <w:sz w:val="24"/>
          <w:szCs w:val="24"/>
        </w:rPr>
        <w:t xml:space="preserve">in the ranges </w:t>
      </w:r>
      <w:r w:rsidR="008D0C8E" w:rsidRPr="00366A3B">
        <w:rPr>
          <w:rFonts w:ascii="Times New Roman" w:hAnsi="Times New Roman"/>
          <w:color w:val="000000" w:themeColor="text1"/>
          <w:sz w:val="24"/>
          <w:szCs w:val="24"/>
        </w:rPr>
        <w:t xml:space="preserve">recorded in </w:t>
      </w:r>
      <w:r w:rsidRPr="00366A3B">
        <w:rPr>
          <w:rFonts w:ascii="Times New Roman" w:hAnsi="Times New Roman"/>
          <w:color w:val="000000" w:themeColor="text1"/>
          <w:sz w:val="24"/>
          <w:szCs w:val="24"/>
        </w:rPr>
        <w:t>other subpopulations and reference values, with a few exceptions.</w:t>
      </w:r>
      <w:r w:rsidR="00BA480F" w:rsidRPr="00366A3B">
        <w:rPr>
          <w:rFonts w:ascii="Times New Roman" w:hAnsi="Times New Roman"/>
          <w:color w:val="000000" w:themeColor="text1"/>
          <w:sz w:val="24"/>
          <w:szCs w:val="24"/>
        </w:rPr>
        <w:t xml:space="preserve"> Trace minerals levels were similar among mountain caribou subpopulations, but </w:t>
      </w:r>
      <w:proofErr w:type="spellStart"/>
      <w:r w:rsidR="00BA480F" w:rsidRPr="00366A3B">
        <w:rPr>
          <w:rFonts w:ascii="Times New Roman" w:hAnsi="Times New Roman"/>
          <w:color w:val="000000" w:themeColor="text1"/>
          <w:sz w:val="24"/>
          <w:szCs w:val="24"/>
        </w:rPr>
        <w:t>Klinse</w:t>
      </w:r>
      <w:proofErr w:type="spellEnd"/>
      <w:r w:rsidR="00BA480F" w:rsidRPr="00366A3B">
        <w:rPr>
          <w:rFonts w:ascii="Times New Roman" w:hAnsi="Times New Roman"/>
          <w:color w:val="000000" w:themeColor="text1"/>
          <w:sz w:val="24"/>
          <w:szCs w:val="24"/>
        </w:rPr>
        <w:t>-Za was lower in</w:t>
      </w:r>
      <w:r w:rsidR="00FE5AB4" w:rsidRPr="00366A3B">
        <w:rPr>
          <w:rFonts w:ascii="Times New Roman" w:hAnsi="Times New Roman"/>
          <w:color w:val="000000" w:themeColor="text1"/>
          <w:sz w:val="24"/>
          <w:szCs w:val="24"/>
        </w:rPr>
        <w:t xml:space="preserve"> z</w:t>
      </w:r>
      <w:r w:rsidR="00BA480F" w:rsidRPr="00366A3B">
        <w:rPr>
          <w:rFonts w:ascii="Times New Roman" w:hAnsi="Times New Roman"/>
          <w:color w:val="000000" w:themeColor="text1"/>
          <w:sz w:val="24"/>
          <w:szCs w:val="24"/>
        </w:rPr>
        <w:t xml:space="preserve">inc, </w:t>
      </w:r>
      <w:r w:rsidR="00FE5AB4" w:rsidRPr="00366A3B">
        <w:rPr>
          <w:rFonts w:ascii="Times New Roman" w:hAnsi="Times New Roman"/>
          <w:color w:val="000000" w:themeColor="text1"/>
          <w:sz w:val="24"/>
          <w:szCs w:val="24"/>
        </w:rPr>
        <w:t>m</w:t>
      </w:r>
      <w:r w:rsidR="00BA480F" w:rsidRPr="00366A3B">
        <w:rPr>
          <w:rFonts w:ascii="Times New Roman" w:hAnsi="Times New Roman"/>
          <w:color w:val="000000" w:themeColor="text1"/>
          <w:sz w:val="24"/>
          <w:szCs w:val="24"/>
        </w:rPr>
        <w:t xml:space="preserve">anganese, </w:t>
      </w:r>
      <w:r w:rsidR="00FE5AB4" w:rsidRPr="00366A3B">
        <w:rPr>
          <w:rFonts w:ascii="Times New Roman" w:hAnsi="Times New Roman"/>
          <w:color w:val="000000" w:themeColor="text1"/>
          <w:sz w:val="24"/>
          <w:szCs w:val="24"/>
        </w:rPr>
        <w:t>i</w:t>
      </w:r>
      <w:r w:rsidR="00BA480F" w:rsidRPr="00366A3B">
        <w:rPr>
          <w:rFonts w:ascii="Times New Roman" w:hAnsi="Times New Roman"/>
          <w:color w:val="000000" w:themeColor="text1"/>
          <w:sz w:val="24"/>
          <w:szCs w:val="24"/>
        </w:rPr>
        <w:t>ron</w:t>
      </w:r>
      <w:r w:rsidR="009C6664" w:rsidRPr="00366A3B">
        <w:rPr>
          <w:rFonts w:ascii="Times New Roman" w:hAnsi="Times New Roman"/>
          <w:color w:val="000000" w:themeColor="text1"/>
          <w:sz w:val="24"/>
          <w:szCs w:val="24"/>
        </w:rPr>
        <w:t>, and copper</w:t>
      </w:r>
      <w:r w:rsidR="008D0C8E" w:rsidRPr="00366A3B">
        <w:rPr>
          <w:rFonts w:ascii="Times New Roman" w:hAnsi="Times New Roman"/>
          <w:color w:val="000000" w:themeColor="text1"/>
          <w:sz w:val="24"/>
          <w:szCs w:val="24"/>
        </w:rPr>
        <w:t xml:space="preserve"> than most </w:t>
      </w:r>
      <w:r w:rsidR="008A2E68" w:rsidRPr="00366A3B">
        <w:rPr>
          <w:rFonts w:ascii="Times New Roman" w:hAnsi="Times New Roman"/>
          <w:color w:val="000000" w:themeColor="text1"/>
          <w:sz w:val="24"/>
          <w:szCs w:val="24"/>
        </w:rPr>
        <w:t>subpopulation</w:t>
      </w:r>
      <w:r w:rsidR="008D0C8E" w:rsidRPr="00366A3B">
        <w:rPr>
          <w:rFonts w:ascii="Times New Roman" w:hAnsi="Times New Roman"/>
          <w:color w:val="000000" w:themeColor="text1"/>
          <w:sz w:val="24"/>
          <w:szCs w:val="24"/>
        </w:rPr>
        <w:t xml:space="preserve">s </w:t>
      </w:r>
      <w:r w:rsidR="00B079E7" w:rsidRPr="00366A3B">
        <w:rPr>
          <w:rFonts w:ascii="Times New Roman" w:hAnsi="Times New Roman"/>
          <w:color w:val="000000" w:themeColor="text1"/>
          <w:sz w:val="24"/>
          <w:szCs w:val="24"/>
        </w:rPr>
        <w:t>i</w:t>
      </w:r>
      <w:r w:rsidR="008D0C8E" w:rsidRPr="00366A3B">
        <w:rPr>
          <w:rFonts w:ascii="Times New Roman" w:hAnsi="Times New Roman"/>
          <w:color w:val="000000" w:themeColor="text1"/>
          <w:sz w:val="24"/>
          <w:szCs w:val="24"/>
        </w:rPr>
        <w:t xml:space="preserve">n the </w:t>
      </w:r>
      <w:proofErr w:type="spellStart"/>
      <w:r w:rsidR="008D0C8E" w:rsidRPr="00366A3B">
        <w:rPr>
          <w:rFonts w:ascii="Times New Roman" w:hAnsi="Times New Roman"/>
          <w:color w:val="000000" w:themeColor="text1"/>
          <w:sz w:val="24"/>
          <w:szCs w:val="24"/>
        </w:rPr>
        <w:t>Omineca</w:t>
      </w:r>
      <w:proofErr w:type="spellEnd"/>
      <w:r w:rsidR="008D0C8E" w:rsidRPr="00366A3B">
        <w:rPr>
          <w:rFonts w:ascii="Times New Roman" w:hAnsi="Times New Roman"/>
          <w:color w:val="000000" w:themeColor="text1"/>
          <w:sz w:val="24"/>
          <w:szCs w:val="24"/>
        </w:rPr>
        <w:t xml:space="preserve"> mountains</w:t>
      </w:r>
      <w:r w:rsidR="00BA480F" w:rsidRPr="00366A3B">
        <w:rPr>
          <w:rFonts w:ascii="Times New Roman" w:hAnsi="Times New Roman"/>
          <w:color w:val="000000" w:themeColor="text1"/>
          <w:sz w:val="24"/>
          <w:szCs w:val="24"/>
        </w:rPr>
        <w:t xml:space="preserve">. </w:t>
      </w:r>
      <w:r w:rsidR="00533E6E" w:rsidRPr="00366A3B">
        <w:rPr>
          <w:rFonts w:ascii="Times New Roman" w:hAnsi="Times New Roman"/>
          <w:color w:val="000000" w:themeColor="text1"/>
          <w:sz w:val="24"/>
          <w:szCs w:val="24"/>
        </w:rPr>
        <w:t xml:space="preserve">We do not yet know the exact cause of this difference but note that the Nonda </w:t>
      </w:r>
      <w:r w:rsidR="008A2E68" w:rsidRPr="00366A3B">
        <w:rPr>
          <w:rFonts w:ascii="Times New Roman" w:hAnsi="Times New Roman"/>
          <w:color w:val="000000" w:themeColor="text1"/>
          <w:sz w:val="24"/>
          <w:szCs w:val="24"/>
        </w:rPr>
        <w:t>subpopulation</w:t>
      </w:r>
      <w:r w:rsidR="00533E6E" w:rsidRPr="00366A3B">
        <w:rPr>
          <w:rFonts w:ascii="Times New Roman" w:hAnsi="Times New Roman"/>
          <w:color w:val="000000" w:themeColor="text1"/>
          <w:sz w:val="24"/>
          <w:szCs w:val="24"/>
        </w:rPr>
        <w:t xml:space="preserve"> also had similarly low values to </w:t>
      </w:r>
      <w:proofErr w:type="spellStart"/>
      <w:r w:rsidR="00533E6E" w:rsidRPr="00366A3B">
        <w:rPr>
          <w:rFonts w:ascii="Times New Roman" w:hAnsi="Times New Roman"/>
          <w:color w:val="000000" w:themeColor="text1"/>
          <w:sz w:val="24"/>
          <w:szCs w:val="24"/>
        </w:rPr>
        <w:t>Klinse</w:t>
      </w:r>
      <w:proofErr w:type="spellEnd"/>
      <w:r w:rsidR="00533E6E" w:rsidRPr="00366A3B">
        <w:rPr>
          <w:rFonts w:ascii="Times New Roman" w:hAnsi="Times New Roman"/>
          <w:color w:val="000000" w:themeColor="text1"/>
          <w:sz w:val="24"/>
          <w:szCs w:val="24"/>
        </w:rPr>
        <w:t xml:space="preserve">-Za, suggesting </w:t>
      </w:r>
      <w:proofErr w:type="spellStart"/>
      <w:r w:rsidR="00533E6E" w:rsidRPr="00366A3B">
        <w:rPr>
          <w:rFonts w:ascii="Times New Roman" w:hAnsi="Times New Roman"/>
          <w:color w:val="000000" w:themeColor="text1"/>
          <w:sz w:val="24"/>
          <w:szCs w:val="24"/>
        </w:rPr>
        <w:t>Klinse</w:t>
      </w:r>
      <w:proofErr w:type="spellEnd"/>
      <w:r w:rsidR="00533E6E" w:rsidRPr="00366A3B">
        <w:rPr>
          <w:rFonts w:ascii="Times New Roman" w:hAnsi="Times New Roman"/>
          <w:color w:val="000000" w:themeColor="text1"/>
          <w:sz w:val="24"/>
          <w:szCs w:val="24"/>
        </w:rPr>
        <w:t xml:space="preserve">-Za was not a complete exception. </w:t>
      </w:r>
      <w:r w:rsidR="009C6664" w:rsidRPr="00366A3B">
        <w:rPr>
          <w:rFonts w:ascii="Times New Roman" w:hAnsi="Times New Roman"/>
          <w:color w:val="000000" w:themeColor="text1"/>
          <w:sz w:val="24"/>
          <w:szCs w:val="24"/>
        </w:rPr>
        <w:t>The</w:t>
      </w:r>
      <w:r w:rsidR="00BA480F" w:rsidRPr="00366A3B">
        <w:rPr>
          <w:rFonts w:ascii="Times New Roman" w:hAnsi="Times New Roman"/>
          <w:color w:val="000000" w:themeColor="text1"/>
          <w:sz w:val="24"/>
          <w:szCs w:val="24"/>
        </w:rPr>
        <w:t xml:space="preserve"> mountain </w:t>
      </w:r>
      <w:r w:rsidR="008A2E68" w:rsidRPr="00366A3B">
        <w:rPr>
          <w:rFonts w:ascii="Times New Roman" w:hAnsi="Times New Roman"/>
          <w:color w:val="000000" w:themeColor="text1"/>
          <w:sz w:val="24"/>
          <w:szCs w:val="24"/>
        </w:rPr>
        <w:t>subpopulation</w:t>
      </w:r>
      <w:r w:rsidR="00BA480F" w:rsidRPr="00366A3B">
        <w:rPr>
          <w:rFonts w:ascii="Times New Roman" w:hAnsi="Times New Roman"/>
          <w:color w:val="000000" w:themeColor="text1"/>
          <w:sz w:val="24"/>
          <w:szCs w:val="24"/>
        </w:rPr>
        <w:t xml:space="preserve">s </w:t>
      </w:r>
      <w:r w:rsidR="009C6664" w:rsidRPr="00366A3B">
        <w:rPr>
          <w:rFonts w:ascii="Times New Roman" w:hAnsi="Times New Roman"/>
          <w:color w:val="000000" w:themeColor="text1"/>
          <w:sz w:val="24"/>
          <w:szCs w:val="24"/>
        </w:rPr>
        <w:t xml:space="preserve">generally </w:t>
      </w:r>
      <w:r w:rsidR="00BA480F" w:rsidRPr="00366A3B">
        <w:rPr>
          <w:rFonts w:ascii="Times New Roman" w:hAnsi="Times New Roman"/>
          <w:color w:val="000000" w:themeColor="text1"/>
          <w:sz w:val="24"/>
          <w:szCs w:val="24"/>
        </w:rPr>
        <w:t xml:space="preserve">had </w:t>
      </w:r>
      <w:r w:rsidR="009C6664" w:rsidRPr="00366A3B">
        <w:rPr>
          <w:rFonts w:ascii="Times New Roman" w:hAnsi="Times New Roman"/>
          <w:color w:val="000000" w:themeColor="text1"/>
          <w:sz w:val="24"/>
          <w:szCs w:val="24"/>
        </w:rPr>
        <w:t>higher</w:t>
      </w:r>
      <w:r w:rsidR="00BA480F" w:rsidRPr="00366A3B">
        <w:rPr>
          <w:rFonts w:ascii="Times New Roman" w:hAnsi="Times New Roman"/>
          <w:color w:val="000000" w:themeColor="text1"/>
          <w:sz w:val="24"/>
          <w:szCs w:val="24"/>
        </w:rPr>
        <w:t xml:space="preserve"> </w:t>
      </w:r>
      <w:r w:rsidR="008D0C8E" w:rsidRPr="00366A3B">
        <w:rPr>
          <w:rFonts w:ascii="Times New Roman" w:hAnsi="Times New Roman"/>
          <w:color w:val="000000" w:themeColor="text1"/>
          <w:sz w:val="24"/>
          <w:szCs w:val="24"/>
        </w:rPr>
        <w:t xml:space="preserve">levels of </w:t>
      </w:r>
      <w:r w:rsidR="009C6664" w:rsidRPr="00366A3B">
        <w:rPr>
          <w:rFonts w:ascii="Times New Roman" w:hAnsi="Times New Roman"/>
          <w:color w:val="000000" w:themeColor="text1"/>
          <w:sz w:val="24"/>
          <w:szCs w:val="24"/>
        </w:rPr>
        <w:t>selenium</w:t>
      </w:r>
      <w:r w:rsidR="00BA480F" w:rsidRPr="00366A3B">
        <w:rPr>
          <w:rFonts w:ascii="Times New Roman" w:hAnsi="Times New Roman"/>
          <w:color w:val="000000" w:themeColor="text1"/>
          <w:sz w:val="24"/>
          <w:szCs w:val="24"/>
        </w:rPr>
        <w:t xml:space="preserve"> and </w:t>
      </w:r>
      <w:r w:rsidR="00FE5AB4" w:rsidRPr="00366A3B">
        <w:rPr>
          <w:rFonts w:ascii="Times New Roman" w:hAnsi="Times New Roman"/>
          <w:color w:val="000000" w:themeColor="text1"/>
          <w:sz w:val="24"/>
          <w:szCs w:val="24"/>
        </w:rPr>
        <w:t>m</w:t>
      </w:r>
      <w:r w:rsidR="00BA480F" w:rsidRPr="00366A3B">
        <w:rPr>
          <w:rFonts w:ascii="Times New Roman" w:hAnsi="Times New Roman"/>
          <w:color w:val="000000" w:themeColor="text1"/>
          <w:sz w:val="24"/>
          <w:szCs w:val="24"/>
        </w:rPr>
        <w:t xml:space="preserve">olybdenum than boreal </w:t>
      </w:r>
      <w:r w:rsidR="008A2E68" w:rsidRPr="00366A3B">
        <w:rPr>
          <w:rFonts w:ascii="Times New Roman" w:hAnsi="Times New Roman"/>
          <w:color w:val="000000" w:themeColor="text1"/>
          <w:sz w:val="24"/>
          <w:szCs w:val="24"/>
        </w:rPr>
        <w:t>subpopulation</w:t>
      </w:r>
      <w:r w:rsidR="00BA480F" w:rsidRPr="00366A3B">
        <w:rPr>
          <w:rFonts w:ascii="Times New Roman" w:hAnsi="Times New Roman"/>
          <w:color w:val="000000" w:themeColor="text1"/>
          <w:sz w:val="24"/>
          <w:szCs w:val="24"/>
        </w:rPr>
        <w:t>s,</w:t>
      </w:r>
      <w:r w:rsidR="00533E6E" w:rsidRPr="00366A3B">
        <w:rPr>
          <w:rFonts w:ascii="Times New Roman" w:hAnsi="Times New Roman"/>
          <w:color w:val="000000" w:themeColor="text1"/>
          <w:sz w:val="24"/>
          <w:szCs w:val="24"/>
        </w:rPr>
        <w:t xml:space="preserve"> perhaps due to</w:t>
      </w:r>
      <w:r w:rsidR="008D0C8E" w:rsidRPr="00366A3B">
        <w:rPr>
          <w:rFonts w:ascii="Times New Roman" w:hAnsi="Times New Roman"/>
          <w:color w:val="000000" w:themeColor="text1"/>
          <w:sz w:val="24"/>
          <w:szCs w:val="24"/>
        </w:rPr>
        <w:t xml:space="preserve"> differences in</w:t>
      </w:r>
      <w:r w:rsidR="00533E6E" w:rsidRPr="00366A3B">
        <w:rPr>
          <w:rFonts w:ascii="Times New Roman" w:hAnsi="Times New Roman"/>
          <w:color w:val="000000" w:themeColor="text1"/>
          <w:sz w:val="24"/>
          <w:szCs w:val="24"/>
        </w:rPr>
        <w:t xml:space="preserve"> the nutr</w:t>
      </w:r>
      <w:r w:rsidR="00024FE2" w:rsidRPr="00366A3B">
        <w:rPr>
          <w:rFonts w:ascii="Times New Roman" w:hAnsi="Times New Roman"/>
          <w:color w:val="000000" w:themeColor="text1"/>
          <w:sz w:val="24"/>
          <w:szCs w:val="24"/>
        </w:rPr>
        <w:t>ition</w:t>
      </w:r>
      <w:r w:rsidR="00D769E9">
        <w:rPr>
          <w:rFonts w:ascii="Times New Roman" w:hAnsi="Times New Roman"/>
          <w:color w:val="000000" w:themeColor="text1"/>
          <w:sz w:val="24"/>
          <w:szCs w:val="24"/>
        </w:rPr>
        <w:t>,</w:t>
      </w:r>
      <w:r w:rsidR="00040575" w:rsidRPr="00366A3B">
        <w:rPr>
          <w:rFonts w:ascii="Times New Roman" w:hAnsi="Times New Roman"/>
          <w:color w:val="000000" w:themeColor="text1"/>
          <w:sz w:val="24"/>
          <w:szCs w:val="24"/>
        </w:rPr>
        <w:t xml:space="preserve"> </w:t>
      </w:r>
      <w:r w:rsidR="00040575" w:rsidRPr="00B9631F">
        <w:rPr>
          <w:rFonts w:ascii="Times New Roman" w:hAnsi="Times New Roman"/>
          <w:color w:val="000000"/>
          <w:sz w:val="24"/>
          <w:szCs w:val="24"/>
        </w:rPr>
        <w:t>biogeochemistry</w:t>
      </w:r>
      <w:r w:rsidR="00D769E9">
        <w:rPr>
          <w:rFonts w:ascii="Times New Roman" w:hAnsi="Times New Roman"/>
          <w:color w:val="000000"/>
          <w:sz w:val="24"/>
          <w:szCs w:val="24"/>
        </w:rPr>
        <w:t>, or industrial oil and gas exploration methods</w:t>
      </w:r>
      <w:r w:rsidR="00040575" w:rsidRPr="00366A3B">
        <w:rPr>
          <w:rFonts w:ascii="Times New Roman" w:hAnsi="Times New Roman"/>
          <w:color w:val="000000" w:themeColor="text1"/>
          <w:sz w:val="24"/>
          <w:szCs w:val="24"/>
        </w:rPr>
        <w:t xml:space="preserve"> </w:t>
      </w:r>
      <w:r w:rsidR="008D0C8E" w:rsidRPr="00366A3B">
        <w:rPr>
          <w:rFonts w:ascii="Times New Roman" w:hAnsi="Times New Roman"/>
          <w:color w:val="000000" w:themeColor="text1"/>
          <w:sz w:val="24"/>
          <w:szCs w:val="24"/>
        </w:rPr>
        <w:t>in</w:t>
      </w:r>
      <w:r w:rsidR="00533E6E" w:rsidRPr="00366A3B">
        <w:rPr>
          <w:rFonts w:ascii="Times New Roman" w:hAnsi="Times New Roman"/>
          <w:color w:val="000000" w:themeColor="text1"/>
          <w:sz w:val="24"/>
          <w:szCs w:val="24"/>
        </w:rPr>
        <w:t xml:space="preserve"> mountain habitats in central BC </w:t>
      </w:r>
      <w:r w:rsidR="008D0C8E" w:rsidRPr="00366A3B">
        <w:rPr>
          <w:rFonts w:ascii="Times New Roman" w:hAnsi="Times New Roman"/>
          <w:color w:val="000000" w:themeColor="text1"/>
          <w:sz w:val="24"/>
          <w:szCs w:val="24"/>
        </w:rPr>
        <w:t xml:space="preserve">versus </w:t>
      </w:r>
      <w:r w:rsidR="00533E6E" w:rsidRPr="00366A3B">
        <w:rPr>
          <w:rFonts w:ascii="Times New Roman" w:hAnsi="Times New Roman"/>
          <w:color w:val="000000" w:themeColor="text1"/>
          <w:sz w:val="24"/>
          <w:szCs w:val="24"/>
        </w:rPr>
        <w:t>the boreal habitats of northeast BC</w:t>
      </w:r>
      <w:r w:rsidR="00024FE2" w:rsidRPr="00366A3B">
        <w:rPr>
          <w:rFonts w:ascii="Times New Roman" w:hAnsi="Times New Roman"/>
          <w:color w:val="000000" w:themeColor="text1"/>
          <w:sz w:val="24"/>
          <w:szCs w:val="24"/>
        </w:rPr>
        <w:t xml:space="preserve"> </w:t>
      </w:r>
      <w:r w:rsidR="00024FE2" w:rsidRPr="00366A3B">
        <w:rPr>
          <w:rFonts w:ascii="Times New Roman" w:hAnsi="Times New Roman"/>
          <w:color w:val="000000" w:themeColor="text1"/>
          <w:sz w:val="24"/>
          <w:szCs w:val="24"/>
        </w:rPr>
        <w:fldChar w:fldCharType="begin"/>
      </w:r>
      <w:r w:rsidR="00D769E9">
        <w:rPr>
          <w:rFonts w:ascii="Times New Roman" w:hAnsi="Times New Roman"/>
          <w:color w:val="000000" w:themeColor="text1"/>
          <w:sz w:val="24"/>
          <w:szCs w:val="24"/>
        </w:rPr>
        <w:instrText xml:space="preserve"> ADDIN ZOTERO_ITEM CSL_CITATION {"citationID":"QTm5xuRi","properties":{"formattedCitation":"(Maundrell and Roe 2007; Denryter et al. 2022)","plainCitation":"(Maundrell and Roe 2007; Denryter et al. 2022)","noteIndex":0},"citationItems":[{"id":1322,"uris":["http://zotero.org/users/6749014/items/2HPAMF2Y"],"itemData":{"id":1322,"type":"article-journal","abstract":"Populations of woodland caribou (Rangifer tarandus caribou) are declining throughout their range and many are at risk of extirpation, yet the role of nutrition in these declines remains poorly understood, in part owing to a lack of information about available nutritional resources during summer. We quantified rates of intake of digestible protein and digestible energy by tame caribou foraging in temporary enclosures in the predominant plant communities of northeastern British Columbia, Canada, during summer–autumn and compared intake rates to daily requirements for protein and energy during lactation. We tested hypotheses related to the nutritional adequacy of the environment to support nutritional requirements during lactation (with and without replenishment of body reserves) and simulated scenarios of foraging by caribou in these plant communities to better understand how wild caribou could meet nutritional demands on these landscapes. Nutritional resources varied among plant communities across seasonal, ecological, and successional gradients; digestible energy intake per minute and per day were significantly greater in younger than older forests; dietary digestible energy and per-minute and daily intake of digestible protein were greater, though not significantly so, in younger than older forests; and dietary digestible protein was greater in older than younger forests, though differences were not significant. Tame caribou were unable to satisfy protein and energy requirements during lactation, even without replenishment of body reserves, at most sites sampled. Further, foraging simulations suggested widespread nutritional inadequacies on ranges of wild caribou. Selection for habitats offering the best nutrition may mitigate some nutritional inadequacies, but given low availability of vegetation communities with high nutritional value, performance (e.g., calf production, growth, replenishment of body fat and protein) of caribou may be depressed at levels of nutrition documented herein. Our results, coupled with recent measurements of body fat of wild caribou in northeastern British Columbia, refute the hypothesis that the nutritional environment available to caribou during summer in northeastern British Columbia is adequate to fully support nutritional demands of lactating caribou, which has implications to productivity of caribou populations, recovery, and conservation.","container-title":"The Journal of Wildlife Management","DOI":"10.1002/jwmg.22161","ISSN":"1937-2817","issue":"2","language":"en","note":"_eprint: https://onlinelibrary.wiley.com/doi/pdf/10.1002/jwmg.22161","page":"e22161","source":"Wiley Online Library","title":"Animal-defined resources reveal nutritional inadequacies for woodland caribou during summer–autumn","volume":"86","author":[{"family":"Denryter","given":"Kristin"},{"family":"Cook","given":"Rachel C."},{"family":"Cook","given":"John G."},{"family":"Parker","given":"Katherine L."}],"issued":{"date-parts":[["2022"]]}}},{"id":5535,"uris":["http://zotero.org/users/6749014/items/MKPXSBVR"],"itemData":{"id":5535,"type":"report","abstract":"We analyzed moose tissue samples for extractable petroleum hydrocarbons (EPH), heavy metals and polycyclic hydrocarbons (PAH) and compared levels of concentration in tissues between two areas with noticeably different levels of oil and gas activity. Our treatment are (extensive oil and gas activity) had 135 oil and gas wells in a 2100km2 area in 2003 and the control area (2900 km2) had no active oil and gas wells in 2003. EPH analysis showed the treatment area had significantly higher levels of C32, C33, C37 and C38 than the control area. Significantly higher levels of heavy metal concentrations, in 14 of 28 heavy metals tested were found in tissues sampled from the treatment area. No significant difference in PAH were found between the study areas. This study suggests that oil and gas activity may have negative impacts on the health of moose in Northeast BC. In order to quantify this impact further work needs to be undertaken that will monitor moose activities as they relate to landscape feature availability to determine the use and impact of oil and gas facilities on the health of moose in Northeast BC.","language":"en","publisher":"Petroleum Society","source":"Zotero","title":"Oil and Gas Development and the Potential for Contamination of Moose (Alces alces) in Northeast BC","author":[{"family":"Maundrell","given":"C"},{"family":"Roe","given":"N"}],"issued":{"date-parts":[["2007"]]}}}],"schema":"https://github.com/citation-style-language/schema/raw/master/csl-citation.json"} </w:instrText>
      </w:r>
      <w:r w:rsidR="00024FE2" w:rsidRPr="00366A3B">
        <w:rPr>
          <w:rFonts w:ascii="Times New Roman" w:hAnsi="Times New Roman"/>
          <w:color w:val="000000" w:themeColor="text1"/>
          <w:sz w:val="24"/>
          <w:szCs w:val="24"/>
        </w:rPr>
        <w:fldChar w:fldCharType="separate"/>
      </w:r>
      <w:r w:rsidR="00D769E9">
        <w:rPr>
          <w:rFonts w:ascii="Times New Roman" w:hAnsi="Times New Roman"/>
          <w:noProof/>
          <w:color w:val="000000" w:themeColor="text1"/>
          <w:sz w:val="24"/>
          <w:szCs w:val="24"/>
        </w:rPr>
        <w:t>(Maundrell and Roe 2007; Denryter et al. 2022)</w:t>
      </w:r>
      <w:r w:rsidR="00024FE2" w:rsidRPr="00366A3B">
        <w:rPr>
          <w:rFonts w:ascii="Times New Roman" w:hAnsi="Times New Roman"/>
          <w:color w:val="000000" w:themeColor="text1"/>
          <w:sz w:val="24"/>
          <w:szCs w:val="24"/>
        </w:rPr>
        <w:fldChar w:fldCharType="end"/>
      </w:r>
      <w:r w:rsidR="00533E6E" w:rsidRPr="00366A3B">
        <w:rPr>
          <w:rFonts w:ascii="Times New Roman" w:hAnsi="Times New Roman"/>
          <w:color w:val="000000" w:themeColor="text1"/>
          <w:sz w:val="24"/>
          <w:szCs w:val="24"/>
        </w:rPr>
        <w:t xml:space="preserve">. </w:t>
      </w:r>
      <w:r w:rsidR="00024FE2" w:rsidRPr="00366A3B">
        <w:rPr>
          <w:rFonts w:ascii="Times New Roman" w:hAnsi="Times New Roman"/>
          <w:color w:val="000000" w:themeColor="text1"/>
          <w:sz w:val="24"/>
          <w:szCs w:val="24"/>
        </w:rPr>
        <w:t xml:space="preserve"> </w:t>
      </w:r>
    </w:p>
    <w:p w14:paraId="668EACDE" w14:textId="1515038A" w:rsidR="00C655B1" w:rsidRPr="00366A3B" w:rsidRDefault="00C80E8F" w:rsidP="005A4566">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Hair cortisol, by its nature, is an indicator of long-term stress, since it incorporates circulating hormones over the course of its growth cycle </w:t>
      </w:r>
      <w:r w:rsidRPr="00366A3B">
        <w:rPr>
          <w:rFonts w:ascii="Times New Roman" w:hAnsi="Times New Roman"/>
          <w:color w:val="000000" w:themeColor="text1"/>
          <w:sz w:val="24"/>
          <w:szCs w:val="24"/>
        </w:rPr>
        <w:fldChar w:fldCharType="begin"/>
      </w:r>
      <w:r w:rsidRPr="00366A3B">
        <w:rPr>
          <w:rFonts w:ascii="Times New Roman" w:hAnsi="Times New Roman"/>
          <w:color w:val="000000" w:themeColor="text1"/>
          <w:sz w:val="24"/>
          <w:szCs w:val="24"/>
        </w:rPr>
        <w:instrText xml:space="preserve"> ADDIN ZOTERO_ITEM CSL_CITATION {"citationID":"BkAkWXJK","properties":{"formattedCitation":"(Macbeth 2013)","plainCitation":"(Macbeth 2013)","noteIndex":0},"citationItems":[{"id":31,"uris":["http://zotero.org/users/6749014/items/HEBSTRJC"],"itemData":{"id":31,"type":"thesis","genre":"Doctoral dissertation","number-of-pages":"298","publisher":"University of Saskatchewan","title":"An evaluation of hair cortisol concentration as a potential biomarker of long-term stress in free-ranging grizzly bears (Ursus arctos), polar bears (Ursus maritimus), and caribou (Rangifer tarandus sp.)","author":[{"family":"Macbeth","given":"Bryan James"}],"issued":{"date-parts":[["2013"]]}}}],"schema":"https://github.com/citation-style-language/schema/raw/master/csl-citation.json"} </w:instrText>
      </w:r>
      <w:r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(Macbeth 2013)</w:t>
      </w:r>
      <w:r w:rsidRPr="00366A3B">
        <w:rPr>
          <w:rFonts w:ascii="Times New Roman" w:hAnsi="Times New Roman"/>
          <w:color w:val="000000" w:themeColor="text1"/>
          <w:sz w:val="24"/>
          <w:szCs w:val="24"/>
        </w:rPr>
        <w:fldChar w:fldCharType="end"/>
      </w:r>
      <w:r w:rsidRPr="00366A3B">
        <w:rPr>
          <w:rFonts w:ascii="Times New Roman" w:hAnsi="Times New Roman"/>
          <w:color w:val="000000" w:themeColor="text1"/>
          <w:sz w:val="24"/>
          <w:szCs w:val="24"/>
        </w:rPr>
        <w:t xml:space="preserve"> – in our case, the growth cycle </w:t>
      </w:r>
      <w:r w:rsidR="005A4566" w:rsidRPr="00366A3B">
        <w:rPr>
          <w:rFonts w:ascii="Times New Roman" w:hAnsi="Times New Roman"/>
          <w:color w:val="000000" w:themeColor="text1"/>
          <w:sz w:val="24"/>
          <w:szCs w:val="24"/>
        </w:rPr>
        <w:t xml:space="preserve">is </w:t>
      </w:r>
      <w:r w:rsidRPr="00366A3B">
        <w:rPr>
          <w:rFonts w:ascii="Times New Roman" w:hAnsi="Times New Roman"/>
          <w:color w:val="000000" w:themeColor="text1"/>
          <w:sz w:val="24"/>
          <w:szCs w:val="24"/>
        </w:rPr>
        <w:t>from shedding the previous spring or early summer to the end of growth in the fall.</w:t>
      </w:r>
      <w:r w:rsidR="00E511BD" w:rsidRPr="00366A3B">
        <w:rPr>
          <w:rFonts w:ascii="Times New Roman" w:hAnsi="Times New Roman"/>
          <w:color w:val="000000" w:themeColor="text1"/>
          <w:sz w:val="24"/>
          <w:szCs w:val="24"/>
        </w:rPr>
        <w:t xml:space="preserve"> </w:t>
      </w:r>
      <w:proofErr w:type="spellStart"/>
      <w:r w:rsidR="00794795" w:rsidRPr="00366A3B">
        <w:rPr>
          <w:rFonts w:ascii="Times New Roman" w:hAnsi="Times New Roman"/>
          <w:color w:val="000000" w:themeColor="text1"/>
          <w:sz w:val="24"/>
          <w:szCs w:val="24"/>
        </w:rPr>
        <w:t>Klinse</w:t>
      </w:r>
      <w:proofErr w:type="spellEnd"/>
      <w:r w:rsidR="00794795" w:rsidRPr="00366A3B">
        <w:rPr>
          <w:rFonts w:ascii="Times New Roman" w:hAnsi="Times New Roman"/>
          <w:color w:val="000000" w:themeColor="text1"/>
          <w:sz w:val="24"/>
          <w:szCs w:val="24"/>
        </w:rPr>
        <w:t xml:space="preserve">-Za caribou </w:t>
      </w:r>
      <w:r w:rsidR="003E6333" w:rsidRPr="00366A3B">
        <w:rPr>
          <w:rFonts w:ascii="Times New Roman" w:hAnsi="Times New Roman"/>
          <w:color w:val="000000" w:themeColor="text1"/>
          <w:sz w:val="24"/>
          <w:szCs w:val="24"/>
        </w:rPr>
        <w:t>had higher levels of</w:t>
      </w:r>
      <w:r w:rsidR="00794795" w:rsidRPr="00366A3B">
        <w:rPr>
          <w:rFonts w:ascii="Times New Roman" w:hAnsi="Times New Roman"/>
          <w:color w:val="000000" w:themeColor="text1"/>
          <w:sz w:val="24"/>
          <w:szCs w:val="24"/>
        </w:rPr>
        <w:t xml:space="preserve"> hair cortisol</w:t>
      </w:r>
      <w:r w:rsidR="00B079E7" w:rsidRPr="00366A3B">
        <w:rPr>
          <w:rFonts w:ascii="Times New Roman" w:hAnsi="Times New Roman"/>
          <w:color w:val="000000" w:themeColor="text1"/>
          <w:sz w:val="24"/>
          <w:szCs w:val="24"/>
        </w:rPr>
        <w:t xml:space="preserve"> </w:t>
      </w:r>
      <w:r w:rsidR="00845974" w:rsidRPr="00366A3B">
        <w:rPr>
          <w:rFonts w:ascii="Times New Roman" w:hAnsi="Times New Roman"/>
          <w:color w:val="000000" w:themeColor="text1"/>
          <w:sz w:val="24"/>
          <w:szCs w:val="24"/>
        </w:rPr>
        <w:t>compared to</w:t>
      </w:r>
      <w:r w:rsidR="00794795" w:rsidRPr="00366A3B">
        <w:rPr>
          <w:rFonts w:ascii="Times New Roman" w:hAnsi="Times New Roman"/>
          <w:color w:val="000000" w:themeColor="text1"/>
          <w:sz w:val="24"/>
          <w:szCs w:val="24"/>
        </w:rPr>
        <w:t xml:space="preserve"> nearby subpopulations of mountain caribou</w:t>
      </w:r>
      <w:r w:rsidR="00CB52D8" w:rsidRPr="00366A3B">
        <w:rPr>
          <w:rFonts w:ascii="Times New Roman" w:hAnsi="Times New Roman"/>
          <w:color w:val="000000" w:themeColor="text1"/>
          <w:sz w:val="24"/>
          <w:szCs w:val="24"/>
        </w:rPr>
        <w:t xml:space="preserve">. These </w:t>
      </w:r>
      <w:r w:rsidRPr="00366A3B">
        <w:rPr>
          <w:rFonts w:ascii="Times New Roman" w:hAnsi="Times New Roman"/>
          <w:color w:val="000000" w:themeColor="text1"/>
          <w:sz w:val="24"/>
          <w:szCs w:val="24"/>
        </w:rPr>
        <w:t>subpopulations</w:t>
      </w:r>
      <w:r w:rsidR="005A4566" w:rsidRPr="00366A3B">
        <w:rPr>
          <w:rFonts w:ascii="Times New Roman" w:hAnsi="Times New Roman"/>
          <w:color w:val="000000" w:themeColor="text1"/>
          <w:sz w:val="24"/>
          <w:szCs w:val="24"/>
        </w:rPr>
        <w:t xml:space="preserve"> often</w:t>
      </w:r>
      <w:r w:rsidR="00794795" w:rsidRPr="00366A3B">
        <w:rPr>
          <w:rFonts w:ascii="Times New Roman" w:hAnsi="Times New Roman"/>
          <w:color w:val="000000" w:themeColor="text1"/>
          <w:sz w:val="24"/>
          <w:szCs w:val="24"/>
        </w:rPr>
        <w:t xml:space="preserve"> occupied less disturbed landscapes</w:t>
      </w:r>
      <w:r w:rsidR="00CB52D8" w:rsidRPr="00366A3B">
        <w:rPr>
          <w:rFonts w:ascii="Times New Roman" w:hAnsi="Times New Roman"/>
          <w:color w:val="000000" w:themeColor="text1"/>
          <w:sz w:val="24"/>
          <w:szCs w:val="24"/>
        </w:rPr>
        <w:t xml:space="preserve"> which may explain this pattern</w:t>
      </w:r>
      <w:r w:rsidR="005C5FB9" w:rsidRPr="00366A3B">
        <w:rPr>
          <w:rFonts w:ascii="Times New Roman" w:hAnsi="Times New Roman"/>
          <w:color w:val="000000" w:themeColor="text1"/>
          <w:sz w:val="24"/>
          <w:szCs w:val="24"/>
        </w:rPr>
        <w:t>,</w:t>
      </w:r>
      <w:r w:rsidR="00CB52D8" w:rsidRPr="00366A3B">
        <w:rPr>
          <w:rFonts w:ascii="Times New Roman" w:hAnsi="Times New Roman"/>
          <w:color w:val="000000" w:themeColor="text1"/>
          <w:sz w:val="24"/>
          <w:szCs w:val="24"/>
        </w:rPr>
        <w:t xml:space="preserve"> given </w:t>
      </w:r>
      <w:r w:rsidRPr="00366A3B">
        <w:rPr>
          <w:rFonts w:ascii="Times New Roman" w:hAnsi="Times New Roman"/>
          <w:color w:val="000000" w:themeColor="text1"/>
          <w:sz w:val="24"/>
          <w:szCs w:val="24"/>
        </w:rPr>
        <w:t xml:space="preserve">that </w:t>
      </w:r>
      <w:r w:rsidR="00CB52D8" w:rsidRPr="00366A3B">
        <w:rPr>
          <w:rFonts w:ascii="Times New Roman" w:hAnsi="Times New Roman"/>
          <w:color w:val="000000" w:themeColor="text1"/>
          <w:sz w:val="24"/>
          <w:szCs w:val="24"/>
        </w:rPr>
        <w:t>disturbance</w:t>
      </w:r>
      <w:r w:rsidRPr="00366A3B">
        <w:rPr>
          <w:rFonts w:ascii="Times New Roman" w:hAnsi="Times New Roman"/>
          <w:color w:val="000000" w:themeColor="text1"/>
          <w:sz w:val="24"/>
          <w:szCs w:val="24"/>
        </w:rPr>
        <w:t xml:space="preserve"> level</w:t>
      </w:r>
      <w:r w:rsidR="00CB52D8" w:rsidRPr="00366A3B">
        <w:rPr>
          <w:rFonts w:ascii="Times New Roman" w:hAnsi="Times New Roman"/>
          <w:color w:val="000000" w:themeColor="text1"/>
          <w:sz w:val="24"/>
          <w:szCs w:val="24"/>
        </w:rPr>
        <w:t xml:space="preserve"> has been linked to </w:t>
      </w:r>
      <w:r w:rsidRPr="00366A3B">
        <w:rPr>
          <w:rFonts w:ascii="Times New Roman" w:hAnsi="Times New Roman"/>
          <w:color w:val="000000" w:themeColor="text1"/>
          <w:sz w:val="24"/>
          <w:szCs w:val="24"/>
        </w:rPr>
        <w:t>higher</w:t>
      </w:r>
      <w:r w:rsidR="00CB52D8" w:rsidRPr="00366A3B">
        <w:rPr>
          <w:rFonts w:ascii="Times New Roman" w:hAnsi="Times New Roman"/>
          <w:color w:val="000000" w:themeColor="text1"/>
          <w:sz w:val="24"/>
          <w:szCs w:val="24"/>
        </w:rPr>
        <w:t xml:space="preserve"> cortisol </w:t>
      </w:r>
      <w:r w:rsidRPr="00366A3B">
        <w:rPr>
          <w:rFonts w:ascii="Times New Roman" w:hAnsi="Times New Roman"/>
          <w:color w:val="000000" w:themeColor="text1"/>
          <w:sz w:val="24"/>
          <w:szCs w:val="24"/>
        </w:rPr>
        <w:t xml:space="preserve">concentrations </w:t>
      </w:r>
      <w:r w:rsidR="00CB52D8" w:rsidRPr="00366A3B">
        <w:rPr>
          <w:rFonts w:ascii="Times New Roman" w:hAnsi="Times New Roman"/>
          <w:color w:val="000000" w:themeColor="text1"/>
          <w:sz w:val="24"/>
          <w:szCs w:val="24"/>
        </w:rPr>
        <w:t xml:space="preserve">in other caribou </w:t>
      </w:r>
      <w:r w:rsidR="001444E0" w:rsidRPr="00366A3B">
        <w:rPr>
          <w:rFonts w:ascii="Times New Roman" w:hAnsi="Times New Roman"/>
          <w:color w:val="000000" w:themeColor="text1"/>
          <w:sz w:val="24"/>
          <w:szCs w:val="24"/>
        </w:rPr>
        <w:t xml:space="preserve">subpopulations </w:t>
      </w:r>
      <w:r w:rsidR="005A4566" w:rsidRPr="00366A3B">
        <w:rPr>
          <w:rFonts w:ascii="Times New Roman" w:hAnsi="Times New Roman"/>
          <w:color w:val="000000" w:themeColor="text1"/>
          <w:sz w:val="24"/>
          <w:szCs w:val="24"/>
        </w:rPr>
        <w:fldChar w:fldCharType="begin"/>
      </w:r>
      <w:r w:rsidR="005A4566" w:rsidRPr="00366A3B">
        <w:rPr>
          <w:rFonts w:ascii="Times New Roman" w:hAnsi="Times New Roman"/>
          <w:color w:val="000000" w:themeColor="text1"/>
          <w:sz w:val="24"/>
          <w:szCs w:val="24"/>
        </w:rPr>
        <w:instrText xml:space="preserve"> ADDIN ZOTERO_ITEM CSL_CITATION {"citationID":"zzIiINGx","properties":{"formattedCitation":"(Ewacha et al. 2017)","plainCitation":"(Ewacha et al. 2017)","noteIndex":0},"citationItems":[{"id":5008,"uris":["http://zotero.org/users/6749014/items/I6HA4PZJ"],"itemData":{"id":5008,"type":"article-journal","abstract":"Disturbance by anthropogenic activities may cause chronic (long-term) stress in wildlife and contribute to population declines. Although declines of boreal woodland caribou (Rangifer tarandus caribou) across Canada have been attributed to anthropogenic disturbance, the physiological stress response of caribou to disturbance is not well understood. As a measure of chronic stress, we assessed cortisol concentrations in guard hair from 89 female caribou between 2009 and 2011 in eastern Manitoba. We compared cortisol concentrations among 5 caribou populations occupying areas with varying levels of disturbance, and estimated home ranges of 55 collared caribou to examine how home range size varied with cortisol concentrations. Within each home range, we quantified disturbance characteristics (roads, transmission lines, cottages, and logged and burned areas) and landscape features (lakes, black spruce [Picea mariana], and jack pine [Pinus banksiana]), and used model selection to determine the combination of disturbance features that best explained variation in caribou cortisol concentrations. Hair cortisol concentrations differed among the 5 caribou populations and increased with decreasing home range size. The proportion of the home range logged in the previous 6–21 years best explained variation in cortisol concentrations. Our results suggest that caribou respond negatively to logging, and caribou occupying the southern extent of their range could be vulnerable to disturbance. Although disturbance affects caribou cortisol concentrations, the consequences of increased cortisol concentrations on caribou survival and reproduction are unknown and need to be examined for effective management of populations. © 2017 The Wildlife Society.","container-title":"The Journal of Wildlife Management","DOI":"10.1002/jwmg.21288","ISSN":"1937-2817","issue":"7","language":"en","note":"_eprint: https://wildlife.onlinelibrary.wiley.com/doi/pdf/10.1002/jwmg.21288","page":"1266-1275","source":"Wiley Online Library","title":"Disturbance and chronic levels of cortisol in boreal woodland caribou","volume":"81","author":[{"family":"Ewacha","given":"Michelle V. A."},{"family":"Roth","given":"James D."},{"family":"Anderson","given":"W. Gary"},{"family":"Brannen","given":"Dennis C."},{"family":"Dupont","given":"Daniel L. J."}],"issued":{"date-parts":[["2017"]]}}}],"schema":"https://github.com/citation-style-language/schema/raw/master/csl-citation.json"} </w:instrText>
      </w:r>
      <w:r w:rsidR="005A4566"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(Ewacha et al. 2017)</w:t>
      </w:r>
      <w:r w:rsidR="005A4566" w:rsidRPr="00366A3B">
        <w:rPr>
          <w:rFonts w:ascii="Times New Roman" w:hAnsi="Times New Roman"/>
          <w:color w:val="000000" w:themeColor="text1"/>
          <w:sz w:val="24"/>
          <w:szCs w:val="24"/>
        </w:rPr>
        <w:fldChar w:fldCharType="end"/>
      </w:r>
      <w:r w:rsidR="008C7CEF" w:rsidRPr="00366A3B">
        <w:rPr>
          <w:rFonts w:ascii="Times New Roman" w:hAnsi="Times New Roman"/>
          <w:color w:val="000000" w:themeColor="text1"/>
          <w:sz w:val="24"/>
          <w:szCs w:val="24"/>
        </w:rPr>
        <w:t>.</w:t>
      </w:r>
      <w:r w:rsidR="00CB52D8" w:rsidRPr="00366A3B">
        <w:rPr>
          <w:rFonts w:ascii="Times New Roman" w:hAnsi="Times New Roman"/>
          <w:color w:val="000000" w:themeColor="text1"/>
          <w:sz w:val="24"/>
          <w:szCs w:val="24"/>
        </w:rPr>
        <w:t xml:space="preserve"> </w:t>
      </w:r>
      <w:r w:rsidR="00E511BD" w:rsidRPr="00366A3B">
        <w:rPr>
          <w:rFonts w:ascii="Times New Roman" w:hAnsi="Times New Roman"/>
          <w:color w:val="000000" w:themeColor="text1"/>
          <w:sz w:val="24"/>
          <w:szCs w:val="24"/>
        </w:rPr>
        <w:t xml:space="preserve">Despite the higher hair cortisol concentrations in the </w:t>
      </w:r>
      <w:proofErr w:type="spellStart"/>
      <w:r w:rsidR="00E511BD" w:rsidRPr="00366A3B">
        <w:rPr>
          <w:rFonts w:ascii="Times New Roman" w:hAnsi="Times New Roman"/>
          <w:color w:val="000000" w:themeColor="text1"/>
          <w:sz w:val="24"/>
          <w:szCs w:val="24"/>
        </w:rPr>
        <w:t>Klinse</w:t>
      </w:r>
      <w:proofErr w:type="spellEnd"/>
      <w:r w:rsidR="00E511BD" w:rsidRPr="00366A3B">
        <w:rPr>
          <w:rFonts w:ascii="Times New Roman" w:hAnsi="Times New Roman"/>
          <w:color w:val="000000" w:themeColor="text1"/>
          <w:sz w:val="24"/>
          <w:szCs w:val="24"/>
        </w:rPr>
        <w:t xml:space="preserve">-Za </w:t>
      </w:r>
      <w:r w:rsidR="001444E0" w:rsidRPr="00366A3B">
        <w:rPr>
          <w:rFonts w:ascii="Times New Roman" w:hAnsi="Times New Roman"/>
          <w:color w:val="000000" w:themeColor="text1"/>
          <w:sz w:val="24"/>
          <w:szCs w:val="24"/>
        </w:rPr>
        <w:t>subpopulation</w:t>
      </w:r>
      <w:r w:rsidR="00E511BD" w:rsidRPr="00366A3B">
        <w:rPr>
          <w:rFonts w:ascii="Times New Roman" w:hAnsi="Times New Roman"/>
          <w:color w:val="000000" w:themeColor="text1"/>
          <w:sz w:val="24"/>
          <w:szCs w:val="24"/>
        </w:rPr>
        <w:t>, w</w:t>
      </w:r>
      <w:r w:rsidR="00C655B1" w:rsidRPr="00366A3B">
        <w:rPr>
          <w:rFonts w:ascii="Times New Roman" w:hAnsi="Times New Roman"/>
          <w:color w:val="000000" w:themeColor="text1"/>
          <w:sz w:val="24"/>
          <w:szCs w:val="24"/>
        </w:rPr>
        <w:t>e</w:t>
      </w:r>
      <w:r w:rsidR="002B0625" w:rsidRPr="00366A3B">
        <w:rPr>
          <w:rFonts w:ascii="Times New Roman" w:hAnsi="Times New Roman"/>
          <w:color w:val="000000" w:themeColor="text1"/>
          <w:sz w:val="24"/>
          <w:szCs w:val="24"/>
        </w:rPr>
        <w:t xml:space="preserve"> did not</w:t>
      </w:r>
      <w:r w:rsidR="00C655B1" w:rsidRPr="00366A3B">
        <w:rPr>
          <w:rFonts w:ascii="Times New Roman" w:hAnsi="Times New Roman"/>
          <w:color w:val="000000" w:themeColor="text1"/>
          <w:sz w:val="24"/>
          <w:szCs w:val="24"/>
        </w:rPr>
        <w:t xml:space="preserve"> </w:t>
      </w:r>
      <w:r w:rsidR="0056306C" w:rsidRPr="00366A3B">
        <w:rPr>
          <w:rFonts w:ascii="Times New Roman" w:hAnsi="Times New Roman"/>
          <w:color w:val="000000" w:themeColor="text1"/>
          <w:sz w:val="24"/>
          <w:szCs w:val="24"/>
        </w:rPr>
        <w:t xml:space="preserve">find </w:t>
      </w:r>
      <w:r w:rsidR="00C655B1" w:rsidRPr="00366A3B">
        <w:rPr>
          <w:rFonts w:ascii="Times New Roman" w:hAnsi="Times New Roman"/>
          <w:color w:val="000000" w:themeColor="text1"/>
          <w:sz w:val="24"/>
          <w:szCs w:val="24"/>
        </w:rPr>
        <w:t>a relationship between</w:t>
      </w:r>
      <w:r w:rsidR="00E511BD" w:rsidRPr="00366A3B">
        <w:rPr>
          <w:rFonts w:ascii="Times New Roman" w:hAnsi="Times New Roman"/>
          <w:color w:val="000000" w:themeColor="text1"/>
          <w:sz w:val="24"/>
          <w:szCs w:val="24"/>
        </w:rPr>
        <w:t xml:space="preserve"> </w:t>
      </w:r>
      <w:r w:rsidR="00351984" w:rsidRPr="00366A3B">
        <w:rPr>
          <w:rFonts w:ascii="Times New Roman" w:hAnsi="Times New Roman"/>
          <w:color w:val="000000" w:themeColor="text1"/>
          <w:sz w:val="24"/>
          <w:szCs w:val="24"/>
        </w:rPr>
        <w:t xml:space="preserve">hair cortisol concentration and </w:t>
      </w:r>
      <w:r w:rsidR="00C655B1" w:rsidRPr="00366A3B">
        <w:rPr>
          <w:rFonts w:ascii="Times New Roman" w:hAnsi="Times New Roman"/>
          <w:color w:val="000000" w:themeColor="text1"/>
          <w:sz w:val="24"/>
          <w:szCs w:val="24"/>
        </w:rPr>
        <w:t>body mass in March</w:t>
      </w:r>
      <w:r w:rsidR="00CB52D8" w:rsidRPr="00366A3B">
        <w:rPr>
          <w:rFonts w:ascii="Times New Roman" w:hAnsi="Times New Roman"/>
          <w:color w:val="000000" w:themeColor="text1"/>
          <w:sz w:val="24"/>
          <w:szCs w:val="24"/>
        </w:rPr>
        <w:t>,</w:t>
      </w:r>
      <w:r w:rsidR="00351984" w:rsidRPr="00366A3B">
        <w:rPr>
          <w:rFonts w:ascii="Times New Roman" w:hAnsi="Times New Roman"/>
          <w:color w:val="000000" w:themeColor="text1"/>
          <w:sz w:val="24"/>
          <w:szCs w:val="24"/>
        </w:rPr>
        <w:t xml:space="preserve"> </w:t>
      </w:r>
      <w:r w:rsidR="00CB52D8" w:rsidRPr="00366A3B">
        <w:rPr>
          <w:rFonts w:ascii="Times New Roman" w:hAnsi="Times New Roman"/>
          <w:color w:val="000000" w:themeColor="text1"/>
          <w:sz w:val="24"/>
          <w:szCs w:val="24"/>
        </w:rPr>
        <w:t>body condition</w:t>
      </w:r>
      <w:r w:rsidR="00C655B1" w:rsidRPr="00366A3B">
        <w:rPr>
          <w:rFonts w:ascii="Times New Roman" w:hAnsi="Times New Roman"/>
          <w:color w:val="000000" w:themeColor="text1"/>
          <w:sz w:val="24"/>
          <w:szCs w:val="24"/>
        </w:rPr>
        <w:t xml:space="preserve"> </w:t>
      </w:r>
      <w:r w:rsidR="00CB52D8" w:rsidRPr="00366A3B">
        <w:rPr>
          <w:rFonts w:ascii="Times New Roman" w:hAnsi="Times New Roman"/>
          <w:color w:val="000000" w:themeColor="text1"/>
          <w:sz w:val="24"/>
          <w:szCs w:val="24"/>
        </w:rPr>
        <w:t>assessed</w:t>
      </w:r>
      <w:r w:rsidR="00C655B1" w:rsidRPr="00366A3B">
        <w:rPr>
          <w:rFonts w:ascii="Times New Roman" w:hAnsi="Times New Roman"/>
          <w:color w:val="000000" w:themeColor="text1"/>
          <w:sz w:val="24"/>
          <w:szCs w:val="24"/>
        </w:rPr>
        <w:t xml:space="preserve"> during capture using palpation, </w:t>
      </w:r>
      <w:r w:rsidRPr="00366A3B">
        <w:rPr>
          <w:rFonts w:ascii="Times New Roman" w:hAnsi="Times New Roman"/>
          <w:color w:val="000000" w:themeColor="text1"/>
          <w:sz w:val="24"/>
          <w:szCs w:val="24"/>
        </w:rPr>
        <w:t>or</w:t>
      </w:r>
      <w:r w:rsidR="00CB52D8" w:rsidRPr="00366A3B">
        <w:rPr>
          <w:rFonts w:ascii="Times New Roman" w:hAnsi="Times New Roman"/>
          <w:color w:val="000000" w:themeColor="text1"/>
          <w:sz w:val="24"/>
          <w:szCs w:val="24"/>
        </w:rPr>
        <w:t xml:space="preserve"> </w:t>
      </w:r>
      <w:r w:rsidR="00351984" w:rsidRPr="00366A3B">
        <w:rPr>
          <w:rFonts w:ascii="Times New Roman" w:hAnsi="Times New Roman"/>
          <w:color w:val="000000" w:themeColor="text1"/>
          <w:sz w:val="24"/>
          <w:szCs w:val="24"/>
        </w:rPr>
        <w:t>pregnancy</w:t>
      </w:r>
      <w:r w:rsidR="00AE5032">
        <w:rPr>
          <w:rFonts w:ascii="Times New Roman" w:hAnsi="Times New Roman"/>
          <w:color w:val="000000" w:themeColor="text1"/>
          <w:sz w:val="24"/>
          <w:szCs w:val="24"/>
        </w:rPr>
        <w:t xml:space="preserve"> and calf </w:t>
      </w:r>
      <w:r w:rsidR="00AE5032">
        <w:rPr>
          <w:rFonts w:ascii="Times New Roman" w:hAnsi="Times New Roman"/>
          <w:color w:val="000000" w:themeColor="text1"/>
          <w:sz w:val="24"/>
          <w:szCs w:val="24"/>
        </w:rPr>
        <w:lastRenderedPageBreak/>
        <w:t>success</w:t>
      </w:r>
      <w:r w:rsidR="00351984" w:rsidRPr="00366A3B">
        <w:rPr>
          <w:rFonts w:ascii="Times New Roman" w:hAnsi="Times New Roman"/>
          <w:color w:val="000000" w:themeColor="text1"/>
          <w:sz w:val="24"/>
          <w:szCs w:val="24"/>
        </w:rPr>
        <w:t xml:space="preserve">. </w:t>
      </w:r>
      <w:r w:rsidR="00CB52D8" w:rsidRPr="00366A3B">
        <w:rPr>
          <w:rFonts w:ascii="Times New Roman" w:hAnsi="Times New Roman"/>
          <w:color w:val="000000" w:themeColor="text1"/>
          <w:sz w:val="24"/>
          <w:szCs w:val="24"/>
        </w:rPr>
        <w:t xml:space="preserve">Within the </w:t>
      </w:r>
      <w:proofErr w:type="spellStart"/>
      <w:r w:rsidR="00CB52D8" w:rsidRPr="00366A3B">
        <w:rPr>
          <w:rFonts w:ascii="Times New Roman" w:hAnsi="Times New Roman"/>
          <w:color w:val="000000" w:themeColor="text1"/>
          <w:sz w:val="24"/>
          <w:szCs w:val="24"/>
        </w:rPr>
        <w:t>Klinse</w:t>
      </w:r>
      <w:proofErr w:type="spellEnd"/>
      <w:r w:rsidR="00CB52D8" w:rsidRPr="00366A3B">
        <w:rPr>
          <w:rFonts w:ascii="Times New Roman" w:hAnsi="Times New Roman"/>
          <w:color w:val="000000" w:themeColor="text1"/>
          <w:sz w:val="24"/>
          <w:szCs w:val="24"/>
        </w:rPr>
        <w:t xml:space="preserve">-Za </w:t>
      </w:r>
      <w:r w:rsidR="001444E0" w:rsidRPr="00366A3B">
        <w:rPr>
          <w:rFonts w:ascii="Times New Roman" w:hAnsi="Times New Roman"/>
          <w:color w:val="000000" w:themeColor="text1"/>
          <w:sz w:val="24"/>
          <w:szCs w:val="24"/>
        </w:rPr>
        <w:t>subpopulation</w:t>
      </w:r>
      <w:r w:rsidR="00CB52D8" w:rsidRPr="00366A3B">
        <w:rPr>
          <w:rFonts w:ascii="Times New Roman" w:hAnsi="Times New Roman"/>
          <w:color w:val="000000" w:themeColor="text1"/>
          <w:sz w:val="24"/>
          <w:szCs w:val="24"/>
        </w:rPr>
        <w:t>, animals</w:t>
      </w:r>
      <w:r w:rsidR="00AE5032">
        <w:rPr>
          <w:rFonts w:ascii="Times New Roman" w:hAnsi="Times New Roman"/>
          <w:color w:val="000000" w:themeColor="text1"/>
          <w:sz w:val="24"/>
          <w:szCs w:val="24"/>
        </w:rPr>
        <w:t xml:space="preserve"> penned the previous year</w:t>
      </w:r>
      <w:r w:rsidR="00CB52D8" w:rsidRPr="00366A3B">
        <w:rPr>
          <w:rFonts w:ascii="Times New Roman" w:hAnsi="Times New Roman"/>
          <w:color w:val="000000" w:themeColor="text1"/>
          <w:sz w:val="24"/>
          <w:szCs w:val="24"/>
        </w:rPr>
        <w:t xml:space="preserve"> </w:t>
      </w:r>
      <w:r w:rsidR="002741C6">
        <w:rPr>
          <w:rFonts w:ascii="Times New Roman" w:hAnsi="Times New Roman"/>
          <w:color w:val="000000" w:themeColor="text1"/>
          <w:sz w:val="24"/>
          <w:szCs w:val="24"/>
        </w:rPr>
        <w:t>had similar hair cortisol levels</w:t>
      </w:r>
      <w:r w:rsidR="00CB52D8" w:rsidRPr="00366A3B">
        <w:rPr>
          <w:rFonts w:ascii="Times New Roman" w:hAnsi="Times New Roman"/>
          <w:color w:val="000000" w:themeColor="text1"/>
          <w:sz w:val="24"/>
          <w:szCs w:val="24"/>
        </w:rPr>
        <w:t xml:space="preserve"> to </w:t>
      </w:r>
      <w:r w:rsidR="00AE5032">
        <w:rPr>
          <w:rFonts w:ascii="Times New Roman" w:hAnsi="Times New Roman"/>
          <w:color w:val="000000" w:themeColor="text1"/>
          <w:sz w:val="24"/>
          <w:szCs w:val="24"/>
        </w:rPr>
        <w:t xml:space="preserve">those </w:t>
      </w:r>
      <w:r w:rsidR="00CB52D8" w:rsidRPr="00366A3B">
        <w:rPr>
          <w:rFonts w:ascii="Times New Roman" w:hAnsi="Times New Roman"/>
          <w:color w:val="000000" w:themeColor="text1"/>
          <w:sz w:val="24"/>
          <w:szCs w:val="24"/>
        </w:rPr>
        <w:t xml:space="preserve">free-ranging </w:t>
      </w:r>
      <w:r w:rsidR="00AE5032">
        <w:rPr>
          <w:rFonts w:ascii="Times New Roman" w:hAnsi="Times New Roman"/>
          <w:color w:val="000000" w:themeColor="text1"/>
          <w:sz w:val="24"/>
          <w:szCs w:val="24"/>
        </w:rPr>
        <w:t>the previous year</w:t>
      </w:r>
      <w:r w:rsidR="00CB52D8" w:rsidRPr="00366A3B">
        <w:rPr>
          <w:rFonts w:ascii="Times New Roman" w:hAnsi="Times New Roman"/>
          <w:color w:val="000000" w:themeColor="text1"/>
          <w:sz w:val="24"/>
          <w:szCs w:val="24"/>
        </w:rPr>
        <w:t xml:space="preserve">, suggesting </w:t>
      </w:r>
      <w:r w:rsidR="00E511BD" w:rsidRPr="00366A3B">
        <w:rPr>
          <w:rFonts w:ascii="Times New Roman" w:hAnsi="Times New Roman"/>
          <w:color w:val="000000" w:themeColor="text1"/>
          <w:sz w:val="24"/>
          <w:szCs w:val="24"/>
        </w:rPr>
        <w:t xml:space="preserve">no adverse effects of </w:t>
      </w:r>
      <w:r w:rsidR="00CB52D8" w:rsidRPr="00366A3B">
        <w:rPr>
          <w:rFonts w:ascii="Times New Roman" w:hAnsi="Times New Roman"/>
          <w:color w:val="000000" w:themeColor="text1"/>
          <w:sz w:val="24"/>
          <w:szCs w:val="24"/>
        </w:rPr>
        <w:t xml:space="preserve">penning </w:t>
      </w:r>
      <w:r w:rsidR="00E511BD" w:rsidRPr="00366A3B">
        <w:rPr>
          <w:rFonts w:ascii="Times New Roman" w:hAnsi="Times New Roman"/>
          <w:color w:val="000000" w:themeColor="text1"/>
          <w:sz w:val="24"/>
          <w:szCs w:val="24"/>
        </w:rPr>
        <w:t>on</w:t>
      </w:r>
      <w:r w:rsidR="00CB52D8" w:rsidRPr="00366A3B">
        <w:rPr>
          <w:rFonts w:ascii="Times New Roman" w:hAnsi="Times New Roman"/>
          <w:color w:val="000000" w:themeColor="text1"/>
          <w:sz w:val="24"/>
          <w:szCs w:val="24"/>
        </w:rPr>
        <w:t xml:space="preserve"> their long-term stress </w:t>
      </w:r>
      <w:r w:rsidR="00E511BD" w:rsidRPr="00366A3B">
        <w:rPr>
          <w:rFonts w:ascii="Times New Roman" w:hAnsi="Times New Roman"/>
          <w:color w:val="000000" w:themeColor="text1"/>
          <w:sz w:val="24"/>
          <w:szCs w:val="24"/>
        </w:rPr>
        <w:t>levels.</w:t>
      </w:r>
    </w:p>
    <w:p w14:paraId="257BFB61" w14:textId="1A81C8EE" w:rsidR="00794795" w:rsidRPr="00366A3B" w:rsidRDefault="00024FE2"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Serum haptoglobin levels were, on average, lower in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w:t>
      </w:r>
      <w:r w:rsidR="00B105B0" w:rsidRPr="00366A3B">
        <w:rPr>
          <w:rFonts w:ascii="Times New Roman" w:hAnsi="Times New Roman"/>
          <w:color w:val="000000" w:themeColor="text1"/>
          <w:sz w:val="24"/>
          <w:szCs w:val="24"/>
        </w:rPr>
        <w:t xml:space="preserve">caribou </w:t>
      </w:r>
      <w:r w:rsidRPr="00366A3B">
        <w:rPr>
          <w:rFonts w:ascii="Times New Roman" w:hAnsi="Times New Roman"/>
          <w:color w:val="000000" w:themeColor="text1"/>
          <w:sz w:val="24"/>
          <w:szCs w:val="24"/>
        </w:rPr>
        <w:t>than in the BC boreal</w:t>
      </w:r>
      <w:r w:rsidR="00142A1D" w:rsidRPr="00366A3B">
        <w:rPr>
          <w:rFonts w:ascii="Times New Roman" w:hAnsi="Times New Roman"/>
          <w:color w:val="000000" w:themeColor="text1"/>
          <w:sz w:val="24"/>
          <w:szCs w:val="24"/>
        </w:rPr>
        <w:t xml:space="preserve"> </w:t>
      </w:r>
      <w:r w:rsidR="008A2E68" w:rsidRPr="00366A3B">
        <w:rPr>
          <w:rFonts w:ascii="Times New Roman" w:hAnsi="Times New Roman"/>
          <w:color w:val="000000" w:themeColor="text1"/>
          <w:sz w:val="24"/>
          <w:szCs w:val="24"/>
        </w:rPr>
        <w:t>subpopulation</w:t>
      </w:r>
      <w:r w:rsidR="00142A1D" w:rsidRPr="00366A3B">
        <w:rPr>
          <w:rFonts w:ascii="Times New Roman" w:hAnsi="Times New Roman"/>
          <w:color w:val="000000" w:themeColor="text1"/>
          <w:sz w:val="24"/>
          <w:szCs w:val="24"/>
        </w:rPr>
        <w:t>s</w:t>
      </w:r>
      <w:r w:rsidRPr="00366A3B">
        <w:rPr>
          <w:rFonts w:ascii="Times New Roman" w:hAnsi="Times New Roman"/>
          <w:color w:val="000000" w:themeColor="text1"/>
          <w:sz w:val="24"/>
          <w:szCs w:val="24"/>
        </w:rPr>
        <w:t xml:space="preserve">, which was congruent with the lower seroprevalence of pathogens observed in the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w:t>
      </w:r>
      <w:r w:rsidR="008A2E68" w:rsidRPr="00366A3B">
        <w:rPr>
          <w:rFonts w:ascii="Times New Roman" w:hAnsi="Times New Roman"/>
          <w:color w:val="000000" w:themeColor="text1"/>
          <w:sz w:val="24"/>
          <w:szCs w:val="24"/>
        </w:rPr>
        <w:t>subpopulation</w:t>
      </w:r>
      <w:r w:rsidRPr="00366A3B">
        <w:rPr>
          <w:rFonts w:ascii="Times New Roman" w:hAnsi="Times New Roman"/>
          <w:color w:val="000000" w:themeColor="text1"/>
          <w:sz w:val="24"/>
          <w:szCs w:val="24"/>
        </w:rPr>
        <w:t xml:space="preserve">. </w:t>
      </w:r>
      <w:r w:rsidR="006E63D3" w:rsidRPr="00366A3B">
        <w:rPr>
          <w:rFonts w:ascii="Times New Roman" w:hAnsi="Times New Roman"/>
          <w:color w:val="000000" w:themeColor="text1"/>
          <w:sz w:val="24"/>
          <w:szCs w:val="24"/>
        </w:rPr>
        <w:t>H</w:t>
      </w:r>
      <w:r w:rsidRPr="00366A3B">
        <w:rPr>
          <w:rFonts w:ascii="Times New Roman" w:hAnsi="Times New Roman"/>
          <w:color w:val="000000" w:themeColor="text1"/>
          <w:sz w:val="24"/>
          <w:szCs w:val="24"/>
        </w:rPr>
        <w:t>aptoglobin level</w:t>
      </w:r>
      <w:r w:rsidR="006E63D3" w:rsidRPr="00366A3B">
        <w:rPr>
          <w:rFonts w:ascii="Times New Roman" w:hAnsi="Times New Roman"/>
          <w:color w:val="000000" w:themeColor="text1"/>
          <w:sz w:val="24"/>
          <w:szCs w:val="24"/>
        </w:rPr>
        <w:t>s</w:t>
      </w:r>
      <w:r w:rsidRPr="00366A3B">
        <w:rPr>
          <w:rFonts w:ascii="Times New Roman" w:hAnsi="Times New Roman"/>
          <w:color w:val="000000" w:themeColor="text1"/>
          <w:sz w:val="24"/>
          <w:szCs w:val="24"/>
        </w:rPr>
        <w:t xml:space="preserve"> in </w:t>
      </w:r>
      <w:r w:rsidR="006E63D3" w:rsidRPr="00366A3B">
        <w:rPr>
          <w:rFonts w:ascii="Times New Roman" w:hAnsi="Times New Roman"/>
          <w:color w:val="000000" w:themeColor="text1"/>
          <w:sz w:val="24"/>
          <w:szCs w:val="24"/>
        </w:rPr>
        <w:t xml:space="preserve">BC </w:t>
      </w:r>
      <w:r w:rsidR="00142A1D" w:rsidRPr="00366A3B">
        <w:rPr>
          <w:rFonts w:ascii="Times New Roman" w:hAnsi="Times New Roman"/>
          <w:color w:val="000000" w:themeColor="text1"/>
          <w:sz w:val="24"/>
          <w:szCs w:val="24"/>
        </w:rPr>
        <w:t>b</w:t>
      </w:r>
      <w:r w:rsidR="006E63D3" w:rsidRPr="00366A3B">
        <w:rPr>
          <w:rFonts w:ascii="Times New Roman" w:hAnsi="Times New Roman"/>
          <w:color w:val="000000" w:themeColor="text1"/>
          <w:sz w:val="24"/>
          <w:szCs w:val="24"/>
        </w:rPr>
        <w:t xml:space="preserve">oreal </w:t>
      </w:r>
      <w:r w:rsidRPr="00366A3B">
        <w:rPr>
          <w:rFonts w:ascii="Times New Roman" w:hAnsi="Times New Roman"/>
          <w:color w:val="000000" w:themeColor="text1"/>
          <w:sz w:val="24"/>
          <w:szCs w:val="24"/>
        </w:rPr>
        <w:t>caribou</w:t>
      </w:r>
      <w:r w:rsidR="006E63D3" w:rsidRPr="00366A3B">
        <w:rPr>
          <w:rFonts w:ascii="Times New Roman" w:hAnsi="Times New Roman"/>
          <w:color w:val="000000" w:themeColor="text1"/>
          <w:sz w:val="24"/>
          <w:szCs w:val="24"/>
        </w:rPr>
        <w:t xml:space="preserve"> ranged from 0.49</w:t>
      </w:r>
      <w:r w:rsidR="00D448B7" w:rsidRPr="00366A3B">
        <w:rPr>
          <w:rFonts w:ascii="Times New Roman" w:hAnsi="Times New Roman"/>
          <w:color w:val="000000" w:themeColor="text1"/>
          <w:sz w:val="24"/>
          <w:szCs w:val="24"/>
        </w:rPr>
        <w:t>–</w:t>
      </w:r>
      <w:r w:rsidR="006E63D3" w:rsidRPr="00366A3B">
        <w:rPr>
          <w:rFonts w:ascii="Times New Roman" w:hAnsi="Times New Roman"/>
          <w:color w:val="000000" w:themeColor="text1"/>
          <w:sz w:val="24"/>
          <w:szCs w:val="24"/>
        </w:rPr>
        <w:t>5.6 g/L for the five animals</w:t>
      </w:r>
      <w:r w:rsidRPr="00366A3B">
        <w:rPr>
          <w:rFonts w:ascii="Times New Roman" w:hAnsi="Times New Roman"/>
          <w:color w:val="000000" w:themeColor="text1"/>
          <w:sz w:val="24"/>
          <w:szCs w:val="24"/>
        </w:rPr>
        <w:t xml:space="preserve"> </w:t>
      </w:r>
      <w:r w:rsidR="006E63D3" w:rsidRPr="00366A3B">
        <w:rPr>
          <w:rFonts w:ascii="Times New Roman" w:hAnsi="Times New Roman"/>
          <w:color w:val="000000" w:themeColor="text1"/>
          <w:sz w:val="24"/>
          <w:szCs w:val="24"/>
        </w:rPr>
        <w:t>that</w:t>
      </w:r>
      <w:r w:rsidRPr="00366A3B">
        <w:rPr>
          <w:rFonts w:ascii="Times New Roman" w:hAnsi="Times New Roman"/>
          <w:color w:val="000000" w:themeColor="text1"/>
          <w:sz w:val="24"/>
          <w:szCs w:val="24"/>
        </w:rPr>
        <w:t xml:space="preserve"> were known from post-mortem examinations to have carried moderate </w:t>
      </w:r>
      <w:r w:rsidR="006E63D3" w:rsidRPr="00366A3B">
        <w:rPr>
          <w:rFonts w:ascii="Times New Roman" w:hAnsi="Times New Roman"/>
          <w:color w:val="000000" w:themeColor="text1"/>
          <w:sz w:val="24"/>
          <w:szCs w:val="24"/>
        </w:rPr>
        <w:t>to</w:t>
      </w:r>
      <w:r w:rsidRPr="00366A3B">
        <w:rPr>
          <w:rFonts w:ascii="Times New Roman" w:hAnsi="Times New Roman"/>
          <w:color w:val="000000" w:themeColor="text1"/>
          <w:sz w:val="24"/>
          <w:szCs w:val="24"/>
        </w:rPr>
        <w:t xml:space="preserve"> high levels of parasitic and infectious disease</w:t>
      </w:r>
      <w:r w:rsidR="00271378" w:rsidRPr="00366A3B">
        <w:rPr>
          <w:rFonts w:ascii="Times New Roman" w:hAnsi="Times New Roman"/>
          <w:color w:val="000000" w:themeColor="text1"/>
          <w:sz w:val="24"/>
          <w:szCs w:val="24"/>
        </w:rPr>
        <w:t xml:space="preserve"> </w:t>
      </w:r>
      <w:r w:rsidR="00271378"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{"citationID":"Ox7Rs0K1","properties":{"formattedCitation":"(Bondo and Schwantje 2018)","plainCitation":"(Bondo and Schwantje 2018)","noteIndex":0},"citationItems":[{"id":12,"uris":["http://zotero.org/users/6749014/items/WLCVPDDF"],"itemData":{"id":12,"type":"report","event-place":"The British Columbia Oil and Gas Research and Innovation Society","page":"112","publisher-place":"The British Columbia Oil and Gas Research and Innovation Society","title":"British Columbia Boreal Caribou Health Research Program Final Report: (November 1, 2013 – December 31, 2017)","author":[{"family":"Bondo","given":"Kristin J."},{"family":"Schwantje","given":"Helen"}],"issued":{"date-parts":[["2018"]]}}}],"schema":"https://github.com/citation-style-language/schema/raw/master/csl-citation.json"} </w:instrText>
      </w:r>
      <w:r w:rsidR="00271378"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(Bondo and Schwantje 2018)</w:t>
      </w:r>
      <w:r w:rsidR="00271378" w:rsidRPr="00366A3B">
        <w:rPr>
          <w:rFonts w:ascii="Times New Roman" w:hAnsi="Times New Roman"/>
          <w:color w:val="000000" w:themeColor="text1"/>
          <w:sz w:val="24"/>
          <w:szCs w:val="24"/>
        </w:rPr>
        <w:fldChar w:fldCharType="end"/>
      </w:r>
      <w:r w:rsidR="006E63D3" w:rsidRPr="00366A3B">
        <w:rPr>
          <w:rFonts w:ascii="Times New Roman" w:hAnsi="Times New Roman"/>
          <w:color w:val="000000" w:themeColor="text1"/>
          <w:sz w:val="24"/>
          <w:szCs w:val="24"/>
        </w:rPr>
        <w:t xml:space="preserve">, a range of haptoglobin that was </w:t>
      </w:r>
      <w:r w:rsidRPr="00366A3B">
        <w:rPr>
          <w:rFonts w:ascii="Times New Roman" w:hAnsi="Times New Roman"/>
          <w:color w:val="000000" w:themeColor="text1"/>
          <w:sz w:val="24"/>
          <w:szCs w:val="24"/>
        </w:rPr>
        <w:t xml:space="preserve">non-overlapping with the </w:t>
      </w:r>
      <w:r w:rsidR="006E63D3" w:rsidRPr="00366A3B">
        <w:rPr>
          <w:rFonts w:ascii="Times New Roman" w:hAnsi="Times New Roman"/>
          <w:color w:val="000000" w:themeColor="text1"/>
          <w:sz w:val="24"/>
          <w:szCs w:val="24"/>
        </w:rPr>
        <w:t xml:space="preserve">98 </w:t>
      </w:r>
      <w:r w:rsidRPr="00366A3B">
        <w:rPr>
          <w:rFonts w:ascii="Times New Roman" w:hAnsi="Times New Roman"/>
          <w:color w:val="000000" w:themeColor="text1"/>
          <w:sz w:val="24"/>
          <w:szCs w:val="24"/>
        </w:rPr>
        <w:t xml:space="preserve">levels measured in the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w:t>
      </w:r>
      <w:r w:rsidR="008A2E68" w:rsidRPr="00366A3B">
        <w:rPr>
          <w:rFonts w:ascii="Times New Roman" w:hAnsi="Times New Roman"/>
          <w:color w:val="000000" w:themeColor="text1"/>
          <w:sz w:val="24"/>
          <w:szCs w:val="24"/>
        </w:rPr>
        <w:t>subpopulation</w:t>
      </w:r>
      <w:r w:rsidRPr="00366A3B">
        <w:rPr>
          <w:rFonts w:ascii="Times New Roman" w:hAnsi="Times New Roman"/>
          <w:color w:val="000000" w:themeColor="text1"/>
          <w:sz w:val="24"/>
          <w:szCs w:val="24"/>
        </w:rPr>
        <w:t xml:space="preserve">, except for one measurement of 1.36 g/L in 2018. However, this </w:t>
      </w:r>
      <w:r w:rsidR="00A55945" w:rsidRPr="00366A3B">
        <w:rPr>
          <w:rFonts w:ascii="Times New Roman" w:hAnsi="Times New Roman"/>
          <w:color w:val="000000" w:themeColor="text1"/>
          <w:sz w:val="24"/>
          <w:szCs w:val="24"/>
        </w:rPr>
        <w:t xml:space="preserve">assay </w:t>
      </w:r>
      <w:r w:rsidRPr="00366A3B">
        <w:rPr>
          <w:rFonts w:ascii="Times New Roman" w:hAnsi="Times New Roman"/>
          <w:color w:val="000000" w:themeColor="text1"/>
          <w:sz w:val="24"/>
          <w:szCs w:val="24"/>
        </w:rPr>
        <w:t>is still not well-validated for caribou and so at this stage, establishing a baseline is the priority. Once this is developed, a quantitative, predictive model could help more precisely characterize the relationship between disease and serum haptoglobin.</w:t>
      </w:r>
    </w:p>
    <w:p w14:paraId="11B7A134" w14:textId="01728018" w:rsidR="00631960" w:rsidRPr="00366A3B" w:rsidRDefault="00957756"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S</w:t>
      </w:r>
      <w:r w:rsidR="00794795" w:rsidRPr="00366A3B">
        <w:rPr>
          <w:rFonts w:ascii="Times New Roman" w:hAnsi="Times New Roman"/>
          <w:color w:val="000000" w:themeColor="text1"/>
          <w:sz w:val="24"/>
          <w:szCs w:val="24"/>
        </w:rPr>
        <w:t xml:space="preserve">eropositive status for </w:t>
      </w:r>
      <w:proofErr w:type="spellStart"/>
      <w:r w:rsidR="003F50BC" w:rsidRPr="00366A3B">
        <w:rPr>
          <w:rFonts w:ascii="Times New Roman" w:hAnsi="Times New Roman"/>
          <w:i/>
          <w:iCs/>
          <w:color w:val="000000" w:themeColor="text1"/>
          <w:sz w:val="24"/>
          <w:szCs w:val="24"/>
        </w:rPr>
        <w:t>Erysipelothrix</w:t>
      </w:r>
      <w:proofErr w:type="spellEnd"/>
      <w:r w:rsidR="003F50BC" w:rsidRPr="00366A3B">
        <w:rPr>
          <w:rFonts w:ascii="Times New Roman" w:hAnsi="Times New Roman"/>
          <w:i/>
          <w:iCs/>
          <w:color w:val="000000" w:themeColor="text1"/>
          <w:sz w:val="24"/>
          <w:szCs w:val="24"/>
        </w:rPr>
        <w:t xml:space="preserve"> </w:t>
      </w:r>
      <w:proofErr w:type="spellStart"/>
      <w:r w:rsidR="003F50BC" w:rsidRPr="00366A3B">
        <w:rPr>
          <w:rFonts w:ascii="Times New Roman" w:hAnsi="Times New Roman"/>
          <w:i/>
          <w:iCs/>
          <w:color w:val="000000" w:themeColor="text1"/>
          <w:sz w:val="24"/>
          <w:szCs w:val="24"/>
        </w:rPr>
        <w:t>rhusiopathiae</w:t>
      </w:r>
      <w:proofErr w:type="spellEnd"/>
      <w:r w:rsidR="00A879B5" w:rsidRPr="00366A3B">
        <w:rPr>
          <w:rFonts w:ascii="Times New Roman" w:hAnsi="Times New Roman"/>
          <w:color w:val="000000" w:themeColor="text1"/>
          <w:sz w:val="24"/>
          <w:szCs w:val="24"/>
        </w:rPr>
        <w:t xml:space="preserve">, </w:t>
      </w:r>
      <w:r w:rsidR="003F50BC">
        <w:rPr>
          <w:rFonts w:ascii="Times New Roman" w:hAnsi="Times New Roman"/>
          <w:color w:val="000000" w:themeColor="text1"/>
          <w:sz w:val="24"/>
          <w:szCs w:val="24"/>
        </w:rPr>
        <w:t xml:space="preserve">the unspecific </w:t>
      </w:r>
      <w:proofErr w:type="spellStart"/>
      <w:r w:rsidR="004C6A73">
        <w:rPr>
          <w:rFonts w:ascii="Times New Roman" w:hAnsi="Times New Roman"/>
          <w:color w:val="000000" w:themeColor="text1"/>
          <w:sz w:val="24"/>
          <w:szCs w:val="24"/>
        </w:rPr>
        <w:t>alphaherpes</w:t>
      </w:r>
      <w:proofErr w:type="spellEnd"/>
      <w:r w:rsidR="003F50BC">
        <w:rPr>
          <w:rFonts w:ascii="Times New Roman" w:hAnsi="Times New Roman"/>
          <w:color w:val="000000" w:themeColor="text1"/>
          <w:sz w:val="24"/>
          <w:szCs w:val="24"/>
        </w:rPr>
        <w:t xml:space="preserve"> virus</w:t>
      </w:r>
      <w:r w:rsidR="00794795" w:rsidRPr="00366A3B">
        <w:rPr>
          <w:rFonts w:ascii="Times New Roman" w:hAnsi="Times New Roman"/>
          <w:color w:val="000000" w:themeColor="text1"/>
          <w:sz w:val="24"/>
          <w:szCs w:val="24"/>
        </w:rPr>
        <w:t xml:space="preserve">, </w:t>
      </w:r>
      <w:r w:rsidR="003F50BC">
        <w:rPr>
          <w:rFonts w:ascii="Times New Roman" w:hAnsi="Times New Roman"/>
          <w:color w:val="000000" w:themeColor="text1"/>
          <w:sz w:val="24"/>
          <w:szCs w:val="24"/>
        </w:rPr>
        <w:t xml:space="preserve">and </w:t>
      </w:r>
      <w:proofErr w:type="spellStart"/>
      <w:r w:rsidR="00A879B5" w:rsidRPr="00B9631F">
        <w:rPr>
          <w:rFonts w:ascii="Times New Roman" w:hAnsi="Times New Roman"/>
          <w:i/>
          <w:iCs/>
          <w:color w:val="000000" w:themeColor="text1"/>
          <w:sz w:val="24"/>
          <w:szCs w:val="24"/>
        </w:rPr>
        <w:t>Neospora</w:t>
      </w:r>
      <w:proofErr w:type="spellEnd"/>
      <w:r w:rsidR="003F50BC">
        <w:rPr>
          <w:rFonts w:ascii="Times New Roman" w:hAnsi="Times New Roman"/>
          <w:i/>
          <w:iCs/>
          <w:color w:val="000000" w:themeColor="text1"/>
          <w:sz w:val="24"/>
          <w:szCs w:val="24"/>
        </w:rPr>
        <w:t xml:space="preserve"> </w:t>
      </w:r>
      <w:r w:rsidR="004C6A73">
        <w:rPr>
          <w:rFonts w:ascii="Times New Roman" w:hAnsi="Times New Roman"/>
          <w:i/>
          <w:iCs/>
          <w:color w:val="000000" w:themeColor="text1"/>
          <w:sz w:val="24"/>
          <w:szCs w:val="24"/>
        </w:rPr>
        <w:t>caninum</w:t>
      </w:r>
      <w:r w:rsidR="00A879B5" w:rsidRPr="00366A3B">
        <w:rPr>
          <w:rFonts w:ascii="Times New Roman" w:hAnsi="Times New Roman"/>
          <w:color w:val="000000" w:themeColor="text1"/>
          <w:sz w:val="24"/>
          <w:szCs w:val="24"/>
        </w:rPr>
        <w:t xml:space="preserve"> </w:t>
      </w:r>
      <w:r w:rsidR="00794795" w:rsidRPr="00366A3B">
        <w:rPr>
          <w:rFonts w:ascii="Times New Roman" w:hAnsi="Times New Roman"/>
          <w:color w:val="000000" w:themeColor="text1"/>
          <w:sz w:val="24"/>
          <w:szCs w:val="24"/>
        </w:rPr>
        <w:t>was low across our samples, relative to the BC boreal</w:t>
      </w:r>
      <w:r w:rsidR="00CF457B" w:rsidRPr="00366A3B">
        <w:rPr>
          <w:rFonts w:ascii="Times New Roman" w:hAnsi="Times New Roman"/>
          <w:color w:val="000000" w:themeColor="text1"/>
          <w:sz w:val="24"/>
          <w:szCs w:val="24"/>
        </w:rPr>
        <w:t xml:space="preserve"> caribou samples</w:t>
      </w:r>
      <w:r w:rsidR="00794795" w:rsidRPr="00366A3B">
        <w:rPr>
          <w:rFonts w:ascii="Times New Roman" w:hAnsi="Times New Roman"/>
          <w:color w:val="000000" w:themeColor="text1"/>
          <w:sz w:val="24"/>
          <w:szCs w:val="24"/>
        </w:rPr>
        <w:t xml:space="preserve">. All animals were seronegative for </w:t>
      </w:r>
      <w:r w:rsidR="00794795" w:rsidRPr="00B9631F">
        <w:rPr>
          <w:rFonts w:ascii="Times New Roman" w:hAnsi="Times New Roman"/>
          <w:i/>
          <w:color w:val="000000" w:themeColor="text1"/>
          <w:sz w:val="24"/>
          <w:szCs w:val="24"/>
        </w:rPr>
        <w:t>Toxoplasma</w:t>
      </w:r>
      <w:r w:rsidR="003F50BC">
        <w:rPr>
          <w:rFonts w:ascii="Times New Roman" w:hAnsi="Times New Roman"/>
          <w:i/>
          <w:color w:val="000000" w:themeColor="text1"/>
          <w:sz w:val="24"/>
          <w:szCs w:val="24"/>
        </w:rPr>
        <w:t xml:space="preserve"> gondii</w:t>
      </w:r>
      <w:r w:rsidR="00794795" w:rsidRPr="00366A3B">
        <w:rPr>
          <w:rFonts w:ascii="Times New Roman" w:hAnsi="Times New Roman"/>
          <w:color w:val="000000" w:themeColor="text1"/>
          <w:sz w:val="24"/>
          <w:szCs w:val="24"/>
        </w:rPr>
        <w:t>, the same as in</w:t>
      </w:r>
      <w:r w:rsidR="009715AF" w:rsidRPr="00366A3B">
        <w:rPr>
          <w:rFonts w:ascii="Times New Roman" w:hAnsi="Times New Roman"/>
          <w:color w:val="000000" w:themeColor="text1"/>
          <w:sz w:val="24"/>
          <w:szCs w:val="24"/>
        </w:rPr>
        <w:t xml:space="preserve"> </w:t>
      </w:r>
      <w:r w:rsidR="00794795" w:rsidRPr="00366A3B">
        <w:rPr>
          <w:rFonts w:ascii="Times New Roman" w:hAnsi="Times New Roman"/>
          <w:color w:val="000000" w:themeColor="text1"/>
          <w:sz w:val="24"/>
          <w:szCs w:val="24"/>
        </w:rPr>
        <w:t>boreal</w:t>
      </w:r>
      <w:r w:rsidR="009715AF" w:rsidRPr="00366A3B">
        <w:rPr>
          <w:rFonts w:ascii="Times New Roman" w:hAnsi="Times New Roman"/>
          <w:color w:val="000000" w:themeColor="text1"/>
          <w:sz w:val="24"/>
          <w:szCs w:val="24"/>
        </w:rPr>
        <w:t xml:space="preserve"> caribou</w:t>
      </w:r>
      <w:r w:rsidR="003D6B90" w:rsidRPr="00366A3B">
        <w:rPr>
          <w:rFonts w:ascii="Times New Roman" w:hAnsi="Times New Roman"/>
          <w:color w:val="000000" w:themeColor="text1"/>
          <w:sz w:val="24"/>
          <w:szCs w:val="24"/>
        </w:rPr>
        <w:t xml:space="preserve"> </w:t>
      </w:r>
      <w:r w:rsidR="003D6B90"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{"citationID":"yWAgZPKl","properties":{"formattedCitation":"(Bondo et al. 2019)","plainCitation":"(Bondo et al. 2019)","noteIndex":0},"citationItems":[{"id":24,"uris":["http://zotero.org/users/6749014/items/CEFKCHXU"],"itemData":{"id":24,"type":"article-journal","abstract":"Boreal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003D6B90"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(Bondo et al. 2019)</w:t>
      </w:r>
      <w:r w:rsidR="003D6B90" w:rsidRPr="00366A3B">
        <w:rPr>
          <w:rFonts w:ascii="Times New Roman" w:hAnsi="Times New Roman"/>
          <w:color w:val="000000" w:themeColor="text1"/>
          <w:sz w:val="24"/>
          <w:szCs w:val="24"/>
        </w:rPr>
        <w:fldChar w:fldCharType="end"/>
      </w:r>
      <w:r w:rsidR="00794795" w:rsidRPr="00366A3B">
        <w:rPr>
          <w:rFonts w:ascii="Times New Roman" w:hAnsi="Times New Roman"/>
          <w:color w:val="000000" w:themeColor="text1"/>
          <w:sz w:val="24"/>
          <w:szCs w:val="24"/>
        </w:rPr>
        <w:t xml:space="preserve">. </w:t>
      </w:r>
      <w:proofErr w:type="spellStart"/>
      <w:r w:rsidR="00A879B5" w:rsidRPr="00366A3B">
        <w:rPr>
          <w:rFonts w:ascii="Times New Roman" w:hAnsi="Times New Roman"/>
          <w:color w:val="000000" w:themeColor="text1"/>
          <w:sz w:val="24"/>
          <w:szCs w:val="24"/>
        </w:rPr>
        <w:t>Erysipelothrix</w:t>
      </w:r>
      <w:proofErr w:type="spellEnd"/>
      <w:r w:rsidR="00794795" w:rsidRPr="00366A3B">
        <w:rPr>
          <w:rFonts w:ascii="Times New Roman" w:hAnsi="Times New Roman"/>
          <w:color w:val="000000" w:themeColor="text1"/>
          <w:sz w:val="24"/>
          <w:szCs w:val="24"/>
        </w:rPr>
        <w:t xml:space="preserve"> had the highest seroprevalen</w:t>
      </w:r>
      <w:r w:rsidR="00CF457B" w:rsidRPr="00366A3B">
        <w:rPr>
          <w:rFonts w:ascii="Times New Roman" w:hAnsi="Times New Roman"/>
          <w:color w:val="000000" w:themeColor="text1"/>
          <w:sz w:val="24"/>
          <w:szCs w:val="24"/>
        </w:rPr>
        <w:t>c</w:t>
      </w:r>
      <w:r w:rsidR="00794795" w:rsidRPr="00366A3B">
        <w:rPr>
          <w:rFonts w:ascii="Times New Roman" w:hAnsi="Times New Roman"/>
          <w:color w:val="000000" w:themeColor="text1"/>
          <w:sz w:val="24"/>
          <w:szCs w:val="24"/>
        </w:rPr>
        <w:t xml:space="preserve">e in the first </w:t>
      </w:r>
      <w:r w:rsidR="00CF457B" w:rsidRPr="00366A3B">
        <w:rPr>
          <w:rFonts w:ascii="Times New Roman" w:hAnsi="Times New Roman"/>
          <w:color w:val="000000" w:themeColor="text1"/>
          <w:sz w:val="24"/>
          <w:szCs w:val="24"/>
        </w:rPr>
        <w:t>four</w:t>
      </w:r>
      <w:r w:rsidR="00794795" w:rsidRPr="00366A3B">
        <w:rPr>
          <w:rFonts w:ascii="Times New Roman" w:hAnsi="Times New Roman"/>
          <w:color w:val="000000" w:themeColor="text1"/>
          <w:sz w:val="24"/>
          <w:szCs w:val="24"/>
        </w:rPr>
        <w:t xml:space="preserve"> years of penning, </w:t>
      </w:r>
      <w:r w:rsidR="00A879B5" w:rsidRPr="00366A3B">
        <w:rPr>
          <w:rFonts w:ascii="Times New Roman" w:hAnsi="Times New Roman"/>
          <w:color w:val="000000" w:themeColor="text1"/>
          <w:sz w:val="24"/>
          <w:szCs w:val="24"/>
        </w:rPr>
        <w:t xml:space="preserve">and </w:t>
      </w:r>
      <w:r w:rsidR="00794795" w:rsidRPr="00366A3B">
        <w:rPr>
          <w:rFonts w:ascii="Times New Roman" w:hAnsi="Times New Roman"/>
          <w:color w:val="000000" w:themeColor="text1"/>
          <w:sz w:val="24"/>
          <w:szCs w:val="24"/>
        </w:rPr>
        <w:t>it appears that immunity waned after an exposure at some point before 2014. From th</w:t>
      </w:r>
      <w:r w:rsidRPr="00366A3B">
        <w:rPr>
          <w:rFonts w:ascii="Times New Roman" w:hAnsi="Times New Roman"/>
          <w:color w:val="000000" w:themeColor="text1"/>
          <w:sz w:val="24"/>
          <w:szCs w:val="24"/>
        </w:rPr>
        <w:t>e</w:t>
      </w:r>
      <w:r w:rsidR="00794795" w:rsidRPr="00366A3B">
        <w:rPr>
          <w:rFonts w:ascii="Times New Roman" w:hAnsi="Times New Roman"/>
          <w:color w:val="000000" w:themeColor="text1"/>
          <w:sz w:val="24"/>
          <w:szCs w:val="24"/>
        </w:rPr>
        <w:t>s</w:t>
      </w:r>
      <w:r w:rsidRPr="00366A3B">
        <w:rPr>
          <w:rFonts w:ascii="Times New Roman" w:hAnsi="Times New Roman"/>
          <w:color w:val="000000" w:themeColor="text1"/>
          <w:sz w:val="24"/>
          <w:szCs w:val="24"/>
        </w:rPr>
        <w:t>e</w:t>
      </w:r>
      <w:r w:rsidR="00794795" w:rsidRPr="00366A3B">
        <w:rPr>
          <w:rFonts w:ascii="Times New Roman" w:hAnsi="Times New Roman"/>
          <w:color w:val="000000" w:themeColor="text1"/>
          <w:sz w:val="24"/>
          <w:szCs w:val="24"/>
        </w:rPr>
        <w:t xml:space="preserve"> data, exposure to pathogens in the </w:t>
      </w:r>
      <w:proofErr w:type="spellStart"/>
      <w:r w:rsidR="00794795" w:rsidRPr="00366A3B">
        <w:rPr>
          <w:rFonts w:ascii="Times New Roman" w:hAnsi="Times New Roman"/>
          <w:color w:val="000000" w:themeColor="text1"/>
          <w:sz w:val="24"/>
          <w:szCs w:val="24"/>
        </w:rPr>
        <w:t>Klinse</w:t>
      </w:r>
      <w:proofErr w:type="spellEnd"/>
      <w:r w:rsidR="00794795" w:rsidRPr="00366A3B">
        <w:rPr>
          <w:rFonts w:ascii="Times New Roman" w:hAnsi="Times New Roman"/>
          <w:color w:val="000000" w:themeColor="text1"/>
          <w:sz w:val="24"/>
          <w:szCs w:val="24"/>
        </w:rPr>
        <w:t xml:space="preserve">-Za </w:t>
      </w:r>
      <w:r w:rsidR="008A2E68" w:rsidRPr="00366A3B">
        <w:rPr>
          <w:rFonts w:ascii="Times New Roman" w:hAnsi="Times New Roman"/>
          <w:color w:val="000000" w:themeColor="text1"/>
          <w:sz w:val="24"/>
          <w:szCs w:val="24"/>
        </w:rPr>
        <w:t>subpopulation</w:t>
      </w:r>
      <w:r w:rsidR="00794795" w:rsidRPr="00366A3B">
        <w:rPr>
          <w:rFonts w:ascii="Times New Roman" w:hAnsi="Times New Roman"/>
          <w:color w:val="000000" w:themeColor="text1"/>
          <w:sz w:val="24"/>
          <w:szCs w:val="24"/>
        </w:rPr>
        <w:t xml:space="preserve"> does not seem to, independently, explain the reproductive failures (defined as not being pregnant or being pregnant but not delivering a live, healthy calf) that we have observed in penned </w:t>
      </w:r>
      <w:proofErr w:type="spellStart"/>
      <w:r w:rsidR="00794795" w:rsidRPr="00366A3B">
        <w:rPr>
          <w:rFonts w:ascii="Times New Roman" w:hAnsi="Times New Roman"/>
          <w:color w:val="000000" w:themeColor="text1"/>
          <w:sz w:val="24"/>
          <w:szCs w:val="24"/>
        </w:rPr>
        <w:t>Klinse</w:t>
      </w:r>
      <w:proofErr w:type="spellEnd"/>
      <w:r w:rsidR="00794795" w:rsidRPr="00366A3B">
        <w:rPr>
          <w:rFonts w:ascii="Times New Roman" w:hAnsi="Times New Roman"/>
          <w:color w:val="000000" w:themeColor="text1"/>
          <w:sz w:val="24"/>
          <w:szCs w:val="24"/>
        </w:rPr>
        <w:t xml:space="preserve">-Za </w:t>
      </w:r>
      <w:r w:rsidR="00F652B2" w:rsidRPr="00366A3B">
        <w:rPr>
          <w:rFonts w:ascii="Times New Roman" w:hAnsi="Times New Roman"/>
          <w:color w:val="000000" w:themeColor="text1"/>
          <w:sz w:val="24"/>
          <w:szCs w:val="24"/>
        </w:rPr>
        <w:t>females</w:t>
      </w:r>
      <w:r w:rsidR="00794795" w:rsidRPr="00366A3B">
        <w:rPr>
          <w:rFonts w:ascii="Times New Roman" w:hAnsi="Times New Roman"/>
          <w:color w:val="000000" w:themeColor="text1"/>
          <w:sz w:val="24"/>
          <w:szCs w:val="24"/>
        </w:rPr>
        <w:t xml:space="preserve">. However, there may be covariates, such as </w:t>
      </w:r>
      <w:r w:rsidR="00794795" w:rsidRPr="00366A3B">
        <w:rPr>
          <w:rFonts w:ascii="Times New Roman" w:hAnsi="Times New Roman"/>
          <w:color w:val="000000" w:themeColor="text1"/>
          <w:sz w:val="24"/>
          <w:szCs w:val="24"/>
        </w:rPr>
        <w:lastRenderedPageBreak/>
        <w:t xml:space="preserve">age, trace nutrient status, comorbidity, habitat disturbance, or serum biochemistry (Bondo et al. 2018) which might </w:t>
      </w:r>
      <w:r w:rsidR="00A879B5" w:rsidRPr="00366A3B">
        <w:rPr>
          <w:rFonts w:ascii="Times New Roman" w:hAnsi="Times New Roman"/>
          <w:color w:val="000000" w:themeColor="text1"/>
          <w:sz w:val="24"/>
          <w:szCs w:val="24"/>
        </w:rPr>
        <w:t xml:space="preserve">collectively </w:t>
      </w:r>
      <w:r w:rsidR="00794795" w:rsidRPr="00366A3B">
        <w:rPr>
          <w:rFonts w:ascii="Times New Roman" w:hAnsi="Times New Roman"/>
          <w:color w:val="000000" w:themeColor="text1"/>
          <w:sz w:val="24"/>
          <w:szCs w:val="24"/>
        </w:rPr>
        <w:t>increase the explanatory power of infectious diseases for reproductive loss</w:t>
      </w:r>
      <w:r w:rsidR="009C6664" w:rsidRPr="00366A3B">
        <w:rPr>
          <w:rFonts w:ascii="Times New Roman" w:hAnsi="Times New Roman"/>
          <w:color w:val="000000" w:themeColor="text1"/>
          <w:sz w:val="24"/>
          <w:szCs w:val="24"/>
        </w:rPr>
        <w:t xml:space="preserve"> (</w:t>
      </w:r>
      <w:r w:rsidR="00640154">
        <w:rPr>
          <w:rFonts w:ascii="Times New Roman" w:hAnsi="Times New Roman"/>
          <w:color w:val="000000" w:themeColor="text1"/>
          <w:sz w:val="24"/>
          <w:szCs w:val="24"/>
        </w:rPr>
        <w:t>Supplementary Materials</w:t>
      </w:r>
      <w:r w:rsidR="009C6664" w:rsidRPr="00366A3B">
        <w:rPr>
          <w:rFonts w:ascii="Times New Roman" w:hAnsi="Times New Roman"/>
          <w:color w:val="000000" w:themeColor="text1"/>
          <w:sz w:val="24"/>
          <w:szCs w:val="24"/>
        </w:rPr>
        <w:t xml:space="preserve"> </w:t>
      </w:r>
      <w:r w:rsidR="00640154">
        <w:rPr>
          <w:rFonts w:ascii="Times New Roman" w:hAnsi="Times New Roman"/>
          <w:color w:val="000000" w:themeColor="text1"/>
          <w:sz w:val="24"/>
          <w:szCs w:val="24"/>
        </w:rPr>
        <w:t>Figure S1</w:t>
      </w:r>
      <w:r w:rsidR="009C6664" w:rsidRPr="00366A3B">
        <w:rPr>
          <w:rFonts w:ascii="Times New Roman" w:hAnsi="Times New Roman"/>
          <w:color w:val="000000" w:themeColor="text1"/>
          <w:sz w:val="24"/>
          <w:szCs w:val="24"/>
        </w:rPr>
        <w:t>)</w:t>
      </w:r>
      <w:r w:rsidR="00794795" w:rsidRPr="00366A3B">
        <w:rPr>
          <w:rFonts w:ascii="Times New Roman" w:hAnsi="Times New Roman"/>
          <w:color w:val="000000" w:themeColor="text1"/>
          <w:sz w:val="24"/>
          <w:szCs w:val="24"/>
        </w:rPr>
        <w:t xml:space="preserve">. </w:t>
      </w:r>
    </w:p>
    <w:p w14:paraId="5387E781" w14:textId="1DD5AD74" w:rsidR="0059648E" w:rsidRPr="00366A3B" w:rsidRDefault="0059648E" w:rsidP="00C12E97">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 xml:space="preserve">The levels of </w:t>
      </w:r>
      <w:r w:rsidR="00FA7932" w:rsidRPr="00366A3B">
        <w:rPr>
          <w:rFonts w:ascii="Times New Roman" w:hAnsi="Times New Roman"/>
          <w:color w:val="000000" w:themeColor="text1"/>
          <w:sz w:val="24"/>
          <w:szCs w:val="24"/>
        </w:rPr>
        <w:t>FGMs</w:t>
      </w:r>
      <w:r w:rsidRPr="00366A3B">
        <w:rPr>
          <w:rFonts w:ascii="Times New Roman" w:hAnsi="Times New Roman"/>
          <w:color w:val="000000" w:themeColor="text1"/>
          <w:sz w:val="24"/>
          <w:szCs w:val="24"/>
        </w:rPr>
        <w:t xml:space="preserve"> measured in samples collected from penned </w:t>
      </w:r>
      <w:r w:rsidR="00F652B2" w:rsidRPr="00366A3B">
        <w:rPr>
          <w:rFonts w:ascii="Times New Roman" w:hAnsi="Times New Roman"/>
          <w:color w:val="000000" w:themeColor="text1"/>
          <w:sz w:val="24"/>
          <w:szCs w:val="24"/>
        </w:rPr>
        <w:t>females</w:t>
      </w:r>
      <w:r w:rsidRPr="00366A3B">
        <w:rPr>
          <w:rFonts w:ascii="Times New Roman" w:hAnsi="Times New Roman"/>
          <w:color w:val="000000" w:themeColor="text1"/>
          <w:sz w:val="24"/>
          <w:szCs w:val="24"/>
        </w:rPr>
        <w:t xml:space="preserve"> and free-ranging </w:t>
      </w:r>
      <w:proofErr w:type="spellStart"/>
      <w:r w:rsidRPr="00366A3B">
        <w:rPr>
          <w:rFonts w:ascii="Times New Roman" w:hAnsi="Times New Roman"/>
          <w:color w:val="000000" w:themeColor="text1"/>
          <w:sz w:val="24"/>
          <w:szCs w:val="24"/>
        </w:rPr>
        <w:t>Klinse</w:t>
      </w:r>
      <w:proofErr w:type="spellEnd"/>
      <w:r w:rsidRPr="00366A3B">
        <w:rPr>
          <w:rFonts w:ascii="Times New Roman" w:hAnsi="Times New Roman"/>
          <w:color w:val="000000" w:themeColor="text1"/>
          <w:sz w:val="24"/>
          <w:szCs w:val="24"/>
        </w:rPr>
        <w:t xml:space="preserve">-Za caribou in April are consistent with late winter </w:t>
      </w:r>
      <w:r w:rsidR="00FA7932" w:rsidRPr="00366A3B">
        <w:rPr>
          <w:rFonts w:ascii="Times New Roman" w:hAnsi="Times New Roman"/>
          <w:color w:val="000000" w:themeColor="text1"/>
          <w:sz w:val="24"/>
          <w:szCs w:val="24"/>
        </w:rPr>
        <w:t>FGM</w:t>
      </w:r>
      <w:r w:rsidR="004D145B"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measurements in caribou</w:t>
      </w:r>
      <w:r w:rsidR="00CF457B" w:rsidRPr="00366A3B">
        <w:rPr>
          <w:rFonts w:ascii="Times New Roman" w:hAnsi="Times New Roman"/>
          <w:color w:val="000000" w:themeColor="text1"/>
          <w:sz w:val="24"/>
          <w:szCs w:val="24"/>
        </w:rPr>
        <w:t xml:space="preserve"> elsewhere</w:t>
      </w:r>
      <w:r w:rsidR="00040575" w:rsidRPr="00366A3B">
        <w:rPr>
          <w:rFonts w:ascii="Times New Roman" w:hAnsi="Times New Roman"/>
          <w:color w:val="000000" w:themeColor="text1"/>
          <w:sz w:val="24"/>
          <w:szCs w:val="24"/>
        </w:rPr>
        <w:t>. For example,</w:t>
      </w:r>
      <w:r w:rsidRPr="00366A3B">
        <w:rPr>
          <w:rFonts w:ascii="Times New Roman" w:hAnsi="Times New Roman"/>
          <w:color w:val="000000" w:themeColor="text1"/>
          <w:sz w:val="24"/>
          <w:szCs w:val="24"/>
        </w:rPr>
        <w:t xml:space="preserve"> </w:t>
      </w:r>
      <w:r w:rsidR="003D6B90"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{"citationID":"clEq3fs2","properties":{"formattedCitation":"(Joly et al. 2015)","plainCitation":"(Joly et al. 2015)","dontUpdate":true,"noteIndex":0},"citationItems":[{"id":57,"uris":["http://zotero.org/users/6749014/items/YY3ITFHI"],"itemData":{"id":57,"type":"article-journal","container-title":"PLOS ONE","DOI":"10.1371/journal.pone.0127586","ISSN":"1932-6203","issue":"6","journalAbbreviation":"PLoS ONE","language":"en","page":"e0127586","source":"DOI.org (Crossref)","title":"Non-Invasive Assessment of the Interrelationships of Diet, Pregnancy Rate, Group Composition, and Physiological and Nutritional Stress of Barren-Ground Caribou in Late Winter","volume":"10","author":[{"family":"Joly","given":"Kyle"},{"family":"Wasser","given":"Samuel K."},{"family":"Booth","given":"Rebecca"}],"editor":[{"family":"Sueur","given":"Cédric"}],"issued":{"date-parts":[["2015",6,10]]}}}],"schema":"https://github.com/citation-style-language/schema/raw/master/csl-citation.json"} </w:instrText>
      </w:r>
      <w:r w:rsidR="003D6B90" w:rsidRPr="00366A3B">
        <w:rPr>
          <w:rFonts w:ascii="Times New Roman" w:hAnsi="Times New Roman"/>
          <w:color w:val="000000" w:themeColor="text1"/>
          <w:sz w:val="24"/>
          <w:szCs w:val="24"/>
        </w:rPr>
        <w:fldChar w:fldCharType="separate"/>
      </w:r>
      <w:r w:rsidR="003D6B90" w:rsidRPr="00366A3B">
        <w:rPr>
          <w:rFonts w:ascii="Times New Roman" w:hAnsi="Times New Roman"/>
          <w:noProof/>
          <w:color w:val="000000" w:themeColor="text1"/>
          <w:sz w:val="24"/>
          <w:szCs w:val="24"/>
        </w:rPr>
        <w:t>Joly et al. (2015)</w:t>
      </w:r>
      <w:r w:rsidR="003D6B90" w:rsidRPr="00366A3B">
        <w:rPr>
          <w:rFonts w:ascii="Times New Roman" w:hAnsi="Times New Roman"/>
          <w:color w:val="000000" w:themeColor="text1"/>
          <w:sz w:val="24"/>
          <w:szCs w:val="24"/>
        </w:rPr>
        <w:fldChar w:fldCharType="end"/>
      </w:r>
      <w:r w:rsidR="003D6B90" w:rsidRPr="00366A3B">
        <w:rPr>
          <w:rFonts w:ascii="Times New Roman" w:hAnsi="Times New Roman"/>
          <w:color w:val="000000" w:themeColor="text1"/>
          <w:sz w:val="24"/>
          <w:szCs w:val="24"/>
        </w:rPr>
        <w:t xml:space="preserve"> </w:t>
      </w:r>
      <w:r w:rsidRPr="00366A3B">
        <w:rPr>
          <w:rFonts w:ascii="Times New Roman" w:hAnsi="Times New Roman"/>
          <w:color w:val="000000" w:themeColor="text1"/>
          <w:sz w:val="24"/>
          <w:szCs w:val="24"/>
        </w:rPr>
        <w:t xml:space="preserve">report mean </w:t>
      </w:r>
      <w:r w:rsidR="00FA7932" w:rsidRPr="00366A3B">
        <w:rPr>
          <w:rFonts w:ascii="Times New Roman" w:hAnsi="Times New Roman"/>
          <w:color w:val="000000" w:themeColor="text1"/>
          <w:sz w:val="24"/>
          <w:szCs w:val="24"/>
        </w:rPr>
        <w:t xml:space="preserve">FGM </w:t>
      </w:r>
      <w:r w:rsidRPr="00366A3B">
        <w:rPr>
          <w:rFonts w:ascii="Times New Roman" w:hAnsi="Times New Roman"/>
          <w:color w:val="000000" w:themeColor="text1"/>
          <w:sz w:val="24"/>
          <w:szCs w:val="24"/>
        </w:rPr>
        <w:t xml:space="preserve">levels of 118.5 and 112.1 ng/g in pregnant and non-pregnant </w:t>
      </w:r>
      <w:r w:rsidR="00F652B2" w:rsidRPr="00366A3B">
        <w:rPr>
          <w:rFonts w:ascii="Times New Roman" w:hAnsi="Times New Roman"/>
          <w:color w:val="000000" w:themeColor="text1"/>
          <w:sz w:val="24"/>
          <w:szCs w:val="24"/>
        </w:rPr>
        <w:t>females</w:t>
      </w:r>
      <w:r w:rsidRPr="00366A3B">
        <w:rPr>
          <w:rFonts w:ascii="Times New Roman" w:hAnsi="Times New Roman"/>
          <w:color w:val="000000" w:themeColor="text1"/>
          <w:sz w:val="24"/>
          <w:szCs w:val="24"/>
        </w:rPr>
        <w:t xml:space="preserve"> in Alaska, respectively. While the utility and limitations of using </w:t>
      </w:r>
      <w:r w:rsidR="00FA7932" w:rsidRPr="00366A3B">
        <w:rPr>
          <w:rFonts w:ascii="Times New Roman" w:hAnsi="Times New Roman"/>
          <w:color w:val="000000" w:themeColor="text1"/>
          <w:sz w:val="24"/>
          <w:szCs w:val="24"/>
        </w:rPr>
        <w:t>FGMs</w:t>
      </w:r>
      <w:r w:rsidRPr="00366A3B">
        <w:rPr>
          <w:rFonts w:ascii="Times New Roman" w:hAnsi="Times New Roman"/>
          <w:color w:val="000000" w:themeColor="text1"/>
          <w:sz w:val="24"/>
          <w:szCs w:val="24"/>
        </w:rPr>
        <w:t xml:space="preserve"> as an indicator of physiological stress has been explored both in the husbandry and the </w:t>
      </w:r>
      <w:r w:rsidR="00957756" w:rsidRPr="00366A3B">
        <w:rPr>
          <w:rFonts w:ascii="Times New Roman" w:hAnsi="Times New Roman"/>
          <w:color w:val="000000" w:themeColor="text1"/>
          <w:sz w:val="24"/>
          <w:szCs w:val="24"/>
        </w:rPr>
        <w:t>caribou</w:t>
      </w:r>
      <w:r w:rsidRPr="00366A3B">
        <w:rPr>
          <w:rFonts w:ascii="Times New Roman" w:hAnsi="Times New Roman"/>
          <w:color w:val="000000" w:themeColor="text1"/>
          <w:sz w:val="24"/>
          <w:szCs w:val="24"/>
        </w:rPr>
        <w:t xml:space="preserve"> literature </w:t>
      </w:r>
      <w:r w:rsidR="003D6B90"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{"citationID":"8Tzpksdf","properties":{"formattedCitation":"(Rehbinder and Hau 2005; Wasser et al. 2011)","plainCitation":"(Rehbinder and Hau 2005; Wasser et al. 2011)","noteIndex":0},"citationItems":[{"id":3776,"uris":["http://zotero.org/groups/4516636/items/2RCAFQZY"],"itemData":{"id":3776,"type":"article-journal","abstract":"Woodland caribou (Rangifer tarandus caribou) and moose (Alces alces) populations in the Alberta oil sands region of western Canada are influenced by wolf (Canis lupus) predation, habitat degradation and loss, and anthropogenic activities. Trained domestic dogs were used to locate scat from caribou, moose, and wolves during winter surges in petroleum development. Evidence obtained from collected scat was then used to estimate resource selection, measure physiological stress, and provide individual genetic identification for precise mark–recapture abundance estimates of caribou, moose, and wolves. Strong impacts of human activity were indicated by changes in resource selection and in stress and nutrition hormone levels as human-use measures were added to base resource selection models (including ecological variables, provincial highways, and pre-existing linear features with no human activity) for caribou. Wolf predation and resource selection so heavily targeted deer (Odocoileus virginiana or O hemionus) that wolves appeared drawn away from prime caribou habitat. None of the three examined species showed a significant population change over 4 years. However, caribou population estimates were more than double those of previous approximations for this area. Our findings suggest that modifying landscape-level human-use patterns may be more effective at managing this ecosystem than intentional removal of wolves.","container-title":"Frontiers in Ecology and the Environment","DOI":"10.1890/100071","issue":"10","note":"publisher: Ecological Society of America","page":"546-551","title":"The influences of wolf predation, habitat loss, and human activity on caribou and moose in the Alberta oil sands","volume":"9","author":[{"family":"Wasser","given":"Samuel K"},{"family":"Keim","given":"Jonah L"},{"family":"Taper","given":"Mark L"},{"family":"Lele","given":"Subhash R"}],"issued":{"date-parts":[["2011"]]}}},{"id":23,"uris":["http://zotero.org/users/6749014/items/JY8NYIDE"],"itemData":{"id":23,"type":"article-journal","abstract":"This study was designed to develop reliable methods for quantification of cortisol and cortisol immunoreactive metabolites (C-CIM) and immunoglobulin A (IgA) in reindeer serum, saliva, urine, and feces as tools for the objective noninvasive assessment of well-being and immunocompetence in reindeer. Although C-CIM was readily quantifiable by radioimmunoassay in serum, urine, and feces, the levels in saliva samples were low, rendering quantification unreliable. Whereas IgA concentrations were high in feces samples, they were much lower, albeit quantifiable, in serum and urine; the levels in saliva samples were too low for quantification with the use of an enzyme-linked immunosorbent assay that we developed. Further studies are in progress to validate the usefulness of fecal levels of C-CIM and IgA in the assessment of welfare in reindeer.","container-title":"The Canadian Journal of Veterinary Research","language":"en","page":"4","source":"Zotero","title":"Quantification of cortisol, cortisol immunoreactive metabolites, and immunoglobulin A in serum, saliva, urine, and feces for noninvasive assessment of stress in reindeer","author":[{"family":"Rehbinder","given":"Claes"},{"family":"Hau","given":"Jann"}],"issued":{"date-parts":[["2005"]]}}}],"schema":"https://github.com/citation-style-language/schema/raw/master/csl-citation.json"} </w:instrText>
      </w:r>
      <w:r w:rsidR="003D6B90"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(Rehbinder and Hau 2005; Wasser et al. 2011)</w:t>
      </w:r>
      <w:r w:rsidR="003D6B90" w:rsidRPr="00366A3B">
        <w:rPr>
          <w:rFonts w:ascii="Times New Roman" w:hAnsi="Times New Roman"/>
          <w:color w:val="000000" w:themeColor="text1"/>
          <w:sz w:val="24"/>
          <w:szCs w:val="24"/>
        </w:rPr>
        <w:fldChar w:fldCharType="end"/>
      </w:r>
      <w:r w:rsidR="003D6B90" w:rsidRP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very few studies have carried out systematic field sampling over the course of the year, and so baseline values for free-ranging populations are lacking. As such, we cannot say if the high values observed during the June and July sessions, particularly for the free-ranging samples, fall within a normal range for caribou. Since we observe a marked </w:t>
      </w:r>
      <w:r w:rsidR="003D6B90" w:rsidRPr="00366A3B">
        <w:rPr>
          <w:rFonts w:ascii="Times New Roman" w:hAnsi="Times New Roman"/>
          <w:color w:val="000000" w:themeColor="text1"/>
          <w:sz w:val="24"/>
          <w:szCs w:val="24"/>
        </w:rPr>
        <w:t>increase</w:t>
      </w:r>
      <w:r w:rsidRPr="00366A3B">
        <w:rPr>
          <w:rFonts w:ascii="Times New Roman" w:hAnsi="Times New Roman"/>
          <w:color w:val="000000" w:themeColor="text1"/>
          <w:sz w:val="24"/>
          <w:szCs w:val="24"/>
        </w:rPr>
        <w:t xml:space="preserve"> in </w:t>
      </w:r>
      <w:r w:rsidR="00FA7932" w:rsidRPr="00366A3B">
        <w:rPr>
          <w:rFonts w:ascii="Times New Roman" w:hAnsi="Times New Roman"/>
          <w:color w:val="000000" w:themeColor="text1"/>
          <w:sz w:val="24"/>
          <w:szCs w:val="24"/>
        </w:rPr>
        <w:t xml:space="preserve">FGMs </w:t>
      </w:r>
      <w:r w:rsidRPr="00366A3B">
        <w:rPr>
          <w:rFonts w:ascii="Times New Roman" w:hAnsi="Times New Roman"/>
          <w:color w:val="000000" w:themeColor="text1"/>
          <w:sz w:val="24"/>
          <w:szCs w:val="24"/>
        </w:rPr>
        <w:t xml:space="preserve">between the pre-calving sampling session (April) and post-calving (June and July), it is </w:t>
      </w:r>
      <w:r w:rsidR="00C11A07" w:rsidRPr="00366A3B">
        <w:rPr>
          <w:rFonts w:ascii="Times New Roman" w:hAnsi="Times New Roman"/>
          <w:color w:val="000000" w:themeColor="text1"/>
          <w:sz w:val="24"/>
          <w:szCs w:val="24"/>
        </w:rPr>
        <w:t>possible</w:t>
      </w:r>
      <w:r w:rsidRPr="00366A3B">
        <w:rPr>
          <w:rFonts w:ascii="Times New Roman" w:hAnsi="Times New Roman"/>
          <w:color w:val="000000" w:themeColor="text1"/>
          <w:sz w:val="24"/>
          <w:szCs w:val="24"/>
        </w:rPr>
        <w:t xml:space="preserve"> that the observed increase in the </w:t>
      </w:r>
      <w:r w:rsidR="00F652B2" w:rsidRPr="00366A3B">
        <w:rPr>
          <w:rFonts w:ascii="Times New Roman" w:hAnsi="Times New Roman"/>
          <w:color w:val="000000" w:themeColor="text1"/>
          <w:sz w:val="24"/>
          <w:szCs w:val="24"/>
        </w:rPr>
        <w:t>females</w:t>
      </w:r>
      <w:r w:rsidRPr="00366A3B">
        <w:rPr>
          <w:rFonts w:ascii="Times New Roman" w:hAnsi="Times New Roman"/>
          <w:color w:val="000000" w:themeColor="text1"/>
          <w:sz w:val="24"/>
          <w:szCs w:val="24"/>
        </w:rPr>
        <w:t xml:space="preserve">’ </w:t>
      </w:r>
      <w:r w:rsidR="00FA7932" w:rsidRPr="00366A3B">
        <w:rPr>
          <w:rFonts w:ascii="Times New Roman" w:hAnsi="Times New Roman"/>
          <w:color w:val="000000" w:themeColor="text1"/>
          <w:sz w:val="24"/>
          <w:szCs w:val="24"/>
        </w:rPr>
        <w:t xml:space="preserve">FGM </w:t>
      </w:r>
      <w:r w:rsidRPr="00366A3B">
        <w:rPr>
          <w:rFonts w:ascii="Times New Roman" w:hAnsi="Times New Roman"/>
          <w:color w:val="000000" w:themeColor="text1"/>
          <w:sz w:val="24"/>
          <w:szCs w:val="24"/>
        </w:rPr>
        <w:t xml:space="preserve">levels is linked to the transition from pregnancy to lactation and other maternal behaviors. </w:t>
      </w:r>
      <w:r w:rsidR="00C11A07" w:rsidRPr="00366A3B">
        <w:rPr>
          <w:rFonts w:ascii="Times New Roman" w:hAnsi="Times New Roman"/>
          <w:color w:val="000000" w:themeColor="text1"/>
          <w:sz w:val="24"/>
          <w:szCs w:val="24"/>
        </w:rPr>
        <w:t xml:space="preserve">However, because both male and female free-ranging caribou show parallel increases in </w:t>
      </w:r>
      <w:r w:rsidR="00FA7932" w:rsidRPr="00366A3B">
        <w:rPr>
          <w:rFonts w:ascii="Times New Roman" w:hAnsi="Times New Roman"/>
          <w:color w:val="000000" w:themeColor="text1"/>
          <w:sz w:val="24"/>
          <w:szCs w:val="24"/>
        </w:rPr>
        <w:t>FGMs</w:t>
      </w:r>
      <w:r w:rsidR="00C11A07" w:rsidRPr="00366A3B">
        <w:rPr>
          <w:rFonts w:ascii="Times New Roman" w:hAnsi="Times New Roman"/>
          <w:color w:val="000000" w:themeColor="text1"/>
          <w:sz w:val="24"/>
          <w:szCs w:val="24"/>
        </w:rPr>
        <w:t xml:space="preserve"> during this time, it may be the</w:t>
      </w:r>
      <w:r w:rsidRPr="00366A3B">
        <w:rPr>
          <w:rFonts w:ascii="Times New Roman" w:hAnsi="Times New Roman"/>
          <w:color w:val="000000" w:themeColor="text1"/>
          <w:sz w:val="24"/>
          <w:szCs w:val="24"/>
        </w:rPr>
        <w:t xml:space="preserve"> compounded stressors of predator vigilance and avoidance</w:t>
      </w:r>
      <w:r w:rsidR="00C11A07" w:rsidRPr="00366A3B">
        <w:rPr>
          <w:rFonts w:ascii="Times New Roman" w:hAnsi="Times New Roman"/>
          <w:color w:val="000000" w:themeColor="text1"/>
          <w:sz w:val="24"/>
          <w:szCs w:val="24"/>
        </w:rPr>
        <w:t xml:space="preserve"> as well as nutritional </w:t>
      </w:r>
      <w:r w:rsidR="00C60EF7" w:rsidRPr="00366A3B">
        <w:rPr>
          <w:rFonts w:ascii="Times New Roman" w:hAnsi="Times New Roman"/>
          <w:color w:val="000000" w:themeColor="text1"/>
          <w:sz w:val="24"/>
          <w:szCs w:val="24"/>
        </w:rPr>
        <w:t>demands in a period when spring forage can be sparse. To decouple these effects, w</w:t>
      </w:r>
      <w:r w:rsidR="00E83A14" w:rsidRPr="00366A3B">
        <w:rPr>
          <w:rFonts w:ascii="Times New Roman" w:hAnsi="Times New Roman"/>
          <w:color w:val="000000" w:themeColor="text1"/>
          <w:sz w:val="24"/>
          <w:szCs w:val="24"/>
        </w:rPr>
        <w:t xml:space="preserve">e suggest </w:t>
      </w:r>
      <w:r w:rsidR="00C60EF7" w:rsidRPr="00366A3B">
        <w:rPr>
          <w:rFonts w:ascii="Times New Roman" w:hAnsi="Times New Roman"/>
          <w:color w:val="000000" w:themeColor="text1"/>
          <w:sz w:val="24"/>
          <w:szCs w:val="24"/>
        </w:rPr>
        <w:t>future</w:t>
      </w:r>
      <w:r w:rsidR="00E83A14" w:rsidRPr="00366A3B">
        <w:rPr>
          <w:rFonts w:ascii="Times New Roman" w:hAnsi="Times New Roman"/>
          <w:color w:val="000000" w:themeColor="text1"/>
          <w:sz w:val="24"/>
          <w:szCs w:val="24"/>
        </w:rPr>
        <w:t xml:space="preserve"> investigat</w:t>
      </w:r>
      <w:r w:rsidR="00C60EF7" w:rsidRPr="00366A3B">
        <w:rPr>
          <w:rFonts w:ascii="Times New Roman" w:hAnsi="Times New Roman"/>
          <w:color w:val="000000" w:themeColor="text1"/>
          <w:sz w:val="24"/>
          <w:szCs w:val="24"/>
        </w:rPr>
        <w:t>ions include</w:t>
      </w:r>
      <w:r w:rsidR="00E83A14" w:rsidRPr="00366A3B">
        <w:rPr>
          <w:rFonts w:ascii="Times New Roman" w:hAnsi="Times New Roman"/>
          <w:color w:val="000000" w:themeColor="text1"/>
          <w:sz w:val="24"/>
          <w:szCs w:val="24"/>
        </w:rPr>
        <w:t xml:space="preserve"> thyroid hormone</w:t>
      </w:r>
      <w:r w:rsidR="00C60EF7" w:rsidRPr="00366A3B">
        <w:rPr>
          <w:rFonts w:ascii="Times New Roman" w:hAnsi="Times New Roman"/>
          <w:color w:val="000000" w:themeColor="text1"/>
          <w:sz w:val="24"/>
          <w:szCs w:val="24"/>
        </w:rPr>
        <w:t xml:space="preserve"> levels—measuring T3 (triiodothyronine) via </w:t>
      </w:r>
      <w:r w:rsidR="00E83A14" w:rsidRPr="00366A3B">
        <w:rPr>
          <w:rFonts w:ascii="Times New Roman" w:hAnsi="Times New Roman"/>
          <w:color w:val="000000" w:themeColor="text1"/>
          <w:sz w:val="24"/>
          <w:szCs w:val="24"/>
        </w:rPr>
        <w:t>blood sample</w:t>
      </w:r>
      <w:r w:rsidR="00C60EF7" w:rsidRPr="00366A3B">
        <w:rPr>
          <w:rFonts w:ascii="Times New Roman" w:hAnsi="Times New Roman"/>
          <w:color w:val="000000" w:themeColor="text1"/>
          <w:sz w:val="24"/>
          <w:szCs w:val="24"/>
        </w:rPr>
        <w:t>s</w:t>
      </w:r>
      <w:r w:rsidR="004D145B" w:rsidRPr="00366A3B">
        <w:rPr>
          <w:rFonts w:ascii="Times New Roman" w:hAnsi="Times New Roman"/>
          <w:color w:val="000000" w:themeColor="text1"/>
          <w:sz w:val="24"/>
          <w:szCs w:val="24"/>
        </w:rPr>
        <w:t xml:space="preserve"> or feces</w:t>
      </w:r>
      <w:r w:rsidR="00E83A14" w:rsidRPr="00366A3B">
        <w:rPr>
          <w:rFonts w:ascii="Times New Roman" w:hAnsi="Times New Roman"/>
          <w:color w:val="000000" w:themeColor="text1"/>
          <w:sz w:val="24"/>
          <w:szCs w:val="24"/>
        </w:rPr>
        <w:t xml:space="preserve">. T3 is a hormone which is associated with metabolism and is a marker for nutritional stress, and </w:t>
      </w:r>
      <w:r w:rsidR="00E83A14" w:rsidRPr="00366A3B">
        <w:rPr>
          <w:rFonts w:ascii="Times New Roman" w:hAnsi="Times New Roman"/>
          <w:color w:val="000000" w:themeColor="text1"/>
          <w:sz w:val="24"/>
          <w:szCs w:val="24"/>
        </w:rPr>
        <w:lastRenderedPageBreak/>
        <w:t xml:space="preserve">has been validated in several North American cervids </w:t>
      </w:r>
      <w:r w:rsidR="003D6B90" w:rsidRPr="00366A3B">
        <w:rPr>
          <w:rFonts w:ascii="Times New Roman" w:hAnsi="Times New Roman"/>
          <w:color w:val="000000" w:themeColor="text1"/>
          <w:sz w:val="24"/>
          <w:szCs w:val="24"/>
        </w:rPr>
        <w:fldChar w:fldCharType="begin"/>
      </w:r>
      <w:r w:rsidR="00E45298" w:rsidRPr="00366A3B">
        <w:rPr>
          <w:rFonts w:ascii="Times New Roman" w:hAnsi="Times New Roman"/>
          <w:color w:val="000000" w:themeColor="text1"/>
          <w:sz w:val="24"/>
          <w:szCs w:val="24"/>
        </w:rPr>
        <w:instrText xml:space="preserve"> ADDIN ZOTERO_ITEM CSL_CITATION {"citationID":"fLpexVmB","properties":{"formattedCitation":"(Martinez and Hewitt 1999; Goheen and Jesmer 2013)","plainCitation":"(Martinez and Hewitt 1999; Goheen and Jesmer 2013)","noteIndex":0},"citationItems":[{"id":22,"uris":["http://zotero.org/users/6749014/items/TCP7DJF5"],"itemData":{"id":22,"type":"article-journal","container-title":"Wildlife Society Bulletin (1973-2006)","ISSN":"0091-7648","issue":"3","note":"publisher: [Wiley, Wildlife Society]","page":"543-546","source":"JSTOR","title":"Nutritional Condition of White-Tailed Deer in Northern Mexico","volume":"27","author":[{"family":"Martinez","given":"Alfonso"},{"family":"Hewitt","given":"David G."}],"issued":{"date-parts":[["1999"]]}}},{"id":70,"uris":["http://zotero.org/users/6749014/items/6XXZHVXG"],"itemData":{"id":70,"type":"article-journal","abstract":"Understanding the influence of habitat and climate on wildlife nutrition, reproduction and demography is a major goal for natural resource managers and ecologists alike. Although both top-down (i.e., predation and disease) and bottom-up (i.e. habitat and nutrition) forces impact demography, the nutritional condition of an animal is an integration of its environment (Parker et al. 2009) and influences reproduction and survival (Clutton-Brock et al. 1987, Keech et al. 2000, Cook et al. 2004), thus allowing for the identification of limiting factors. Researchers and managers must understand which factors limit population growth before mitigating actions can be taken.","container-title":"The UW National Parks Service Research Station Annual Reports","DOI":"10.13001/uwnpsrc.2013.4005","ISSN":"2693-2407, 2693-2385","journalAbbreviation":"uwnpsrc","language":"en","page":"138-145","source":"DOI.org (Crossref)","title":"Validation of Fecal-based Methods for Monitoring Nutrition and Reproduction of Moose in the Greater Yellowstone Ecosystem","volume":"36","author":[{"family":"Goheen","given":"Jacob"},{"family":"Jesmer","given":"Brett"}],"issued":{"date-parts":[["2013",1,1]]}}}],"schema":"https://github.com/citation-style-language/schema/raw/master/csl-citation.json"} </w:instrText>
      </w:r>
      <w:r w:rsidR="003D6B90"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(Martinez and Hewitt 1999; Goheen and Jesmer 2013)</w:t>
      </w:r>
      <w:r w:rsidR="003D6B90" w:rsidRPr="00366A3B">
        <w:rPr>
          <w:rFonts w:ascii="Times New Roman" w:hAnsi="Times New Roman"/>
          <w:color w:val="000000" w:themeColor="text1"/>
          <w:sz w:val="24"/>
          <w:szCs w:val="24"/>
        </w:rPr>
        <w:fldChar w:fldCharType="end"/>
      </w:r>
      <w:r w:rsidR="00B24CCE" w:rsidRPr="00366A3B">
        <w:rPr>
          <w:rFonts w:ascii="Times New Roman" w:hAnsi="Times New Roman"/>
          <w:color w:val="000000" w:themeColor="text1"/>
          <w:sz w:val="24"/>
          <w:szCs w:val="24"/>
        </w:rPr>
        <w:t>.</w:t>
      </w:r>
    </w:p>
    <w:p w14:paraId="2FE94C22" w14:textId="724B0672" w:rsidR="004E0E9E" w:rsidRPr="00366A3B" w:rsidRDefault="00C60EF7" w:rsidP="004E0E9E">
      <w:pPr>
        <w:pStyle w:val="BodyText"/>
        <w:spacing w:line="480" w:lineRule="auto"/>
        <w:ind w:firstLine="360"/>
        <w:jc w:val="left"/>
        <w:rPr>
          <w:rFonts w:ascii="Times New Roman" w:hAnsi="Times New Roman"/>
          <w:color w:val="000000" w:themeColor="text1"/>
          <w:sz w:val="24"/>
          <w:szCs w:val="24"/>
        </w:rPr>
      </w:pPr>
      <w:r w:rsidRPr="00366A3B">
        <w:rPr>
          <w:rFonts w:ascii="Times New Roman" w:hAnsi="Times New Roman"/>
          <w:color w:val="000000" w:themeColor="text1"/>
          <w:sz w:val="24"/>
          <w:szCs w:val="24"/>
        </w:rPr>
        <w:t>F</w:t>
      </w:r>
      <w:r w:rsidR="0059648E" w:rsidRPr="00366A3B">
        <w:rPr>
          <w:rFonts w:ascii="Times New Roman" w:hAnsi="Times New Roman"/>
          <w:color w:val="000000" w:themeColor="text1"/>
          <w:sz w:val="24"/>
          <w:szCs w:val="24"/>
        </w:rPr>
        <w:t xml:space="preserve">ecal nitrogen results from our samples are generally consistent with nitrogen levels from other </w:t>
      </w:r>
      <w:r w:rsidR="0059648E" w:rsidRPr="00366A3B">
        <w:rPr>
          <w:rFonts w:ascii="Times New Roman" w:hAnsi="Times New Roman"/>
          <w:i/>
          <w:color w:val="000000" w:themeColor="text1"/>
          <w:sz w:val="24"/>
          <w:szCs w:val="24"/>
        </w:rPr>
        <w:t>Rangifer</w:t>
      </w:r>
      <w:r w:rsidR="0059648E" w:rsidRPr="00366A3B">
        <w:rPr>
          <w:rFonts w:ascii="Times New Roman" w:hAnsi="Times New Roman"/>
          <w:color w:val="000000" w:themeColor="text1"/>
          <w:sz w:val="24"/>
          <w:szCs w:val="24"/>
        </w:rPr>
        <w:t xml:space="preserve"> studies. </w:t>
      </w:r>
      <w:r w:rsidR="00B24CCE"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{"citationID":"ybBZRXs6","properties":{"formattedCitation":"(Newton et al. 2015)","plainCitation":"(Newton et al. 2015)","dontUpdate":true,"noteIndex":0},"citationItems":[{"id":19,"uris":["http://zotero.org/users/6749014/items/NR7EWZB8"],"itemData":{"id":19,"type":"article-journal","abstract":"Understanding the factors driving changes in species distributions is fundamental to conservation, but for wide-ranging species this is often complicated by the need for broad-scale observations across space and time. In the last three decades, the location of summer concentrations of migratory caribou (Rangifer tarandus) in southern Hudson Bay (SHB), Canada, has shifted south and east as much as 500 km. We used long-term data (1987-2011) to test two hypotheses that could explain the distribution shift: forage depletion and anthropogenic disturbance. Over time and space, we compared the body size of live-captured adult female caribou, dietary quality from fecal nitrogen in July, the location of VHF-and GPS-collared female caribou in July, distribution of all-terrain vehicle (ATV) tracks and caribou tracks in August, and the proximity of collared caribou to sections of the coast with higher ATV activity in spring and summer. The forage depletion hypothesis was supported by greater body size and dietary quality in caribou of the eastern portion of SHB than in western SHB animals in 2009-11. The anthropogenic disturbance hypothesis was supported by the negative correlation of the distributions of ATV tracks and caribou tracks on the coast in 2010 and the fact that caribou avoided areas with ATV activity by 10-14 km. In 1987, collared caribou were observed largely along the coast in western SHB in mid-July, while in 2009-11, they were inland in western SHB and along the coast in eastern SHB. While these locations demonstrate a substantial change in summer distribution over three decades, we were unable to differentiate between forage depletion and anthropogenic disturbance as a single causal factor of the distribution shift. La compréhension des facteurs qui influencent les changements caractérisant les distributions des espèces est fondamentale aux efforts de conservation, mais pour les espèces dont l'aire de distribution est étendue, ce principe est souvent compliqué par la nécessité de faire des observations à grande échelle, dans le temps et dans l'espace. Au cours des trois dernières décennies, l'emplacement des concentrations estivales du caribou migrateur (Rangifer tarandus) dans le sud de la baie d'Hudson (SBH), au Canada, s'est déplacé vers le sud et vers l'est dans une mesure de 500 km. Nous nous sommes appuyés sur des données de longue haleine (1987-2011) pour mettre à l'épreuve deux hypothèses susceptibles d'expliquer ce changement en matière de distribution, soit l'appauvrissement du fourrage et la perturbation anthropique. Au fil du temps et de l'espace, nous avons comparé la taille du corps des caribous femelles adultes capturées vivantes, la qualité de leur alimentation à partir de l'azote fécal en juillet, l'emplacement des femelles portant un collier de type VHF ou GPS en juillet, la répartition des traces de véhicules tout terrain (VTT) et des pistes de caribou en août de même que la proximité des caribous portant un collier aux tronçons de la côte où la présence de VTT est plus grande au printemps et à l'été. L'hypothèse de l'appauvrissement du fourrage a été étayée par la plus grande taille du corps et la qualité de l'alimentation du caribou de la zone est du SBH comparativement à celles du caribou de l'ouest du SBH entre 2009 et 2011. Pour sa part, l'hypothèse perturbation anthropique a été appuyée par la corrélation négative caractérisant la répartition des pistes de VTT et des traces de caribou sur la côte en 2010 et par le fait que les caribous sont restés à l'écart des zones fréquentées par les VTT dans une mesure de 10 à 14 km. En 1987, des caribous portant un collier ont été observés en grand nombre le long de la côte ouest du SBH à la mi-juillet, tandis que de 2009 à 2011, ils ont été repérés à l'intérieur des terres dans l'ouest du SBH et le long de la côte est du SBH. Bien que ces emplacements indiquent un important changement en matière de distribution estivale au cours de trois décennies, nous n'avons pas été en mesure de faire une distinction entre l'appauvrissement du fourrage et la perturbation anthropique en tant que facteur causal unique du changement de distribution.","container-title":"Arctic","ISSN":"0004-0843","issue":"4","note":"publisher: Arctic Institute of North America","page":"472-485","source":"JSTOR","title":"Causes and Consequences of Broad-Scale Changes in the Distribution of Migratory Caribou (Rangifer tarandus) of Southern Hudson Bay","volume":"68","author":[{"family":"Newton","given":"Erica J."},{"family":"Abraham","given":"Kenneth F."},{"family":"Schaefer","given":"James A."},{"family":"Pond","given":"Bruce A."},{"family":"Brown","given":"Glen S."},{"family":"Thompson","given":"John E."}],"issued":{"date-parts":[["2015"]]}}}],"schema":"https://github.com/citation-style-language/schema/raw/master/csl-citation.json"} </w:instrText>
      </w:r>
      <w:r w:rsidR="00B24CCE" w:rsidRPr="00366A3B">
        <w:rPr>
          <w:rFonts w:ascii="Times New Roman" w:hAnsi="Times New Roman"/>
          <w:color w:val="000000" w:themeColor="text1"/>
          <w:sz w:val="24"/>
          <w:szCs w:val="24"/>
        </w:rPr>
        <w:fldChar w:fldCharType="separate"/>
      </w:r>
      <w:r w:rsidR="00B24CCE" w:rsidRPr="00366A3B">
        <w:rPr>
          <w:rFonts w:ascii="Times New Roman" w:hAnsi="Times New Roman"/>
          <w:noProof/>
          <w:color w:val="000000" w:themeColor="text1"/>
          <w:sz w:val="24"/>
          <w:szCs w:val="24"/>
        </w:rPr>
        <w:t>Newton et al. (2015)</w:t>
      </w:r>
      <w:r w:rsidR="00B24CCE" w:rsidRPr="00366A3B">
        <w:rPr>
          <w:rFonts w:ascii="Times New Roman" w:hAnsi="Times New Roman"/>
          <w:color w:val="000000" w:themeColor="text1"/>
          <w:sz w:val="24"/>
          <w:szCs w:val="24"/>
        </w:rPr>
        <w:fldChar w:fldCharType="end"/>
      </w:r>
      <w:r w:rsidR="00B24CCE" w:rsidRPr="00366A3B">
        <w:rPr>
          <w:rFonts w:ascii="Times New Roman" w:hAnsi="Times New Roman"/>
          <w:color w:val="000000" w:themeColor="text1"/>
          <w:sz w:val="24"/>
          <w:szCs w:val="24"/>
        </w:rPr>
        <w:t xml:space="preserve"> </w:t>
      </w:r>
      <w:r w:rsidR="0059648E" w:rsidRPr="00366A3B">
        <w:rPr>
          <w:rFonts w:ascii="Times New Roman" w:hAnsi="Times New Roman"/>
          <w:color w:val="000000" w:themeColor="text1"/>
          <w:sz w:val="24"/>
          <w:szCs w:val="24"/>
        </w:rPr>
        <w:t xml:space="preserve">recorded 2.7 – 3.7% fecal nitrogen content for their study area near Hudson </w:t>
      </w:r>
      <w:r w:rsidR="0059648E" w:rsidRPr="00366A3B">
        <w:rPr>
          <w:rFonts w:ascii="Times New Roman" w:hAnsi="Times New Roman"/>
          <w:bCs/>
          <w:color w:val="000000" w:themeColor="text1"/>
          <w:sz w:val="24"/>
          <w:szCs w:val="24"/>
        </w:rPr>
        <w:t xml:space="preserve">Bay, with samples from inland </w:t>
      </w:r>
      <w:r w:rsidR="008A2E68" w:rsidRPr="00366A3B">
        <w:rPr>
          <w:rFonts w:ascii="Times New Roman" w:hAnsi="Times New Roman"/>
          <w:bCs/>
          <w:color w:val="000000" w:themeColor="text1"/>
          <w:sz w:val="24"/>
          <w:szCs w:val="24"/>
        </w:rPr>
        <w:t>subpopulation</w:t>
      </w:r>
      <w:r w:rsidR="0059648E" w:rsidRPr="00366A3B">
        <w:rPr>
          <w:rFonts w:ascii="Times New Roman" w:hAnsi="Times New Roman"/>
          <w:bCs/>
          <w:color w:val="000000" w:themeColor="text1"/>
          <w:sz w:val="24"/>
          <w:szCs w:val="24"/>
        </w:rPr>
        <w:t>s having significantly lower values (~2.8%) than coastal samples (~3.5%). A study of diet and behaviour in Svalbard reindeer</w:t>
      </w:r>
      <w:r w:rsidR="004908B0" w:rsidRPr="00366A3B">
        <w:rPr>
          <w:rFonts w:ascii="Times New Roman" w:hAnsi="Times New Roman"/>
          <w:bCs/>
          <w:color w:val="000000" w:themeColor="text1"/>
          <w:sz w:val="24"/>
          <w:szCs w:val="24"/>
        </w:rPr>
        <w:t xml:space="preserve"> </w:t>
      </w:r>
      <w:r w:rsidR="0059648E" w:rsidRPr="00366A3B">
        <w:rPr>
          <w:rFonts w:ascii="Times New Roman" w:hAnsi="Times New Roman"/>
          <w:color w:val="000000" w:themeColor="text1"/>
          <w:sz w:val="24"/>
          <w:szCs w:val="24"/>
        </w:rPr>
        <w:t xml:space="preserve">documented fecal nitrogen content ranging from 2.5 – 3.6%, with </w:t>
      </w:r>
      <w:r w:rsidRPr="00366A3B">
        <w:rPr>
          <w:rFonts w:ascii="Times New Roman" w:hAnsi="Times New Roman"/>
          <w:color w:val="000000" w:themeColor="text1"/>
          <w:sz w:val="24"/>
          <w:szCs w:val="24"/>
        </w:rPr>
        <w:t>most</w:t>
      </w:r>
      <w:r w:rsidR="0059648E" w:rsidRPr="00366A3B">
        <w:rPr>
          <w:rFonts w:ascii="Times New Roman" w:hAnsi="Times New Roman"/>
          <w:color w:val="000000" w:themeColor="text1"/>
          <w:sz w:val="24"/>
          <w:szCs w:val="24"/>
        </w:rPr>
        <w:t xml:space="preserve"> </w:t>
      </w:r>
      <w:r w:rsidR="001D4187" w:rsidRPr="00366A3B">
        <w:rPr>
          <w:rFonts w:ascii="Times New Roman" w:hAnsi="Times New Roman"/>
          <w:color w:val="000000" w:themeColor="text1"/>
          <w:sz w:val="24"/>
          <w:szCs w:val="24"/>
        </w:rPr>
        <w:t xml:space="preserve">(40/47) </w:t>
      </w:r>
      <w:r w:rsidR="0059648E" w:rsidRPr="00366A3B">
        <w:rPr>
          <w:rFonts w:ascii="Times New Roman" w:hAnsi="Times New Roman"/>
          <w:color w:val="000000" w:themeColor="text1"/>
          <w:sz w:val="24"/>
          <w:szCs w:val="24"/>
        </w:rPr>
        <w:t xml:space="preserve">samples having values </w:t>
      </w:r>
      <w:r w:rsidR="001D4187" w:rsidRPr="00366A3B">
        <w:rPr>
          <w:rFonts w:ascii="Times New Roman" w:hAnsi="Times New Roman"/>
          <w:color w:val="000000" w:themeColor="text1"/>
          <w:sz w:val="24"/>
          <w:szCs w:val="24"/>
        </w:rPr>
        <w:t>≤</w:t>
      </w:r>
      <w:r w:rsidR="0059648E" w:rsidRPr="00366A3B">
        <w:rPr>
          <w:rFonts w:ascii="Times New Roman" w:hAnsi="Times New Roman"/>
          <w:color w:val="000000" w:themeColor="text1"/>
          <w:sz w:val="24"/>
          <w:szCs w:val="24"/>
        </w:rPr>
        <w:t xml:space="preserve"> 3.</w:t>
      </w:r>
      <w:r w:rsidR="001D4187" w:rsidRPr="00366A3B">
        <w:rPr>
          <w:rFonts w:ascii="Times New Roman" w:hAnsi="Times New Roman"/>
          <w:color w:val="000000" w:themeColor="text1"/>
          <w:sz w:val="24"/>
          <w:szCs w:val="24"/>
        </w:rPr>
        <w:t>2</w:t>
      </w:r>
      <w:r w:rsidR="0059648E" w:rsidRPr="00366A3B">
        <w:rPr>
          <w:rFonts w:ascii="Times New Roman" w:hAnsi="Times New Roman"/>
          <w:color w:val="000000" w:themeColor="text1"/>
          <w:sz w:val="24"/>
          <w:szCs w:val="24"/>
        </w:rPr>
        <w:t>%</w:t>
      </w:r>
      <w:r w:rsidR="004908B0" w:rsidRPr="00366A3B">
        <w:rPr>
          <w:rFonts w:ascii="Times New Roman" w:hAnsi="Times New Roman"/>
          <w:color w:val="000000" w:themeColor="text1"/>
          <w:sz w:val="24"/>
          <w:szCs w:val="24"/>
        </w:rPr>
        <w:t xml:space="preserve"> </w:t>
      </w:r>
      <w:r w:rsidR="004908B0" w:rsidRPr="00366A3B">
        <w:rPr>
          <w:rFonts w:ascii="Times New Roman" w:hAnsi="Times New Roman"/>
          <w:bCs/>
          <w:color w:val="000000" w:themeColor="text1"/>
          <w:sz w:val="24"/>
          <w:szCs w:val="24"/>
        </w:rPr>
        <w:fldChar w:fldCharType="begin"/>
      </w:r>
      <w:r w:rsidR="00F652B2" w:rsidRPr="00366A3B">
        <w:rPr>
          <w:rFonts w:ascii="Times New Roman" w:hAnsi="Times New Roman"/>
          <w:bCs/>
          <w:color w:val="000000" w:themeColor="text1"/>
          <w:sz w:val="24"/>
          <w:szCs w:val="24"/>
        </w:rPr>
        <w:instrText xml:space="preserve"> ADDIN ZOTERO_ITEM CSL_CITATION {"citationID":"QwhH3aOy","properties":{"formattedCitation":"(Karb\\uc0\\u248{} 2019)","plainCitation":"(Karbø 2019)","noteIndex":0},"citationItems":[{"id":17,"uris":["http://zotero.org/users/6749014/items/FF6RIJG6"],"itemData":{"id":17,"type":"thesis","number-of-pages":"48","publisher":"Norwegian University of Life Sciences","title":"Linking behavior to diet in Svalbard reindeer (Rangifer tarandus platyrhynchus) by use of DNA metabarcoding and GPS-telemetry","author":[{"family":"Karbø","given":"Asbjørn"}],"issued":{"date-parts":[["2019"]]}}}],"schema":"https://github.com/citation-style-language/schema/raw/master/csl-citation.json"} </w:instrText>
      </w:r>
      <w:r w:rsidR="004908B0" w:rsidRPr="00366A3B">
        <w:rPr>
          <w:rFonts w:ascii="Times New Roman" w:hAnsi="Times New Roman"/>
          <w:bCs/>
          <w:color w:val="000000" w:themeColor="text1"/>
          <w:sz w:val="24"/>
          <w:szCs w:val="24"/>
        </w:rPr>
        <w:fldChar w:fldCharType="separate"/>
      </w:r>
      <w:r w:rsidR="00E45298" w:rsidRPr="00366A3B">
        <w:rPr>
          <w:rFonts w:ascii="Times New Roman" w:hAnsi="Times New Roman"/>
          <w:color w:val="000000"/>
          <w:sz w:val="24"/>
          <w:szCs w:val="24"/>
          <w:lang w:val="en-US"/>
        </w:rPr>
        <w:t>(Karbø 2019)</w:t>
      </w:r>
      <w:r w:rsidR="004908B0" w:rsidRPr="00366A3B">
        <w:rPr>
          <w:rFonts w:ascii="Times New Roman" w:hAnsi="Times New Roman"/>
          <w:bCs/>
          <w:color w:val="000000" w:themeColor="text1"/>
          <w:sz w:val="24"/>
          <w:szCs w:val="24"/>
        </w:rPr>
        <w:fldChar w:fldCharType="end"/>
      </w:r>
      <w:r w:rsidR="0059648E" w:rsidRPr="00366A3B">
        <w:rPr>
          <w:rFonts w:ascii="Times New Roman" w:hAnsi="Times New Roman"/>
          <w:color w:val="000000" w:themeColor="text1"/>
          <w:sz w:val="24"/>
          <w:szCs w:val="24"/>
        </w:rPr>
        <w:t xml:space="preserve">. Our samples showed more variation, ranging from 1.5 – 4.1%, but the mean was very similar to the inland Hudson Bay </w:t>
      </w:r>
      <w:r w:rsidR="008A2E68" w:rsidRPr="00366A3B">
        <w:rPr>
          <w:rFonts w:ascii="Times New Roman" w:hAnsi="Times New Roman"/>
          <w:color w:val="000000" w:themeColor="text1"/>
          <w:sz w:val="24"/>
          <w:szCs w:val="24"/>
        </w:rPr>
        <w:t>subpopulation</w:t>
      </w:r>
      <w:r w:rsidR="0059648E" w:rsidRPr="00366A3B">
        <w:rPr>
          <w:rFonts w:ascii="Times New Roman" w:hAnsi="Times New Roman"/>
          <w:color w:val="000000" w:themeColor="text1"/>
          <w:sz w:val="24"/>
          <w:szCs w:val="24"/>
        </w:rPr>
        <w:t xml:space="preserve">s. </w:t>
      </w:r>
      <w:r w:rsidRPr="00366A3B">
        <w:rPr>
          <w:rFonts w:ascii="Times New Roman" w:hAnsi="Times New Roman"/>
          <w:color w:val="000000" w:themeColor="text1"/>
          <w:sz w:val="24"/>
          <w:szCs w:val="24"/>
        </w:rPr>
        <w:t>Compar</w:t>
      </w:r>
      <w:r w:rsidR="009715AF" w:rsidRPr="00366A3B">
        <w:rPr>
          <w:rFonts w:ascii="Times New Roman" w:hAnsi="Times New Roman"/>
          <w:color w:val="000000" w:themeColor="text1"/>
          <w:sz w:val="24"/>
          <w:szCs w:val="24"/>
        </w:rPr>
        <w:t>ed to</w:t>
      </w:r>
      <w:r w:rsidR="0059648E" w:rsidRPr="00366A3B">
        <w:rPr>
          <w:rFonts w:ascii="Times New Roman" w:hAnsi="Times New Roman"/>
          <w:color w:val="000000" w:themeColor="text1"/>
          <w:sz w:val="24"/>
          <w:szCs w:val="24"/>
        </w:rPr>
        <w:t xml:space="preserve"> free-ranging caribou,</w:t>
      </w:r>
      <w:r w:rsidR="00D708B0" w:rsidRPr="00366A3B">
        <w:rPr>
          <w:rFonts w:ascii="Times New Roman" w:hAnsi="Times New Roman"/>
          <w:color w:val="000000" w:themeColor="text1"/>
          <w:sz w:val="24"/>
          <w:szCs w:val="24"/>
        </w:rPr>
        <w:t xml:space="preserve"> we found that</w:t>
      </w:r>
      <w:r w:rsidR="0059648E" w:rsidRPr="00366A3B">
        <w:rPr>
          <w:rFonts w:ascii="Times New Roman" w:hAnsi="Times New Roman"/>
          <w:color w:val="000000" w:themeColor="text1"/>
          <w:sz w:val="24"/>
          <w:szCs w:val="24"/>
        </w:rPr>
        <w:t xml:space="preserve"> the penned </w:t>
      </w:r>
      <w:r w:rsidR="00F652B2" w:rsidRPr="00366A3B">
        <w:rPr>
          <w:rFonts w:ascii="Times New Roman" w:hAnsi="Times New Roman"/>
          <w:color w:val="000000" w:themeColor="text1"/>
          <w:sz w:val="24"/>
          <w:szCs w:val="24"/>
        </w:rPr>
        <w:t>females</w:t>
      </w:r>
      <w:r w:rsidR="0059648E" w:rsidRPr="00366A3B">
        <w:rPr>
          <w:rFonts w:ascii="Times New Roman" w:hAnsi="Times New Roman"/>
          <w:color w:val="000000" w:themeColor="text1"/>
          <w:sz w:val="24"/>
          <w:szCs w:val="24"/>
        </w:rPr>
        <w:t xml:space="preserve"> ha</w:t>
      </w:r>
      <w:r w:rsidR="004E0E9E" w:rsidRPr="00366A3B">
        <w:rPr>
          <w:rFonts w:ascii="Times New Roman" w:hAnsi="Times New Roman"/>
          <w:color w:val="000000" w:themeColor="text1"/>
          <w:sz w:val="24"/>
          <w:szCs w:val="24"/>
        </w:rPr>
        <w:t>d</w:t>
      </w:r>
      <w:r w:rsidR="0059648E" w:rsidRPr="00366A3B">
        <w:rPr>
          <w:rFonts w:ascii="Times New Roman" w:hAnsi="Times New Roman"/>
          <w:color w:val="000000" w:themeColor="text1"/>
          <w:sz w:val="24"/>
          <w:szCs w:val="24"/>
        </w:rPr>
        <w:t xml:space="preserve"> significantly higher fecal nitrogen in April, but </w:t>
      </w:r>
      <w:r w:rsidR="00D708B0" w:rsidRPr="00366A3B">
        <w:rPr>
          <w:rFonts w:ascii="Times New Roman" w:hAnsi="Times New Roman"/>
          <w:color w:val="000000" w:themeColor="text1"/>
          <w:sz w:val="24"/>
          <w:szCs w:val="24"/>
        </w:rPr>
        <w:t>that difference bec</w:t>
      </w:r>
      <w:r w:rsidR="004E0E9E" w:rsidRPr="00366A3B">
        <w:rPr>
          <w:rFonts w:ascii="Times New Roman" w:hAnsi="Times New Roman"/>
          <w:color w:val="000000" w:themeColor="text1"/>
          <w:sz w:val="24"/>
          <w:szCs w:val="24"/>
        </w:rPr>
        <w:t>ame</w:t>
      </w:r>
      <w:r w:rsidR="00D708B0" w:rsidRPr="00366A3B">
        <w:rPr>
          <w:rFonts w:ascii="Times New Roman" w:hAnsi="Times New Roman"/>
          <w:color w:val="000000" w:themeColor="text1"/>
          <w:sz w:val="24"/>
          <w:szCs w:val="24"/>
        </w:rPr>
        <w:t xml:space="preserve"> insignificant </w:t>
      </w:r>
      <w:r w:rsidR="0059648E" w:rsidRPr="00366A3B">
        <w:rPr>
          <w:rFonts w:ascii="Times New Roman" w:hAnsi="Times New Roman"/>
          <w:color w:val="000000" w:themeColor="text1"/>
          <w:sz w:val="24"/>
          <w:szCs w:val="24"/>
        </w:rPr>
        <w:t>by June or July</w:t>
      </w:r>
      <w:r w:rsidRPr="00366A3B">
        <w:rPr>
          <w:rFonts w:ascii="Times New Roman" w:hAnsi="Times New Roman"/>
          <w:color w:val="000000" w:themeColor="text1"/>
          <w:sz w:val="24"/>
          <w:szCs w:val="24"/>
        </w:rPr>
        <w:t>.</w:t>
      </w:r>
      <w:r w:rsidR="002741C6">
        <w:rPr>
          <w:rFonts w:ascii="Times New Roman" w:hAnsi="Times New Roman"/>
          <w:color w:val="000000" w:themeColor="text1"/>
          <w:sz w:val="24"/>
          <w:szCs w:val="24"/>
        </w:rPr>
        <w:t xml:space="preserve"> </w:t>
      </w:r>
      <w:r w:rsidR="0059648E" w:rsidRPr="00366A3B">
        <w:rPr>
          <w:rFonts w:ascii="Times New Roman" w:hAnsi="Times New Roman"/>
          <w:color w:val="000000" w:themeColor="text1"/>
          <w:sz w:val="24"/>
          <w:szCs w:val="24"/>
        </w:rPr>
        <w:t xml:space="preserve">We interpret this to indicate that in spring, free-ranging caribou have </w:t>
      </w:r>
      <w:r w:rsidR="007B60AB" w:rsidRPr="00366A3B">
        <w:rPr>
          <w:rFonts w:ascii="Times New Roman" w:hAnsi="Times New Roman"/>
          <w:color w:val="000000" w:themeColor="text1"/>
          <w:sz w:val="24"/>
          <w:szCs w:val="24"/>
        </w:rPr>
        <w:t xml:space="preserve">limited </w:t>
      </w:r>
      <w:r w:rsidR="0059648E" w:rsidRPr="00366A3B">
        <w:rPr>
          <w:rFonts w:ascii="Times New Roman" w:hAnsi="Times New Roman"/>
          <w:color w:val="000000" w:themeColor="text1"/>
          <w:sz w:val="24"/>
          <w:szCs w:val="24"/>
        </w:rPr>
        <w:t xml:space="preserve">access to </w:t>
      </w:r>
      <w:r w:rsidR="007B60AB" w:rsidRPr="00366A3B">
        <w:rPr>
          <w:rFonts w:ascii="Times New Roman" w:hAnsi="Times New Roman"/>
          <w:color w:val="000000" w:themeColor="text1"/>
          <w:sz w:val="24"/>
          <w:szCs w:val="24"/>
        </w:rPr>
        <w:t xml:space="preserve">high quality forage </w:t>
      </w:r>
      <w:r w:rsidR="0059648E" w:rsidRPr="00366A3B">
        <w:rPr>
          <w:rFonts w:ascii="Times New Roman" w:hAnsi="Times New Roman"/>
          <w:color w:val="000000" w:themeColor="text1"/>
          <w:sz w:val="24"/>
          <w:szCs w:val="24"/>
        </w:rPr>
        <w:t xml:space="preserve">as spring vegetation is only emerging. The penned animals, by contrast, have </w:t>
      </w:r>
      <w:r w:rsidR="007B60AB" w:rsidRPr="00366A3B">
        <w:rPr>
          <w:rFonts w:ascii="Times New Roman" w:hAnsi="Times New Roman"/>
          <w:color w:val="000000" w:themeColor="text1"/>
          <w:sz w:val="24"/>
          <w:szCs w:val="24"/>
        </w:rPr>
        <w:t xml:space="preserve">daily </w:t>
      </w:r>
      <w:r w:rsidR="0059648E" w:rsidRPr="00366A3B">
        <w:rPr>
          <w:rFonts w:ascii="Times New Roman" w:hAnsi="Times New Roman"/>
          <w:color w:val="000000" w:themeColor="text1"/>
          <w:sz w:val="24"/>
          <w:szCs w:val="24"/>
        </w:rPr>
        <w:t>access to pelleted feed and supplementary lichen</w:t>
      </w:r>
      <w:r w:rsidR="009943F1">
        <w:rPr>
          <w:rFonts w:ascii="Times New Roman" w:hAnsi="Times New Roman"/>
          <w:color w:val="000000" w:themeColor="text1"/>
          <w:sz w:val="24"/>
          <w:szCs w:val="24"/>
        </w:rPr>
        <w:t xml:space="preserve"> that could improve nutrition, as document in other penning efforts </w:t>
      </w:r>
      <w:r w:rsidR="009943F1">
        <w:rPr>
          <w:rFonts w:ascii="Times New Roman" w:hAnsi="Times New Roman"/>
          <w:color w:val="000000" w:themeColor="text1"/>
          <w:sz w:val="24"/>
          <w:szCs w:val="24"/>
        </w:rPr>
        <w:fldChar w:fldCharType="begin"/>
      </w:r>
      <w:r w:rsidR="009943F1">
        <w:rPr>
          <w:rFonts w:ascii="Times New Roman" w:hAnsi="Times New Roman"/>
          <w:color w:val="000000" w:themeColor="text1"/>
          <w:sz w:val="24"/>
          <w:szCs w:val="24"/>
        </w:rPr>
        <w:instrText xml:space="preserve"> ADDIN ZOTERO_ITEM CSL_CITATION {"citationID":"InHJAm9p","properties":{"formattedCitation":"(Adams et al. 2019)","plainCitation":"(Adams et al. 2019)","noteIndex":0},"citationItems":[{"id":1249,"uris":["http://zotero.org/users/6749014/items/6GM3ATBP"],"itemData":{"id":1249,"type":"article-journal","abstract":"Predation is a major limiting factor for most small sedentary caribou (Rangifer tarandus) populations, particularly those that are threatened or endangered across the southern extent of the species’ range. Thus, reducing predation impacts is often a management goal for improving the status of small caribou populations, and lethal predator removal is the primary approach that has been applied. Given that predator control programs are often contentious, other management options that can garner broader public acceptance need to be considered. Substantial calf losses to predation in the few weeks following birth are common for these small caribou populations. Therefore, we employed a novel experimental approach of maternal penning with the goal of reducing early calf mortality in the Chisana Caribou Herd, a declining population in southwest Yukon and adjacent Alaska thought to number around 300 individuals. Maternal penning entailed temporarily holding pregnant females on their native range in a large pen secure from predators from late March through the initial weeks of calf rearing to mid‐June. During 2003–2006, we conducted 4 annual penning trials with 17–50 pregnant females each year (n = 146 total), assessed survival of calves born in the pens, and evaluated survival and nutritional eﬀects of penning for females that were held. We also investigated the herd’s population dynamics during 2003–2008 to determine eﬀects of maternal penning on calf recruitment and population growth. In addition to information gained during maternal penning, we determined natality and survival patterns via radiotelemetry, conducted autumn age‐sex composition surveys each year, and censused the population in mid‐October 2003, 2005, and 2007. Based on our penning trials and demographic investigations, we used simulation models to evaluate the eﬀects of maternal penning relative to a population’s inherent growth rate (ﬁnite rate of increase [λ] without maternal penning) and penning eﬀort (proportion of calves born in penning) to provide perspective on utility of this approach for improving the status of small imperiled caribou populations.","container-title":"Wildlife Monographs","DOI":"10.1002/wmon.1044","ISSN":"0084-0173, 1938-5455","issue":"1","journalAbbreviation":"Wildlife Monographs","language":"en","page":"5-46","source":"DOI.org (Crossref)","title":"Evaluation of Maternal Penning to Improve Calf Survival in the Chisana Caribou Herd","volume":"204","author":[{"family":"Adams","given":"Layne G."},{"family":"Farnell","given":"Richard"},{"family":"Oakley","given":"Michelle P."},{"family":"Jung","given":"Thomas S."},{"family":"Larocque","given":"Lorne L."},{"family":"Lortie","given":"Grant M."},{"family":"Mclelland","given":"Jamie"},{"family":"Reid","given":"Mason E."},{"family":"Roffler","given":"Gretchen H."},{"family":"Russell","given":"Don E."}],"issued":{"date-parts":[["2019",8]]}}}],"schema":"https://github.com/citation-style-language/schema/raw/master/csl-citation.json"} </w:instrText>
      </w:r>
      <w:r w:rsidR="009943F1">
        <w:rPr>
          <w:rFonts w:ascii="Times New Roman" w:hAnsi="Times New Roman"/>
          <w:color w:val="000000" w:themeColor="text1"/>
          <w:sz w:val="24"/>
          <w:szCs w:val="24"/>
        </w:rPr>
        <w:fldChar w:fldCharType="separate"/>
      </w:r>
      <w:r w:rsidR="009943F1">
        <w:rPr>
          <w:rFonts w:ascii="Times New Roman" w:hAnsi="Times New Roman"/>
          <w:noProof/>
          <w:color w:val="000000" w:themeColor="text1"/>
          <w:sz w:val="24"/>
          <w:szCs w:val="24"/>
        </w:rPr>
        <w:t>(Adams et al. 2019)</w:t>
      </w:r>
      <w:r w:rsidR="009943F1">
        <w:rPr>
          <w:rFonts w:ascii="Times New Roman" w:hAnsi="Times New Roman"/>
          <w:color w:val="000000" w:themeColor="text1"/>
          <w:sz w:val="24"/>
          <w:szCs w:val="24"/>
        </w:rPr>
        <w:fldChar w:fldCharType="end"/>
      </w:r>
      <w:r w:rsidR="0059648E" w:rsidRPr="00366A3B">
        <w:rPr>
          <w:rFonts w:ascii="Times New Roman" w:hAnsi="Times New Roman"/>
          <w:color w:val="000000" w:themeColor="text1"/>
          <w:sz w:val="24"/>
          <w:szCs w:val="24"/>
        </w:rPr>
        <w:t xml:space="preserve">. </w:t>
      </w:r>
      <w:r w:rsidR="007B60AB" w:rsidRPr="00366A3B">
        <w:rPr>
          <w:rFonts w:ascii="Times New Roman" w:hAnsi="Times New Roman"/>
          <w:color w:val="000000" w:themeColor="text1"/>
          <w:sz w:val="24"/>
          <w:szCs w:val="24"/>
        </w:rPr>
        <w:t xml:space="preserve">By </w:t>
      </w:r>
      <w:r w:rsidR="0059648E" w:rsidRPr="00366A3B">
        <w:rPr>
          <w:rFonts w:ascii="Times New Roman" w:hAnsi="Times New Roman"/>
          <w:color w:val="000000" w:themeColor="text1"/>
          <w:sz w:val="24"/>
          <w:szCs w:val="24"/>
        </w:rPr>
        <w:t>June and July, however, natural forage is abundant and</w:t>
      </w:r>
      <w:r w:rsidR="00B57C6C" w:rsidRPr="00366A3B">
        <w:rPr>
          <w:rFonts w:ascii="Times New Roman" w:hAnsi="Times New Roman"/>
          <w:color w:val="000000" w:themeColor="text1"/>
          <w:sz w:val="24"/>
          <w:szCs w:val="24"/>
        </w:rPr>
        <w:t xml:space="preserve"> thus</w:t>
      </w:r>
      <w:r w:rsidR="0059648E" w:rsidRPr="00366A3B">
        <w:rPr>
          <w:rFonts w:ascii="Times New Roman" w:hAnsi="Times New Roman"/>
          <w:color w:val="000000" w:themeColor="text1"/>
          <w:sz w:val="24"/>
          <w:szCs w:val="24"/>
        </w:rPr>
        <w:t xml:space="preserve"> the diet quality</w:t>
      </w:r>
      <w:r w:rsidR="007B60AB" w:rsidRPr="00366A3B">
        <w:rPr>
          <w:rFonts w:ascii="Times New Roman" w:hAnsi="Times New Roman"/>
          <w:color w:val="000000" w:themeColor="text1"/>
          <w:sz w:val="24"/>
          <w:szCs w:val="24"/>
        </w:rPr>
        <w:t xml:space="preserve"> among penned and unpenned animals</w:t>
      </w:r>
      <w:r w:rsidR="0059648E" w:rsidRPr="00366A3B">
        <w:rPr>
          <w:rFonts w:ascii="Times New Roman" w:hAnsi="Times New Roman"/>
          <w:color w:val="000000" w:themeColor="text1"/>
          <w:sz w:val="24"/>
          <w:szCs w:val="24"/>
        </w:rPr>
        <w:t xml:space="preserve">, at least as indicated by protein content, is </w:t>
      </w:r>
      <w:r w:rsidR="007B60AB" w:rsidRPr="00366A3B">
        <w:rPr>
          <w:rFonts w:ascii="Times New Roman" w:hAnsi="Times New Roman"/>
          <w:color w:val="000000" w:themeColor="text1"/>
          <w:sz w:val="24"/>
          <w:szCs w:val="24"/>
        </w:rPr>
        <w:t xml:space="preserve">expected to be </w:t>
      </w:r>
      <w:r w:rsidR="0059648E" w:rsidRPr="00366A3B">
        <w:rPr>
          <w:rFonts w:ascii="Times New Roman" w:hAnsi="Times New Roman"/>
          <w:color w:val="000000" w:themeColor="text1"/>
          <w:sz w:val="24"/>
          <w:szCs w:val="24"/>
        </w:rPr>
        <w:t xml:space="preserve">very similar. </w:t>
      </w:r>
      <w:r w:rsidR="003C5504" w:rsidRPr="00366A3B">
        <w:rPr>
          <w:rFonts w:ascii="Times New Roman" w:hAnsi="Times New Roman"/>
          <w:color w:val="000000" w:themeColor="text1"/>
          <w:sz w:val="24"/>
          <w:szCs w:val="24"/>
        </w:rPr>
        <w:t xml:space="preserve">One possible implication of this </w:t>
      </w:r>
      <w:r w:rsidR="007B60AB" w:rsidRPr="00366A3B">
        <w:rPr>
          <w:rFonts w:ascii="Times New Roman" w:hAnsi="Times New Roman"/>
          <w:color w:val="000000" w:themeColor="text1"/>
          <w:sz w:val="24"/>
          <w:szCs w:val="24"/>
        </w:rPr>
        <w:t xml:space="preserve">temporary improvement in diet quality for penned animals </w:t>
      </w:r>
      <w:r w:rsidR="003C5504" w:rsidRPr="00366A3B">
        <w:rPr>
          <w:rFonts w:ascii="Times New Roman" w:hAnsi="Times New Roman"/>
          <w:color w:val="000000" w:themeColor="text1"/>
          <w:sz w:val="24"/>
          <w:szCs w:val="24"/>
        </w:rPr>
        <w:t xml:space="preserve">is </w:t>
      </w:r>
      <w:r w:rsidR="007B60AB" w:rsidRPr="00366A3B">
        <w:rPr>
          <w:rFonts w:ascii="Times New Roman" w:hAnsi="Times New Roman"/>
          <w:color w:val="000000" w:themeColor="text1"/>
          <w:sz w:val="24"/>
          <w:szCs w:val="24"/>
        </w:rPr>
        <w:t>the timing with respect to pregnancy. P</w:t>
      </w:r>
      <w:r w:rsidR="003C5504" w:rsidRPr="00366A3B">
        <w:rPr>
          <w:rFonts w:ascii="Times New Roman" w:hAnsi="Times New Roman"/>
          <w:color w:val="000000" w:themeColor="text1"/>
          <w:sz w:val="24"/>
          <w:szCs w:val="24"/>
        </w:rPr>
        <w:t xml:space="preserve">regnant </w:t>
      </w:r>
      <w:r w:rsidR="00F652B2" w:rsidRPr="00366A3B">
        <w:rPr>
          <w:rFonts w:ascii="Times New Roman" w:hAnsi="Times New Roman"/>
          <w:color w:val="000000" w:themeColor="text1"/>
          <w:sz w:val="24"/>
          <w:szCs w:val="24"/>
        </w:rPr>
        <w:t>females</w:t>
      </w:r>
      <w:r w:rsidR="003C5504" w:rsidRPr="00366A3B">
        <w:rPr>
          <w:rFonts w:ascii="Times New Roman" w:hAnsi="Times New Roman"/>
          <w:color w:val="000000" w:themeColor="text1"/>
          <w:sz w:val="24"/>
          <w:szCs w:val="24"/>
        </w:rPr>
        <w:t xml:space="preserve"> </w:t>
      </w:r>
      <w:r w:rsidR="007B60AB" w:rsidRPr="00366A3B">
        <w:rPr>
          <w:rFonts w:ascii="Times New Roman" w:hAnsi="Times New Roman"/>
          <w:color w:val="000000" w:themeColor="text1"/>
          <w:sz w:val="24"/>
          <w:szCs w:val="24"/>
        </w:rPr>
        <w:t xml:space="preserve">are in the pen during </w:t>
      </w:r>
      <w:r w:rsidR="003C5504" w:rsidRPr="00366A3B">
        <w:rPr>
          <w:rFonts w:ascii="Times New Roman" w:hAnsi="Times New Roman"/>
          <w:color w:val="000000" w:themeColor="text1"/>
          <w:sz w:val="24"/>
          <w:szCs w:val="24"/>
        </w:rPr>
        <w:t>the third trimester of their pregnancy</w:t>
      </w:r>
      <w:r w:rsidR="007B60AB" w:rsidRPr="00366A3B">
        <w:rPr>
          <w:rFonts w:ascii="Times New Roman" w:hAnsi="Times New Roman"/>
          <w:color w:val="000000" w:themeColor="text1"/>
          <w:sz w:val="24"/>
          <w:szCs w:val="24"/>
        </w:rPr>
        <w:t>, which incurs the greatest</w:t>
      </w:r>
      <w:r w:rsidR="00C655B1" w:rsidRPr="00366A3B">
        <w:rPr>
          <w:rFonts w:ascii="Times New Roman" w:hAnsi="Times New Roman"/>
          <w:color w:val="000000" w:themeColor="text1"/>
          <w:sz w:val="24"/>
          <w:szCs w:val="24"/>
        </w:rPr>
        <w:t xml:space="preserve"> </w:t>
      </w:r>
      <w:r w:rsidR="003C5504" w:rsidRPr="00366A3B">
        <w:rPr>
          <w:rFonts w:ascii="Times New Roman" w:hAnsi="Times New Roman"/>
          <w:color w:val="000000" w:themeColor="text1"/>
          <w:sz w:val="24"/>
          <w:szCs w:val="24"/>
        </w:rPr>
        <w:t xml:space="preserve">energetic costs </w:t>
      </w:r>
      <w:r w:rsidR="00C655B1" w:rsidRPr="00366A3B">
        <w:rPr>
          <w:rFonts w:ascii="Times New Roman" w:hAnsi="Times New Roman"/>
          <w:color w:val="000000" w:themeColor="text1"/>
          <w:sz w:val="24"/>
          <w:szCs w:val="24"/>
        </w:rPr>
        <w:t xml:space="preserve">during </w:t>
      </w:r>
      <w:r w:rsidR="004908B0" w:rsidRPr="00366A3B">
        <w:rPr>
          <w:rFonts w:ascii="Times New Roman" w:hAnsi="Times New Roman"/>
          <w:color w:val="000000" w:themeColor="text1"/>
          <w:sz w:val="24"/>
          <w:szCs w:val="24"/>
        </w:rPr>
        <w:t xml:space="preserve">gestation </w:t>
      </w:r>
      <w:r w:rsidR="004908B0" w:rsidRPr="00366A3B">
        <w:rPr>
          <w:rFonts w:ascii="Times New Roman" w:hAnsi="Times New Roman"/>
          <w:color w:val="000000" w:themeColor="text1"/>
          <w:sz w:val="24"/>
          <w:szCs w:val="24"/>
        </w:rPr>
        <w:fldChar w:fldCharType="begin"/>
      </w:r>
      <w:r w:rsidR="00F652B2" w:rsidRPr="00366A3B">
        <w:rPr>
          <w:rFonts w:ascii="Times New Roman" w:hAnsi="Times New Roman"/>
          <w:color w:val="000000" w:themeColor="text1"/>
          <w:sz w:val="24"/>
          <w:szCs w:val="24"/>
        </w:rPr>
        <w:instrText xml:space="preserve"> ADDIN ZOTERO_ITEM CSL_CITATION {"citationID":"lGLDZFZn","properties":{"formattedCitation":"(Parker et al. 2009)","plainCitation":"(Parker et al. 2009)","noteIndex":0},"citationItems":[{"id":51,"uris":["http://zotero.org/users/6749014/items/NQV35EWW"],"itemData":{"id":51,"type":"article-journal","container-title":"Functional Ecology","DOI":"10.1111/j.1365-2435.2009.01528.x","ISSN":"02698463, 13652435","issue":"1","language":"en","page":"57-69","source":"DOI.org (Crossref)","title":"Nutrition integrates environmental responses of ungulates","volume":"23","author":[{"family":"Parker","given":"Katherine L."},{"family":"Barboza","given":"Perry S."},{"family":"Gillingham","given":"Michael P."}],"issued":{"date-parts":[["2009",2]]}}}],"schema":"https://github.com/citation-style-language/schema/raw/master/csl-citation.json"} </w:instrText>
      </w:r>
      <w:r w:rsidR="004908B0" w:rsidRPr="00366A3B">
        <w:rPr>
          <w:rFonts w:ascii="Times New Roman" w:hAnsi="Times New Roman"/>
          <w:color w:val="000000" w:themeColor="text1"/>
          <w:sz w:val="24"/>
          <w:szCs w:val="24"/>
        </w:rPr>
        <w:fldChar w:fldCharType="separate"/>
      </w:r>
      <w:r w:rsidR="00E45298" w:rsidRPr="00366A3B">
        <w:rPr>
          <w:rFonts w:ascii="Times New Roman" w:hAnsi="Times New Roman"/>
          <w:noProof/>
          <w:color w:val="000000" w:themeColor="text1"/>
          <w:sz w:val="24"/>
          <w:szCs w:val="24"/>
        </w:rPr>
        <w:t>(Parker et al. 2009)</w:t>
      </w:r>
      <w:r w:rsidR="004908B0" w:rsidRPr="00366A3B">
        <w:rPr>
          <w:rFonts w:ascii="Times New Roman" w:hAnsi="Times New Roman"/>
          <w:color w:val="000000" w:themeColor="text1"/>
          <w:sz w:val="24"/>
          <w:szCs w:val="24"/>
        </w:rPr>
        <w:fldChar w:fldCharType="end"/>
      </w:r>
      <w:r w:rsidR="007B60AB" w:rsidRPr="00366A3B">
        <w:rPr>
          <w:rFonts w:ascii="Times New Roman" w:hAnsi="Times New Roman"/>
          <w:color w:val="000000" w:themeColor="text1"/>
          <w:sz w:val="24"/>
          <w:szCs w:val="24"/>
        </w:rPr>
        <w:t xml:space="preserve">. </w:t>
      </w:r>
      <w:r w:rsidR="009715AF" w:rsidRPr="00366A3B">
        <w:rPr>
          <w:rFonts w:ascii="Times New Roman" w:hAnsi="Times New Roman"/>
          <w:color w:val="000000" w:themeColor="text1"/>
          <w:sz w:val="24"/>
          <w:szCs w:val="24"/>
        </w:rPr>
        <w:t>Unsurprisingly</w:t>
      </w:r>
      <w:r w:rsidR="007B60AB" w:rsidRPr="00366A3B">
        <w:rPr>
          <w:rFonts w:ascii="Times New Roman" w:hAnsi="Times New Roman"/>
          <w:color w:val="000000" w:themeColor="text1"/>
          <w:sz w:val="24"/>
          <w:szCs w:val="24"/>
        </w:rPr>
        <w:t xml:space="preserve">, related studies have found </w:t>
      </w:r>
      <w:r w:rsidR="003C5504" w:rsidRPr="00366A3B">
        <w:rPr>
          <w:rFonts w:ascii="Times New Roman" w:hAnsi="Times New Roman"/>
          <w:color w:val="000000" w:themeColor="text1"/>
          <w:sz w:val="24"/>
          <w:szCs w:val="24"/>
        </w:rPr>
        <w:t>higher reproductive success among penned caribo</w:t>
      </w:r>
      <w:r w:rsidR="00C655B1" w:rsidRPr="00366A3B">
        <w:rPr>
          <w:rFonts w:ascii="Times New Roman" w:hAnsi="Times New Roman"/>
          <w:color w:val="000000" w:themeColor="text1"/>
          <w:sz w:val="24"/>
          <w:szCs w:val="24"/>
        </w:rPr>
        <w:t>u</w:t>
      </w:r>
      <w:r w:rsidR="007015AC" w:rsidRPr="00366A3B">
        <w:rPr>
          <w:rFonts w:ascii="Times New Roman" w:hAnsi="Times New Roman"/>
          <w:color w:val="000000" w:themeColor="text1"/>
          <w:sz w:val="24"/>
          <w:szCs w:val="24"/>
        </w:rPr>
        <w:t xml:space="preserve"> </w:t>
      </w:r>
      <w:r w:rsidR="004E0E9E" w:rsidRPr="00366A3B">
        <w:rPr>
          <w:rFonts w:ascii="Times New Roman" w:hAnsi="Times New Roman"/>
          <w:color w:val="000000" w:themeColor="text1"/>
          <w:sz w:val="24"/>
          <w:szCs w:val="24"/>
        </w:rPr>
        <w:fldChar w:fldCharType="begin"/>
      </w:r>
      <w:r w:rsidR="00040575" w:rsidRPr="00366A3B">
        <w:rPr>
          <w:rFonts w:ascii="Times New Roman" w:hAnsi="Times New Roman"/>
          <w:color w:val="000000" w:themeColor="text1"/>
          <w:sz w:val="24"/>
          <w:szCs w:val="24"/>
        </w:rPr>
        <w:instrText xml:space="preserve"> ADDIN ZOTERO_ITEM CSL_CITATION {"citationID":"Y9lrK5Ak","properties":{"formattedCitation":"(Adams et al. 2019; McNay et al. 2022)","plainCitation":"(Adams et al. 2019; McNay et al. 2022)","noteIndex":0},"citationItems":[{"id":1249,"uris":["http://zotero.org/users/6749014/items/6GM3ATBP"],"itemData":{"id":1249,"type":"article-journal","abstract":"Predation is a major limiting factor for most small sedentary caribou (Rangifer tarandus) populations, particularly those that are threatened or endangered across the southern extent of the species’ range. Thus, reducing predation impacts is often a management goal for improving the status of small caribou populations, and lethal predator removal is the primary approach that has been applied. Given that predator control programs are often contentious, other management options that can garner broader public acceptance need to be considered. Substantial calf losses to predation in the few weeks following birth are common for these small caribou populations. Therefore, we employed a novel experimental approach of maternal penning with the goal of reducing early calf mortality in the Chisana Caribou Herd, a declining population in southwest Yukon and adjacent Alaska thought to number around 300 individuals. Maternal penning entailed temporarily holding pregnant females on their native range in a large pen secure from predators from late March through the initial weeks of calf rearing to mid‐June. During 2003–2006, we conducted 4 annual penning trials with 17–50 pregnant females each year (n = 146 total), assessed survival of calves born in the pens, and evaluated survival and nutritional eﬀects of penning for females that were held. We also investigated the herd’s population dynamics during 2003–2008 to determine eﬀects of maternal penning on calf recruitment and population growth. In addition to information gained during maternal penning, we determined natality and survival patterns via radiotelemetry, conducted autumn age‐sex composition surveys each year, and censused the population in mid‐October 2003, 2005, and 2007. Based on our penning trials and demographic investigations, we used simulation models to evaluate the eﬀects of maternal penning relative to a population’s inherent growth rate (ﬁnite rate of increase [λ] without maternal penning) and penning eﬀort (proportion of calves born in penning) to provide perspective on utility of this approach for improving the status of small imperiled caribou populations.","container-title":"Wildlife Monographs","DOI":"10.1002/wmon.1044","ISSN":"0084-0173, 1938-5455","issue":"1","journalAbbreviation":"Wildlife Monographs","language":"en","page":"5-46","source":"DOI.org (Crossref)","title":"Evaluation of Maternal Penning to Improve Calf Survival in the Chisana Caribou Herd","volume":"204","author":[{"family":"Adams","given":"Layne G."},{"family":"Farnell","given":"Richard"},{"family":"Oakley","given":"Michelle P."},{"family":"Jung","given":"Thomas S."},{"family":"Larocque","given":"Lorne L."},{"family":"Lortie","given":"Grant M."},{"family":"Mclelland","given":"Jamie"},{"family":"Reid","given":"Mason E."},{"family":"Roffler","given":"Gretchen H."},{"family":"Russell","given":"Don E."}],"issued":{"date-parts":[["2019",8]]}}},{"id":36,"uris":["http://zotero.org/users/6749014/items/DFJSF878"],"itemData":{"id":36,"type":"article-journal","container-title":"Ecological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004E0E9E" w:rsidRPr="00366A3B">
        <w:rPr>
          <w:rFonts w:ascii="Times New Roman" w:hAnsi="Times New Roman"/>
          <w:color w:val="000000" w:themeColor="text1"/>
          <w:sz w:val="24"/>
          <w:szCs w:val="24"/>
        </w:rPr>
        <w:fldChar w:fldCharType="separate"/>
      </w:r>
      <w:r w:rsidR="00040575" w:rsidRPr="00366A3B">
        <w:rPr>
          <w:rFonts w:ascii="Times New Roman" w:hAnsi="Times New Roman"/>
          <w:noProof/>
          <w:color w:val="000000" w:themeColor="text1"/>
          <w:sz w:val="24"/>
          <w:szCs w:val="24"/>
        </w:rPr>
        <w:t>(Adams et al. 2019; McNay et al. 2022)</w:t>
      </w:r>
      <w:r w:rsidR="004E0E9E" w:rsidRPr="00366A3B">
        <w:rPr>
          <w:rFonts w:ascii="Times New Roman" w:hAnsi="Times New Roman"/>
          <w:color w:val="000000" w:themeColor="text1"/>
          <w:sz w:val="24"/>
          <w:szCs w:val="24"/>
        </w:rPr>
        <w:fldChar w:fldCharType="end"/>
      </w:r>
      <w:r w:rsidR="004E0E9E" w:rsidRPr="00366A3B">
        <w:rPr>
          <w:rFonts w:ascii="Times New Roman" w:hAnsi="Times New Roman"/>
          <w:color w:val="000000" w:themeColor="text1"/>
          <w:sz w:val="24"/>
          <w:szCs w:val="24"/>
        </w:rPr>
        <w:t>.</w:t>
      </w:r>
    </w:p>
    <w:p w14:paraId="2C92DC96" w14:textId="12668C08" w:rsidR="004E0E9E" w:rsidRPr="00366A3B" w:rsidRDefault="00DA0243" w:rsidP="004E0E9E">
      <w:pPr>
        <w:pStyle w:val="BodyText"/>
        <w:spacing w:line="480" w:lineRule="auto"/>
        <w:ind w:firstLine="360"/>
        <w:jc w:val="left"/>
        <w:rPr>
          <w:rFonts w:ascii="Times New Roman" w:hAnsi="Times New Roman"/>
          <w:sz w:val="24"/>
          <w:szCs w:val="24"/>
        </w:rPr>
      </w:pPr>
      <w:r w:rsidRPr="00366A3B">
        <w:rPr>
          <w:rFonts w:ascii="Times New Roman" w:hAnsi="Times New Roman"/>
          <w:color w:val="000000" w:themeColor="text1"/>
          <w:sz w:val="24"/>
          <w:szCs w:val="24"/>
        </w:rPr>
        <w:lastRenderedPageBreak/>
        <w:t xml:space="preserve">Collectively, these results provide insights into how </w:t>
      </w:r>
      <w:r w:rsidR="00040575" w:rsidRPr="00366A3B">
        <w:rPr>
          <w:rFonts w:ascii="Times New Roman" w:hAnsi="Times New Roman"/>
          <w:color w:val="000000" w:themeColor="text1"/>
          <w:sz w:val="24"/>
          <w:szCs w:val="24"/>
        </w:rPr>
        <w:t>maternal penning</w:t>
      </w:r>
      <w:r w:rsidR="007B60AB" w:rsidRPr="00366A3B">
        <w:rPr>
          <w:rFonts w:ascii="Times New Roman" w:hAnsi="Times New Roman"/>
          <w:color w:val="000000" w:themeColor="text1"/>
          <w:sz w:val="24"/>
          <w:szCs w:val="24"/>
        </w:rPr>
        <w:t xml:space="preserve"> affect </w:t>
      </w:r>
      <w:r w:rsidRPr="00366A3B">
        <w:rPr>
          <w:rFonts w:ascii="Times New Roman" w:hAnsi="Times New Roman"/>
          <w:color w:val="000000" w:themeColor="text1"/>
          <w:sz w:val="24"/>
          <w:szCs w:val="24"/>
        </w:rPr>
        <w:t>individual physiology, which in turn can influence population demographics.</w:t>
      </w:r>
      <w:r w:rsidR="004E0E9E" w:rsidRPr="00366A3B">
        <w:rPr>
          <w:rFonts w:ascii="Times New Roman" w:hAnsi="Times New Roman"/>
          <w:color w:val="000000" w:themeColor="text1"/>
          <w:sz w:val="24"/>
          <w:szCs w:val="24"/>
        </w:rPr>
        <w:t xml:space="preserve"> </w:t>
      </w:r>
      <w:r w:rsidR="004E0E9E" w:rsidRPr="00366A3B">
        <w:rPr>
          <w:rFonts w:ascii="Times New Roman" w:hAnsi="Times New Roman"/>
          <w:sz w:val="24"/>
          <w:szCs w:val="24"/>
        </w:rPr>
        <w:t>This study provides evidence that maternal penning and repeat captures</w:t>
      </w:r>
      <w:r w:rsidR="009943F1">
        <w:rPr>
          <w:rFonts w:ascii="Times New Roman" w:hAnsi="Times New Roman"/>
          <w:sz w:val="24"/>
          <w:szCs w:val="24"/>
        </w:rPr>
        <w:t xml:space="preserve"> for maternal penning</w:t>
      </w:r>
      <w:r w:rsidR="004E0E9E" w:rsidRPr="00366A3B">
        <w:rPr>
          <w:rFonts w:ascii="Times New Roman" w:hAnsi="Times New Roman"/>
          <w:sz w:val="24"/>
          <w:szCs w:val="24"/>
        </w:rPr>
        <w:t xml:space="preserve"> </w:t>
      </w:r>
      <w:r w:rsidR="009943F1">
        <w:rPr>
          <w:rFonts w:ascii="Times New Roman" w:hAnsi="Times New Roman"/>
          <w:sz w:val="24"/>
          <w:szCs w:val="24"/>
        </w:rPr>
        <w:t xml:space="preserve">were </w:t>
      </w:r>
      <w:r w:rsidR="004E0E9E" w:rsidRPr="00366A3B">
        <w:rPr>
          <w:rFonts w:ascii="Times New Roman" w:hAnsi="Times New Roman"/>
          <w:sz w:val="24"/>
          <w:szCs w:val="24"/>
        </w:rPr>
        <w:t>not</w:t>
      </w:r>
      <w:r w:rsidR="009715AF" w:rsidRPr="00B9631F">
        <w:rPr>
          <w:rFonts w:ascii="Times New Roman" w:hAnsi="Times New Roman"/>
          <w:color w:val="000000"/>
          <w:sz w:val="24"/>
          <w:szCs w:val="24"/>
        </w:rPr>
        <w:t xml:space="preserve"> negatively impacting</w:t>
      </w:r>
      <w:r w:rsidR="004E0E9E" w:rsidRPr="00366A3B">
        <w:rPr>
          <w:rFonts w:ascii="Times New Roman" w:hAnsi="Times New Roman"/>
          <w:sz w:val="24"/>
          <w:szCs w:val="24"/>
        </w:rPr>
        <w:t xml:space="preserve"> the health of caribou</w:t>
      </w:r>
      <w:r w:rsidR="009715AF" w:rsidRPr="00366A3B">
        <w:rPr>
          <w:rFonts w:ascii="Times New Roman" w:hAnsi="Times New Roman"/>
          <w:sz w:val="24"/>
          <w:szCs w:val="24"/>
        </w:rPr>
        <w:t xml:space="preserve"> </w:t>
      </w:r>
      <w:r w:rsidR="009715AF" w:rsidRPr="00B9631F">
        <w:rPr>
          <w:rFonts w:ascii="Times New Roman" w:hAnsi="Times New Roman"/>
          <w:color w:val="000000"/>
          <w:sz w:val="24"/>
          <w:szCs w:val="24"/>
        </w:rPr>
        <w:t>based on the metrics collected in this study</w:t>
      </w:r>
      <w:r w:rsidR="00D12D80" w:rsidRPr="00366A3B">
        <w:rPr>
          <w:rFonts w:ascii="Times New Roman" w:hAnsi="Times New Roman"/>
          <w:sz w:val="24"/>
          <w:szCs w:val="24"/>
        </w:rPr>
        <w:t xml:space="preserve"> and provides </w:t>
      </w:r>
      <w:r w:rsidR="004E0E9E" w:rsidRPr="00366A3B">
        <w:rPr>
          <w:rFonts w:ascii="Times New Roman" w:hAnsi="Times New Roman"/>
          <w:sz w:val="24"/>
          <w:szCs w:val="24"/>
        </w:rPr>
        <w:t xml:space="preserve">baseline knowledge </w:t>
      </w:r>
      <w:r w:rsidR="00D12D80" w:rsidRPr="00366A3B">
        <w:rPr>
          <w:rFonts w:ascii="Times New Roman" w:hAnsi="Times New Roman"/>
          <w:sz w:val="24"/>
          <w:szCs w:val="24"/>
        </w:rPr>
        <w:t>for</w:t>
      </w:r>
      <w:r w:rsidR="004E0E9E" w:rsidRPr="00366A3B">
        <w:rPr>
          <w:rFonts w:ascii="Times New Roman" w:hAnsi="Times New Roman"/>
          <w:sz w:val="24"/>
          <w:szCs w:val="24"/>
        </w:rPr>
        <w:t xml:space="preserve"> mountain caribou health parameters. As penning-type measures continue to be considered in the suite of recovery actions for caribou</w:t>
      </w:r>
      <w:r w:rsidR="00871E8F" w:rsidRPr="00366A3B">
        <w:rPr>
          <w:rFonts w:ascii="Times New Roman" w:hAnsi="Times New Roman"/>
          <w:sz w:val="24"/>
          <w:szCs w:val="24"/>
        </w:rPr>
        <w:t xml:space="preserve"> </w:t>
      </w:r>
      <w:r w:rsidR="005E58B3" w:rsidRPr="00366A3B">
        <w:rPr>
          <w:rFonts w:ascii="Times New Roman" w:hAnsi="Times New Roman"/>
          <w:sz w:val="24"/>
          <w:szCs w:val="24"/>
        </w:rPr>
        <w:fldChar w:fldCharType="begin"/>
      </w:r>
      <w:r w:rsidR="009B7A62" w:rsidRPr="00366A3B">
        <w:rPr>
          <w:rFonts w:ascii="Times New Roman" w:hAnsi="Times New Roman"/>
          <w:sz w:val="24"/>
          <w:szCs w:val="24"/>
        </w:rPr>
        <w:instrText xml:space="preserve"> ADDIN ZOTERO_ITEM CSL_CITATION {"citationID":"s6RKAtTT","properties":{"formattedCitation":"(Boutin and Merrill 2016)","plainCitation":"(Boutin and Merrill 2016)","noteIndex":0},"citationItems":[{"id":866,"uris":["http://zotero.org/users/6749014/items/WECGPTF4"],"itemData":{"id":866,"type":"report","event-place":"Revelstoke","language":"en","page":"17","publisher":"Columbia Mountains Institute","publisher-place":"Revelstoke","source":"Zotero","title":"A review of population-based management of Southern Mountain caribou in BC","URL":"https://cmiae.org/wp-content/uploads/Mountain-Caribou-review-final.pdf","author":[{"family":"Boutin","given":"Stan"},{"family":"Merrill","given":"Evelyn"}],"issued":{"date-parts":[["2016"]]}}}],"schema":"https://github.com/citation-style-language/schema/raw/master/csl-citation.json"} </w:instrText>
      </w:r>
      <w:r w:rsidR="005E58B3" w:rsidRPr="00366A3B">
        <w:rPr>
          <w:rFonts w:ascii="Times New Roman" w:hAnsi="Times New Roman"/>
          <w:sz w:val="24"/>
          <w:szCs w:val="24"/>
        </w:rPr>
        <w:fldChar w:fldCharType="separate"/>
      </w:r>
      <w:r w:rsidR="00E45298" w:rsidRPr="00366A3B">
        <w:rPr>
          <w:rFonts w:ascii="Times New Roman" w:hAnsi="Times New Roman"/>
          <w:noProof/>
          <w:sz w:val="24"/>
          <w:szCs w:val="24"/>
        </w:rPr>
        <w:t>(Boutin and Merrill 2016)</w:t>
      </w:r>
      <w:r w:rsidR="005E58B3" w:rsidRPr="00366A3B">
        <w:rPr>
          <w:rFonts w:ascii="Times New Roman" w:hAnsi="Times New Roman"/>
          <w:sz w:val="24"/>
          <w:szCs w:val="24"/>
        </w:rPr>
        <w:fldChar w:fldCharType="end"/>
      </w:r>
      <w:r w:rsidR="004E0E9E" w:rsidRPr="00366A3B">
        <w:rPr>
          <w:rFonts w:ascii="Times New Roman" w:hAnsi="Times New Roman"/>
          <w:sz w:val="24"/>
          <w:szCs w:val="24"/>
        </w:rPr>
        <w:t xml:space="preserve">, </w:t>
      </w:r>
      <w:r w:rsidR="007B60AB" w:rsidRPr="00366A3B">
        <w:rPr>
          <w:rFonts w:ascii="Times New Roman" w:hAnsi="Times New Roman"/>
          <w:sz w:val="24"/>
          <w:szCs w:val="24"/>
        </w:rPr>
        <w:t xml:space="preserve">our work highlights the importance of further investigation into the links </w:t>
      </w:r>
      <w:r w:rsidR="00D12D80" w:rsidRPr="00366A3B">
        <w:rPr>
          <w:rFonts w:ascii="Times New Roman" w:hAnsi="Times New Roman"/>
          <w:sz w:val="24"/>
          <w:szCs w:val="24"/>
        </w:rPr>
        <w:t>between trace nutrients and reproductive outcomes, a</w:t>
      </w:r>
      <w:r w:rsidR="007B60AB" w:rsidRPr="00366A3B">
        <w:rPr>
          <w:rFonts w:ascii="Times New Roman" w:hAnsi="Times New Roman"/>
          <w:sz w:val="24"/>
          <w:szCs w:val="24"/>
        </w:rPr>
        <w:t xml:space="preserve">s well as </w:t>
      </w:r>
      <w:r w:rsidR="00D12D80" w:rsidRPr="00366A3B">
        <w:rPr>
          <w:rFonts w:ascii="Times New Roman" w:hAnsi="Times New Roman"/>
          <w:sz w:val="24"/>
          <w:szCs w:val="24"/>
        </w:rPr>
        <w:t xml:space="preserve">the interplay between health metrics and their collective effects on demography. </w:t>
      </w:r>
      <w:r w:rsidR="00D610E6">
        <w:rPr>
          <w:rFonts w:ascii="Times New Roman" w:hAnsi="Times New Roman"/>
          <w:sz w:val="24"/>
          <w:szCs w:val="24"/>
        </w:rPr>
        <w:t xml:space="preserve">We provide some evidence of links between the health metrics </w:t>
      </w:r>
      <w:r w:rsidR="00902066">
        <w:rPr>
          <w:rFonts w:ascii="Times New Roman" w:hAnsi="Times New Roman"/>
          <w:sz w:val="24"/>
          <w:szCs w:val="24"/>
        </w:rPr>
        <w:t xml:space="preserve">used </w:t>
      </w:r>
      <w:r w:rsidR="00D610E6">
        <w:rPr>
          <w:rFonts w:ascii="Times New Roman" w:hAnsi="Times New Roman"/>
          <w:sz w:val="24"/>
          <w:szCs w:val="24"/>
        </w:rPr>
        <w:t xml:space="preserve">here and </w:t>
      </w:r>
      <w:r w:rsidR="00902066">
        <w:rPr>
          <w:rFonts w:ascii="Times New Roman" w:hAnsi="Times New Roman"/>
          <w:sz w:val="24"/>
          <w:szCs w:val="24"/>
        </w:rPr>
        <w:t xml:space="preserve">caribou </w:t>
      </w:r>
      <w:r w:rsidR="00D610E6">
        <w:rPr>
          <w:rFonts w:ascii="Times New Roman" w:hAnsi="Times New Roman"/>
          <w:sz w:val="24"/>
          <w:szCs w:val="24"/>
        </w:rPr>
        <w:t xml:space="preserve">reproductive outcomes, but </w:t>
      </w:r>
      <w:r w:rsidR="00902066">
        <w:rPr>
          <w:rFonts w:ascii="Times New Roman" w:hAnsi="Times New Roman"/>
          <w:sz w:val="24"/>
          <w:szCs w:val="24"/>
        </w:rPr>
        <w:t>there were not reproductive links with all health metrics. Reproductive success (pregnancy and calf success) was linked to trace minerals, especially Iron,</w:t>
      </w:r>
      <w:r w:rsidR="00AE5032">
        <w:rPr>
          <w:rFonts w:ascii="Times New Roman" w:hAnsi="Times New Roman"/>
          <w:sz w:val="24"/>
          <w:szCs w:val="24"/>
        </w:rPr>
        <w:t xml:space="preserve"> but no links were established between stress, inflammation, or pathogens suggesting only minor links between the complement of health metrics considered here and reproduction</w:t>
      </w:r>
      <w:r w:rsidR="00902066">
        <w:rPr>
          <w:rFonts w:ascii="Times New Roman" w:hAnsi="Times New Roman"/>
          <w:sz w:val="24"/>
          <w:szCs w:val="24"/>
        </w:rPr>
        <w:t xml:space="preserve">. </w:t>
      </w:r>
      <w:r w:rsidR="00D12D80" w:rsidRPr="00366A3B">
        <w:rPr>
          <w:rFonts w:ascii="Times New Roman" w:hAnsi="Times New Roman"/>
          <w:sz w:val="24"/>
          <w:szCs w:val="24"/>
        </w:rPr>
        <w:t xml:space="preserve">In </w:t>
      </w:r>
      <w:r w:rsidR="0098793D">
        <w:rPr>
          <w:rFonts w:ascii="Times New Roman" w:hAnsi="Times New Roman"/>
          <w:sz w:val="24"/>
          <w:szCs w:val="24"/>
        </w:rPr>
        <w:t xml:space="preserve">future </w:t>
      </w:r>
      <w:r w:rsidR="00D12D80" w:rsidRPr="00366A3B">
        <w:rPr>
          <w:rFonts w:ascii="Times New Roman" w:hAnsi="Times New Roman"/>
          <w:sz w:val="24"/>
          <w:szCs w:val="24"/>
        </w:rPr>
        <w:t xml:space="preserve">penning </w:t>
      </w:r>
      <w:r w:rsidR="00843C0F" w:rsidRPr="00366A3B">
        <w:rPr>
          <w:rFonts w:ascii="Times New Roman" w:hAnsi="Times New Roman"/>
          <w:sz w:val="24"/>
          <w:szCs w:val="24"/>
        </w:rPr>
        <w:t>situations,</w:t>
      </w:r>
      <w:r w:rsidR="00D12D80" w:rsidRPr="00366A3B">
        <w:rPr>
          <w:rFonts w:ascii="Times New Roman" w:hAnsi="Times New Roman"/>
          <w:sz w:val="24"/>
          <w:szCs w:val="24"/>
        </w:rPr>
        <w:t xml:space="preserve"> it might be possible to identify limiting nutrients and </w:t>
      </w:r>
      <w:r w:rsidR="00843C0F" w:rsidRPr="00366A3B">
        <w:rPr>
          <w:rFonts w:ascii="Times New Roman" w:hAnsi="Times New Roman"/>
          <w:sz w:val="24"/>
          <w:szCs w:val="24"/>
        </w:rPr>
        <w:t xml:space="preserve">provide these as </w:t>
      </w:r>
      <w:r w:rsidR="00D12D80" w:rsidRPr="00366A3B">
        <w:rPr>
          <w:rFonts w:ascii="Times New Roman" w:hAnsi="Times New Roman"/>
          <w:sz w:val="24"/>
          <w:szCs w:val="24"/>
        </w:rPr>
        <w:t>supplement</w:t>
      </w:r>
      <w:r w:rsidR="00843C0F" w:rsidRPr="00366A3B">
        <w:rPr>
          <w:rFonts w:ascii="Times New Roman" w:hAnsi="Times New Roman"/>
          <w:sz w:val="24"/>
          <w:szCs w:val="24"/>
        </w:rPr>
        <w:t>s to test if removing this limitation increases pregnancy or calf viability.</w:t>
      </w:r>
      <w:r w:rsidR="0098793D">
        <w:rPr>
          <w:rFonts w:ascii="Times New Roman" w:hAnsi="Times New Roman"/>
          <w:sz w:val="24"/>
          <w:szCs w:val="24"/>
        </w:rPr>
        <w:t xml:space="preserve"> In addition to the health metrics considered, future investigations should consider monitoring for Chronic Wasting Disease, a fatal prion disease that is edging closer to caribou ranges and could have significant population-level impacts to caribou </w:t>
      </w:r>
      <w:r w:rsidR="0098793D">
        <w:rPr>
          <w:rFonts w:ascii="Times New Roman" w:hAnsi="Times New Roman"/>
          <w:sz w:val="24"/>
          <w:szCs w:val="24"/>
        </w:rPr>
        <w:fldChar w:fldCharType="begin"/>
      </w:r>
      <w:r w:rsidR="0098793D">
        <w:rPr>
          <w:rFonts w:ascii="Times New Roman" w:hAnsi="Times New Roman"/>
          <w:sz w:val="24"/>
          <w:szCs w:val="24"/>
        </w:rPr>
        <w:instrText xml:space="preserve"> ADDIN ZOTERO_ITEM CSL_CITATION {"citationID":"XzThJ5tA","properties":{"formattedCitation":"(Arifin et al. 2020)","plainCitation":"(Arifin et al. 2020)","noteIndex":0},"citationItems":[{"id":5106,"uris":["http://zotero.org/users/6749014/items/I5FK4QQL"],"itemData":{"id":5106,"type":"article-journal","abstract":"Polymorphisms within the prion protein gene (Prnp) are an intrinsic factor that can modulate chronic wasting disease (CWD) pathogenesis in cervids. Although wild European reindeer (Rangifer tarandus tarandus) were infected with CWD, as yet there have been no reports of the disease in North American caribou (R. tarandus spp.). Previous Prnp genotyping studies on approximately 200 caribou revealed single nucleotide polymorphisms (SNPs) at codons 2 (V/M), 129 (G/S), 138 (S/N), 146 (N/n) and 169 (V/M). The impact of these polymorphisms on CWD transmission is mostly unknown, except for codon 138. Reindeer carrying at least one allele encoding for asparagine (138NN or 138SN) are less susceptible to clinical CWD upon infection by natural routes, with the majority of prions limited to extraneural tissues. We sequenced the Prnp coding region of two caribou subspecies (n = 986) from British Columbia, Saskatchewan, Yukon, Nunavut and the Northwest Territories, to identify SNPs and their frequencies. Genotype frequencies at codon 138 differed significantly between barren-ground (R. t. groenlandicus) and woodland (R. t. caribou) caribou when we excluded the Chinchaga herd (p &lt; .05). We also found new variants at codons 153 (Y/F) and 242 (P/L). Our findings show that the 138N allele is rare among caribou in areas with higher risk of contact with CWD-infected species. As both subspecies are classified as Threatened and play significant roles in North American Indigenous culture, history, food security and the economy, determining frequencies of Prnp genotypes associated with susceptibility to CWD is important for future wildlife management measures.","container-title":"Molecular Ecology","DOI":"10.1111/mec.15602","ISSN":"1365-294X","issue":"20","language":"en","note":"_eprint: https://onlinelibrary.wiley.com/doi/pdf/10.1111/mec.15602","page":"3830-3840","source":"Wiley Online Library","title":"Large-scale prion protein genotyping in Canadian caribou populations and potential impact on chronic wasting disease susceptibility","volume":"29","author":[{"family":"Arifin","given":"Maria Immaculata"},{"family":"Staskevicius","given":"Antanas"},{"family":"Shim","given":"Su Yeon"},{"family":"Huang","given":"Yuan-Hung"},{"family":"Fenton","given":"Heather"},{"family":"McLoughlin","given":"Philip D."},{"family":"Mitchell","given":"Gordon"},{"family":"Cullingham","given":"Catherine I"},{"family":"Gilch","given":"Sabine"}],"issued":{"date-parts":[["2020"]]}}}],"schema":"https://github.com/citation-style-language/schema/raw/master/csl-citation.json"} </w:instrText>
      </w:r>
      <w:r w:rsidR="0098793D">
        <w:rPr>
          <w:rFonts w:ascii="Times New Roman" w:hAnsi="Times New Roman"/>
          <w:sz w:val="24"/>
          <w:szCs w:val="24"/>
        </w:rPr>
        <w:fldChar w:fldCharType="separate"/>
      </w:r>
      <w:r w:rsidR="0098793D">
        <w:rPr>
          <w:rFonts w:ascii="Times New Roman" w:hAnsi="Times New Roman"/>
          <w:noProof/>
          <w:sz w:val="24"/>
          <w:szCs w:val="24"/>
        </w:rPr>
        <w:t>(Arifin et al. 2020)</w:t>
      </w:r>
      <w:r w:rsidR="0098793D">
        <w:rPr>
          <w:rFonts w:ascii="Times New Roman" w:hAnsi="Times New Roman"/>
          <w:sz w:val="24"/>
          <w:szCs w:val="24"/>
        </w:rPr>
        <w:fldChar w:fldCharType="end"/>
      </w:r>
      <w:r w:rsidR="0098793D">
        <w:rPr>
          <w:rFonts w:ascii="Times New Roman" w:hAnsi="Times New Roman"/>
          <w:sz w:val="24"/>
          <w:szCs w:val="24"/>
        </w:rPr>
        <w:t>.</w:t>
      </w:r>
    </w:p>
    <w:p w14:paraId="4CC013AB" w14:textId="77777777" w:rsidR="00D12D80" w:rsidRPr="00366A3B" w:rsidRDefault="00D12D80" w:rsidP="004E0E9E">
      <w:pPr>
        <w:pStyle w:val="BodyText"/>
        <w:spacing w:line="480" w:lineRule="auto"/>
        <w:ind w:firstLine="360"/>
        <w:jc w:val="left"/>
        <w:rPr>
          <w:rFonts w:ascii="Times New Roman" w:hAnsi="Times New Roman"/>
          <w:color w:val="000000" w:themeColor="text1"/>
          <w:sz w:val="24"/>
          <w:szCs w:val="24"/>
        </w:rPr>
      </w:pPr>
    </w:p>
    <w:p w14:paraId="21875D90" w14:textId="6EEB21A7" w:rsidR="00FF3549" w:rsidRPr="00366A3B" w:rsidRDefault="009F17C8" w:rsidP="00C12E97">
      <w:pPr>
        <w:pStyle w:val="Heading1"/>
        <w:spacing w:line="480" w:lineRule="auto"/>
        <w:rPr>
          <w:rFonts w:ascii="Times New Roman" w:hAnsi="Times New Roman"/>
          <w:color w:val="000000" w:themeColor="text1"/>
          <w:sz w:val="24"/>
          <w:szCs w:val="24"/>
        </w:rPr>
      </w:pPr>
      <w:r w:rsidRPr="00366A3B">
        <w:rPr>
          <w:rFonts w:ascii="Times New Roman" w:hAnsi="Times New Roman"/>
          <w:caps w:val="0"/>
          <w:color w:val="000000" w:themeColor="text1"/>
          <w:sz w:val="24"/>
          <w:szCs w:val="24"/>
        </w:rPr>
        <w:lastRenderedPageBreak/>
        <w:t>Acknowledgements</w:t>
      </w:r>
    </w:p>
    <w:p w14:paraId="6043139B" w14:textId="3ABB76FE" w:rsidR="00695AD5" w:rsidRPr="00366A3B" w:rsidRDefault="009B7A62" w:rsidP="00C12E97">
      <w:pPr>
        <w:pStyle w:val="CommentText"/>
        <w:spacing w:line="480" w:lineRule="auto"/>
        <w:rPr>
          <w:rFonts w:ascii="Times New Roman" w:hAnsi="Times New Roman"/>
          <w:color w:val="000000" w:themeColor="text1"/>
          <w:sz w:val="24"/>
          <w:szCs w:val="24"/>
        </w:rPr>
      </w:pPr>
      <w:r w:rsidRPr="00366A3B">
        <w:rPr>
          <w:rFonts w:ascii="Times New Roman" w:hAnsi="Times New Roman"/>
          <w:color w:val="000000" w:themeColor="text1"/>
          <w:sz w:val="24"/>
          <w:szCs w:val="24"/>
        </w:rPr>
        <w:t>We thank editor Mark Brigham, reviewer Thomas Jung</w:t>
      </w:r>
      <w:r w:rsidR="00366A3B">
        <w:rPr>
          <w:rFonts w:ascii="Times New Roman" w:hAnsi="Times New Roman"/>
          <w:color w:val="000000" w:themeColor="text1"/>
          <w:sz w:val="24"/>
          <w:szCs w:val="24"/>
        </w:rPr>
        <w:t>,</w:t>
      </w:r>
      <w:r w:rsidRPr="00366A3B">
        <w:rPr>
          <w:rFonts w:ascii="Times New Roman" w:hAnsi="Times New Roman"/>
          <w:color w:val="000000" w:themeColor="text1"/>
          <w:sz w:val="24"/>
          <w:szCs w:val="24"/>
        </w:rPr>
        <w:t xml:space="preserve"> and another anonymous reviewer for their helpful suggestions to improve the accuracy and clarity of this manuscript. </w:t>
      </w:r>
      <w:r w:rsidR="002C0345" w:rsidRPr="00366A3B">
        <w:rPr>
          <w:rFonts w:ascii="Times New Roman" w:hAnsi="Times New Roman"/>
          <w:color w:val="000000" w:themeColor="text1"/>
          <w:sz w:val="24"/>
          <w:szCs w:val="24"/>
        </w:rPr>
        <w:t xml:space="preserve">This project is closely integrated with the </w:t>
      </w:r>
      <w:proofErr w:type="spellStart"/>
      <w:r w:rsidR="002C0345" w:rsidRPr="00366A3B">
        <w:rPr>
          <w:rFonts w:ascii="Times New Roman" w:hAnsi="Times New Roman"/>
          <w:color w:val="000000" w:themeColor="text1"/>
          <w:sz w:val="24"/>
          <w:szCs w:val="24"/>
        </w:rPr>
        <w:t>Klinse</w:t>
      </w:r>
      <w:proofErr w:type="spellEnd"/>
      <w:r w:rsidR="002C0345" w:rsidRPr="00366A3B">
        <w:rPr>
          <w:rFonts w:ascii="Times New Roman" w:hAnsi="Times New Roman"/>
          <w:color w:val="000000" w:themeColor="text1"/>
          <w:sz w:val="24"/>
          <w:szCs w:val="24"/>
        </w:rPr>
        <w:t>-</w:t>
      </w:r>
      <w:r w:rsidR="00302A9D" w:rsidRPr="00366A3B">
        <w:rPr>
          <w:rFonts w:ascii="Times New Roman" w:hAnsi="Times New Roman"/>
          <w:color w:val="000000" w:themeColor="text1"/>
          <w:sz w:val="24"/>
          <w:szCs w:val="24"/>
        </w:rPr>
        <w:t>Z</w:t>
      </w:r>
      <w:r w:rsidR="002C0345" w:rsidRPr="00366A3B">
        <w:rPr>
          <w:rFonts w:ascii="Times New Roman" w:hAnsi="Times New Roman"/>
          <w:color w:val="000000" w:themeColor="text1"/>
          <w:sz w:val="24"/>
          <w:szCs w:val="24"/>
        </w:rPr>
        <w:t>a maternity pen project and therefore owes much to the people and organizations that support this large and complex endeavor. Since many of the samples used come fro</w:t>
      </w:r>
      <w:r w:rsidR="00950FE6" w:rsidRPr="00366A3B">
        <w:rPr>
          <w:rFonts w:ascii="Times New Roman" w:hAnsi="Times New Roman"/>
          <w:color w:val="000000" w:themeColor="text1"/>
          <w:sz w:val="24"/>
          <w:szCs w:val="24"/>
        </w:rPr>
        <w:t>m</w:t>
      </w:r>
      <w:r w:rsidR="002C0345" w:rsidRPr="00366A3B">
        <w:rPr>
          <w:rFonts w:ascii="Times New Roman" w:hAnsi="Times New Roman"/>
          <w:color w:val="000000" w:themeColor="text1"/>
          <w:sz w:val="24"/>
          <w:szCs w:val="24"/>
        </w:rPr>
        <w:t xml:space="preserve"> the capture session, we would like to acknowledge the support provided by the ~25 individuals (helicopter pilots, veterinarians, government biologists, First Nations Lands Office </w:t>
      </w:r>
      <w:r w:rsidR="00596458" w:rsidRPr="00366A3B">
        <w:rPr>
          <w:rFonts w:ascii="Times New Roman" w:hAnsi="Times New Roman"/>
          <w:color w:val="000000" w:themeColor="text1"/>
          <w:sz w:val="24"/>
          <w:szCs w:val="24"/>
        </w:rPr>
        <w:t>staff</w:t>
      </w:r>
      <w:r w:rsidR="002C0345" w:rsidRPr="00366A3B">
        <w:rPr>
          <w:rFonts w:ascii="Times New Roman" w:hAnsi="Times New Roman"/>
          <w:color w:val="000000" w:themeColor="text1"/>
          <w:sz w:val="24"/>
          <w:szCs w:val="24"/>
        </w:rPr>
        <w:t xml:space="preserve">, contract biologists) during the capture and transport of adult </w:t>
      </w:r>
      <w:r w:rsidR="00F652B2" w:rsidRPr="00366A3B">
        <w:rPr>
          <w:rFonts w:ascii="Times New Roman" w:hAnsi="Times New Roman"/>
          <w:color w:val="000000" w:themeColor="text1"/>
          <w:sz w:val="24"/>
          <w:szCs w:val="24"/>
        </w:rPr>
        <w:t>females</w:t>
      </w:r>
      <w:r w:rsidR="002C0345" w:rsidRPr="00366A3B">
        <w:rPr>
          <w:rFonts w:ascii="Times New Roman" w:hAnsi="Times New Roman"/>
          <w:color w:val="000000" w:themeColor="text1"/>
          <w:sz w:val="24"/>
          <w:szCs w:val="24"/>
        </w:rPr>
        <w:t xml:space="preserve"> that occurs each March, from 2014 to present.  This team performs the delicate job of handling each caribou in the most professional and humane manner possible.  Especially, we thank </w:t>
      </w:r>
      <w:r w:rsidR="00DC3C1D" w:rsidRPr="00366A3B">
        <w:rPr>
          <w:rFonts w:ascii="Times New Roman" w:hAnsi="Times New Roman"/>
          <w:color w:val="000000" w:themeColor="text1"/>
          <w:sz w:val="24"/>
          <w:szCs w:val="24"/>
        </w:rPr>
        <w:t xml:space="preserve">the </w:t>
      </w:r>
      <w:proofErr w:type="spellStart"/>
      <w:r w:rsidR="00DC3C1D" w:rsidRPr="00366A3B">
        <w:rPr>
          <w:rFonts w:ascii="Times New Roman" w:eastAsia="Garamond" w:hAnsi="Times New Roman"/>
          <w:color w:val="000000"/>
          <w:sz w:val="24"/>
          <w:szCs w:val="24"/>
        </w:rPr>
        <w:t>Nîkanêse</w:t>
      </w:r>
      <w:proofErr w:type="spellEnd"/>
      <w:r w:rsidR="00DC3C1D" w:rsidRPr="00366A3B">
        <w:rPr>
          <w:rFonts w:ascii="Times New Roman" w:eastAsia="Garamond" w:hAnsi="Times New Roman"/>
          <w:color w:val="000000"/>
          <w:sz w:val="24"/>
          <w:szCs w:val="24"/>
        </w:rPr>
        <w:t xml:space="preserve"> Wah </w:t>
      </w:r>
      <w:proofErr w:type="spellStart"/>
      <w:r w:rsidR="00DC3C1D" w:rsidRPr="00366A3B">
        <w:rPr>
          <w:rFonts w:ascii="Times New Roman" w:eastAsia="Garamond" w:hAnsi="Times New Roman"/>
          <w:color w:val="000000"/>
          <w:sz w:val="24"/>
          <w:szCs w:val="24"/>
        </w:rPr>
        <w:t>tzee</w:t>
      </w:r>
      <w:proofErr w:type="spellEnd"/>
      <w:r w:rsidR="00DC3C1D" w:rsidRPr="00366A3B">
        <w:rPr>
          <w:rFonts w:ascii="Times New Roman" w:eastAsia="Garamond" w:hAnsi="Times New Roman"/>
          <w:color w:val="000000"/>
          <w:sz w:val="24"/>
          <w:szCs w:val="24"/>
        </w:rPr>
        <w:t xml:space="preserve"> Stewardship Society</w:t>
      </w:r>
      <w:r w:rsidR="00DC3C1D" w:rsidRPr="00366A3B" w:rsidDel="00DC3C1D">
        <w:rPr>
          <w:rFonts w:ascii="Times New Roman" w:hAnsi="Times New Roman"/>
          <w:color w:val="000000" w:themeColor="text1"/>
          <w:sz w:val="24"/>
          <w:szCs w:val="24"/>
        </w:rPr>
        <w:t xml:space="preserve"> </w:t>
      </w:r>
      <w:r w:rsidR="00DC3C1D" w:rsidRPr="00366A3B">
        <w:rPr>
          <w:rFonts w:ascii="Times New Roman" w:hAnsi="Times New Roman"/>
          <w:color w:val="000000" w:themeColor="text1"/>
          <w:sz w:val="24"/>
          <w:szCs w:val="24"/>
        </w:rPr>
        <w:t xml:space="preserve">and </w:t>
      </w:r>
      <w:r w:rsidRPr="00366A3B">
        <w:rPr>
          <w:rFonts w:ascii="Times New Roman" w:hAnsi="Times New Roman"/>
          <w:color w:val="000000" w:themeColor="text1"/>
          <w:sz w:val="24"/>
          <w:szCs w:val="24"/>
        </w:rPr>
        <w:t>its</w:t>
      </w:r>
      <w:r w:rsidR="00DC3C1D" w:rsidRPr="00366A3B">
        <w:rPr>
          <w:rFonts w:ascii="Times New Roman" w:hAnsi="Times New Roman"/>
          <w:color w:val="000000" w:themeColor="text1"/>
          <w:sz w:val="24"/>
          <w:szCs w:val="24"/>
        </w:rPr>
        <w:t xml:space="preserve"> </w:t>
      </w:r>
      <w:r w:rsidR="00366A3B">
        <w:rPr>
          <w:rFonts w:ascii="Times New Roman" w:hAnsi="Times New Roman"/>
          <w:color w:val="000000" w:themeColor="text1"/>
          <w:sz w:val="24"/>
          <w:szCs w:val="24"/>
        </w:rPr>
        <w:t>d</w:t>
      </w:r>
      <w:r w:rsidR="00DC3C1D" w:rsidRPr="00366A3B">
        <w:rPr>
          <w:rFonts w:ascii="Times New Roman" w:hAnsi="Times New Roman"/>
          <w:color w:val="000000" w:themeColor="text1"/>
          <w:sz w:val="24"/>
          <w:szCs w:val="24"/>
        </w:rPr>
        <w:t>irectors</w:t>
      </w:r>
      <w:r w:rsidR="002C0345" w:rsidRPr="00366A3B">
        <w:rPr>
          <w:rFonts w:ascii="Times New Roman" w:hAnsi="Times New Roman"/>
          <w:color w:val="000000" w:themeColor="text1"/>
          <w:sz w:val="24"/>
          <w:szCs w:val="24"/>
        </w:rPr>
        <w:t xml:space="preserve"> for their continued, unwavering support for </w:t>
      </w:r>
      <w:r w:rsidR="007015AC" w:rsidRPr="00366A3B">
        <w:rPr>
          <w:rFonts w:ascii="Times New Roman" w:hAnsi="Times New Roman"/>
          <w:color w:val="000000" w:themeColor="text1"/>
          <w:sz w:val="24"/>
          <w:szCs w:val="24"/>
        </w:rPr>
        <w:t xml:space="preserve">the </w:t>
      </w:r>
      <w:r w:rsidR="002C0345" w:rsidRPr="00366A3B">
        <w:rPr>
          <w:rFonts w:ascii="Times New Roman" w:hAnsi="Times New Roman"/>
          <w:color w:val="000000" w:themeColor="text1"/>
          <w:sz w:val="24"/>
          <w:szCs w:val="24"/>
        </w:rPr>
        <w:t>recovery of caribou in the traditional territories</w:t>
      </w:r>
      <w:r w:rsidR="00DC3C1D" w:rsidRPr="00366A3B">
        <w:rPr>
          <w:rFonts w:ascii="Times New Roman" w:hAnsi="Times New Roman"/>
          <w:color w:val="000000" w:themeColor="text1"/>
          <w:sz w:val="24"/>
          <w:szCs w:val="24"/>
        </w:rPr>
        <w:t xml:space="preserve"> of Treaty 8 First Nations</w:t>
      </w:r>
      <w:r w:rsidR="002C0345" w:rsidRPr="00366A3B">
        <w:rPr>
          <w:rFonts w:ascii="Times New Roman" w:hAnsi="Times New Roman"/>
          <w:color w:val="000000" w:themeColor="text1"/>
          <w:sz w:val="24"/>
          <w:szCs w:val="24"/>
        </w:rPr>
        <w:t>. For help with project conception, development, and technical guidance we are deeply grateful to Dr</w:t>
      </w:r>
      <w:r w:rsidR="000251B5">
        <w:rPr>
          <w:rFonts w:ascii="Times New Roman" w:hAnsi="Times New Roman"/>
          <w:color w:val="000000" w:themeColor="text1"/>
          <w:sz w:val="24"/>
          <w:szCs w:val="24"/>
        </w:rPr>
        <w:t>.</w:t>
      </w:r>
      <w:r w:rsidR="002C0345" w:rsidRPr="00366A3B">
        <w:rPr>
          <w:rFonts w:ascii="Times New Roman" w:hAnsi="Times New Roman"/>
          <w:color w:val="000000" w:themeColor="text1"/>
          <w:sz w:val="24"/>
          <w:szCs w:val="24"/>
        </w:rPr>
        <w:t xml:space="preserve"> Helen </w:t>
      </w:r>
      <w:proofErr w:type="spellStart"/>
      <w:r w:rsidR="002C0345" w:rsidRPr="00366A3B">
        <w:rPr>
          <w:rFonts w:ascii="Times New Roman" w:hAnsi="Times New Roman"/>
          <w:color w:val="000000" w:themeColor="text1"/>
          <w:sz w:val="24"/>
          <w:szCs w:val="24"/>
        </w:rPr>
        <w:t>Schwantje</w:t>
      </w:r>
      <w:proofErr w:type="spellEnd"/>
      <w:r w:rsidR="002C0345" w:rsidRPr="00366A3B">
        <w:rPr>
          <w:rFonts w:ascii="Times New Roman" w:hAnsi="Times New Roman"/>
          <w:color w:val="000000" w:themeColor="text1"/>
          <w:sz w:val="24"/>
          <w:szCs w:val="24"/>
        </w:rPr>
        <w:t>. In carrying out the finicky work of organizing samples and data we would like to thank the</w:t>
      </w:r>
      <w:r w:rsidR="008C7BAD" w:rsidRPr="00366A3B">
        <w:rPr>
          <w:rFonts w:ascii="Times New Roman" w:hAnsi="Times New Roman"/>
          <w:color w:val="000000" w:themeColor="text1"/>
          <w:sz w:val="24"/>
          <w:szCs w:val="24"/>
        </w:rPr>
        <w:t xml:space="preserve"> </w:t>
      </w:r>
      <w:r w:rsidR="00DC3C1D" w:rsidRPr="00366A3B">
        <w:rPr>
          <w:rFonts w:ascii="Times New Roman" w:hAnsi="Times New Roman"/>
          <w:color w:val="000000" w:themeColor="text1"/>
          <w:sz w:val="24"/>
          <w:szCs w:val="24"/>
        </w:rPr>
        <w:t>staff</w:t>
      </w:r>
      <w:r w:rsidR="00596458" w:rsidRPr="00366A3B">
        <w:rPr>
          <w:rFonts w:ascii="Times New Roman" w:hAnsi="Times New Roman"/>
          <w:color w:val="000000" w:themeColor="text1"/>
          <w:sz w:val="24"/>
          <w:szCs w:val="24"/>
        </w:rPr>
        <w:t xml:space="preserve"> members</w:t>
      </w:r>
      <w:r w:rsidR="00DC3C1D" w:rsidRPr="00366A3B">
        <w:rPr>
          <w:rFonts w:ascii="Times New Roman" w:hAnsi="Times New Roman"/>
          <w:color w:val="000000" w:themeColor="text1"/>
          <w:sz w:val="24"/>
          <w:szCs w:val="24"/>
        </w:rPr>
        <w:t xml:space="preserve"> of Wildlife </w:t>
      </w:r>
      <w:proofErr w:type="spellStart"/>
      <w:r w:rsidR="00DC3C1D" w:rsidRPr="00366A3B">
        <w:rPr>
          <w:rFonts w:ascii="Times New Roman" w:hAnsi="Times New Roman"/>
          <w:color w:val="000000" w:themeColor="text1"/>
          <w:sz w:val="24"/>
          <w:szCs w:val="24"/>
        </w:rPr>
        <w:t>Infometrics</w:t>
      </w:r>
      <w:proofErr w:type="spellEnd"/>
      <w:r w:rsidR="00DC3C1D" w:rsidRPr="00366A3B">
        <w:rPr>
          <w:rFonts w:ascii="Times New Roman" w:hAnsi="Times New Roman"/>
          <w:color w:val="000000" w:themeColor="text1"/>
          <w:sz w:val="24"/>
          <w:szCs w:val="24"/>
        </w:rPr>
        <w:t xml:space="preserve"> Inc. and the BC </w:t>
      </w:r>
      <w:r w:rsidR="00A6138E" w:rsidRPr="00366A3B">
        <w:rPr>
          <w:rFonts w:ascii="Times New Roman" w:hAnsi="Times New Roman"/>
          <w:color w:val="000000" w:themeColor="text1"/>
          <w:sz w:val="24"/>
          <w:szCs w:val="24"/>
        </w:rPr>
        <w:t>Wild</w:t>
      </w:r>
      <w:r w:rsidR="002C0345" w:rsidRPr="00366A3B">
        <w:rPr>
          <w:rFonts w:ascii="Times New Roman" w:hAnsi="Times New Roman"/>
          <w:color w:val="000000" w:themeColor="text1"/>
          <w:sz w:val="24"/>
          <w:szCs w:val="24"/>
        </w:rPr>
        <w:t>life Health branch</w:t>
      </w:r>
      <w:r w:rsidR="00C12E2D" w:rsidRPr="00366A3B">
        <w:rPr>
          <w:rFonts w:ascii="Times New Roman" w:hAnsi="Times New Roman"/>
          <w:color w:val="000000" w:themeColor="text1"/>
          <w:sz w:val="24"/>
          <w:szCs w:val="24"/>
        </w:rPr>
        <w:t>, esp</w:t>
      </w:r>
      <w:r w:rsidR="002C0345" w:rsidRPr="00366A3B">
        <w:rPr>
          <w:rFonts w:ascii="Times New Roman" w:hAnsi="Times New Roman"/>
          <w:color w:val="000000" w:themeColor="text1"/>
          <w:sz w:val="24"/>
          <w:szCs w:val="24"/>
        </w:rPr>
        <w:t>ecially</w:t>
      </w:r>
      <w:r w:rsidR="00C12E2D" w:rsidRPr="00366A3B">
        <w:rPr>
          <w:rFonts w:ascii="Times New Roman" w:hAnsi="Times New Roman"/>
          <w:color w:val="000000" w:themeColor="text1"/>
          <w:sz w:val="24"/>
          <w:szCs w:val="24"/>
        </w:rPr>
        <w:t xml:space="preserve"> Shari </w:t>
      </w:r>
      <w:r w:rsidR="002C0345" w:rsidRPr="00366A3B">
        <w:rPr>
          <w:rFonts w:ascii="Times New Roman" w:hAnsi="Times New Roman"/>
          <w:color w:val="000000" w:themeColor="text1"/>
          <w:sz w:val="24"/>
          <w:szCs w:val="24"/>
        </w:rPr>
        <w:t xml:space="preserve">Willmott </w:t>
      </w:r>
      <w:r w:rsidR="00C12E2D" w:rsidRPr="00366A3B">
        <w:rPr>
          <w:rFonts w:ascii="Times New Roman" w:hAnsi="Times New Roman"/>
          <w:color w:val="000000" w:themeColor="text1"/>
          <w:sz w:val="24"/>
          <w:szCs w:val="24"/>
        </w:rPr>
        <w:t xml:space="preserve">and Amelie </w:t>
      </w:r>
      <w:r w:rsidR="002C0345" w:rsidRPr="00366A3B">
        <w:rPr>
          <w:rFonts w:ascii="Times New Roman" w:hAnsi="Times New Roman"/>
          <w:color w:val="000000" w:themeColor="text1"/>
          <w:sz w:val="24"/>
          <w:szCs w:val="24"/>
        </w:rPr>
        <w:t xml:space="preserve">Mathieu </w:t>
      </w:r>
      <w:r w:rsidR="00C12E2D" w:rsidRPr="00366A3B">
        <w:rPr>
          <w:rFonts w:ascii="Times New Roman" w:hAnsi="Times New Roman"/>
          <w:color w:val="000000" w:themeColor="text1"/>
          <w:sz w:val="24"/>
          <w:szCs w:val="24"/>
        </w:rPr>
        <w:t xml:space="preserve">for </w:t>
      </w:r>
      <w:r w:rsidR="00695AD5" w:rsidRPr="00366A3B">
        <w:rPr>
          <w:rFonts w:ascii="Times New Roman" w:hAnsi="Times New Roman"/>
          <w:color w:val="000000" w:themeColor="text1"/>
          <w:sz w:val="24"/>
          <w:szCs w:val="24"/>
        </w:rPr>
        <w:t>making the long trek to get</w:t>
      </w:r>
      <w:r w:rsidR="00C12E2D" w:rsidRPr="00366A3B">
        <w:rPr>
          <w:rFonts w:ascii="Times New Roman" w:hAnsi="Times New Roman"/>
          <w:color w:val="000000" w:themeColor="text1"/>
          <w:sz w:val="24"/>
          <w:szCs w:val="24"/>
        </w:rPr>
        <w:t xml:space="preserve"> samples from Mackenzie,</w:t>
      </w:r>
      <w:r w:rsidR="00695AD5" w:rsidRPr="00366A3B">
        <w:rPr>
          <w:rFonts w:ascii="Times New Roman" w:hAnsi="Times New Roman"/>
          <w:color w:val="000000" w:themeColor="text1"/>
          <w:sz w:val="24"/>
          <w:szCs w:val="24"/>
        </w:rPr>
        <w:t xml:space="preserve"> and to</w:t>
      </w:r>
      <w:r w:rsidR="00C12E2D" w:rsidRPr="00366A3B">
        <w:rPr>
          <w:rFonts w:ascii="Times New Roman" w:hAnsi="Times New Roman"/>
          <w:color w:val="000000" w:themeColor="text1"/>
          <w:sz w:val="24"/>
          <w:szCs w:val="24"/>
        </w:rPr>
        <w:t xml:space="preserve"> Shari and </w:t>
      </w:r>
      <w:proofErr w:type="spellStart"/>
      <w:r w:rsidR="00C12E2D" w:rsidRPr="00366A3B">
        <w:rPr>
          <w:rFonts w:ascii="Times New Roman" w:hAnsi="Times New Roman"/>
          <w:color w:val="000000" w:themeColor="text1"/>
          <w:sz w:val="24"/>
          <w:szCs w:val="24"/>
        </w:rPr>
        <w:t>Meave</w:t>
      </w:r>
      <w:proofErr w:type="spellEnd"/>
      <w:r w:rsidR="00C12E2D" w:rsidRPr="00366A3B">
        <w:rPr>
          <w:rFonts w:ascii="Times New Roman" w:hAnsi="Times New Roman"/>
          <w:color w:val="000000" w:themeColor="text1"/>
          <w:sz w:val="24"/>
          <w:szCs w:val="24"/>
        </w:rPr>
        <w:t xml:space="preserve"> for </w:t>
      </w:r>
      <w:r w:rsidR="00695AD5" w:rsidRPr="00366A3B">
        <w:rPr>
          <w:rFonts w:ascii="Times New Roman" w:hAnsi="Times New Roman"/>
          <w:color w:val="000000" w:themeColor="text1"/>
          <w:sz w:val="24"/>
          <w:szCs w:val="24"/>
        </w:rPr>
        <w:t xml:space="preserve">expert and patient management of </w:t>
      </w:r>
      <w:r w:rsidR="00C12E2D" w:rsidRPr="00366A3B">
        <w:rPr>
          <w:rFonts w:ascii="Times New Roman" w:hAnsi="Times New Roman"/>
          <w:color w:val="000000" w:themeColor="text1"/>
          <w:sz w:val="24"/>
          <w:szCs w:val="24"/>
        </w:rPr>
        <w:t>database</w:t>
      </w:r>
      <w:r w:rsidR="00695AD5" w:rsidRPr="00366A3B">
        <w:rPr>
          <w:rFonts w:ascii="Times New Roman" w:hAnsi="Times New Roman"/>
          <w:color w:val="000000" w:themeColor="text1"/>
          <w:sz w:val="24"/>
          <w:szCs w:val="24"/>
        </w:rPr>
        <w:t>s</w:t>
      </w:r>
      <w:r w:rsidR="00C12E2D" w:rsidRPr="00366A3B">
        <w:rPr>
          <w:rFonts w:ascii="Times New Roman" w:hAnsi="Times New Roman"/>
          <w:color w:val="000000" w:themeColor="text1"/>
          <w:sz w:val="24"/>
          <w:szCs w:val="24"/>
        </w:rPr>
        <w:t xml:space="preserve"> and physical sample</w:t>
      </w:r>
      <w:r w:rsidR="00695AD5" w:rsidRPr="00366A3B">
        <w:rPr>
          <w:rFonts w:ascii="Times New Roman" w:hAnsi="Times New Roman"/>
          <w:color w:val="000000" w:themeColor="text1"/>
          <w:sz w:val="24"/>
          <w:szCs w:val="24"/>
        </w:rPr>
        <w:t>s.</w:t>
      </w:r>
      <w:r w:rsidR="004F35DA" w:rsidRPr="00366A3B">
        <w:rPr>
          <w:rFonts w:ascii="Times New Roman" w:hAnsi="Times New Roman"/>
          <w:color w:val="000000" w:themeColor="text1"/>
          <w:sz w:val="24"/>
          <w:szCs w:val="24"/>
        </w:rPr>
        <w:t xml:space="preserve"> </w:t>
      </w:r>
      <w:r w:rsidR="007C1452" w:rsidRPr="00366A3B">
        <w:rPr>
          <w:rFonts w:ascii="Times New Roman" w:hAnsi="Times New Roman"/>
          <w:color w:val="000000" w:themeColor="text1"/>
          <w:sz w:val="24"/>
          <w:szCs w:val="24"/>
        </w:rPr>
        <w:t xml:space="preserve">We thank Kristin Bondo, Susan </w:t>
      </w:r>
      <w:proofErr w:type="spellStart"/>
      <w:r w:rsidR="007C1452" w:rsidRPr="00366A3B">
        <w:rPr>
          <w:rFonts w:ascii="Times New Roman" w:hAnsi="Times New Roman"/>
          <w:color w:val="000000" w:themeColor="text1"/>
          <w:sz w:val="24"/>
          <w:szCs w:val="24"/>
        </w:rPr>
        <w:t>Kutz</w:t>
      </w:r>
      <w:proofErr w:type="spellEnd"/>
      <w:r w:rsidR="007C1452" w:rsidRPr="00366A3B">
        <w:rPr>
          <w:rFonts w:ascii="Times New Roman" w:hAnsi="Times New Roman"/>
          <w:color w:val="000000" w:themeColor="text1"/>
          <w:sz w:val="24"/>
          <w:szCs w:val="24"/>
        </w:rPr>
        <w:t xml:space="preserve">, and the BC Health Program for sharing the BC boreal caribou data with us. </w:t>
      </w:r>
      <w:r w:rsidR="00695AD5" w:rsidRPr="00366A3B">
        <w:rPr>
          <w:rFonts w:ascii="Times New Roman" w:hAnsi="Times New Roman"/>
          <w:color w:val="000000" w:themeColor="text1"/>
          <w:sz w:val="24"/>
          <w:szCs w:val="24"/>
        </w:rPr>
        <w:t xml:space="preserve">We are very grateful for the financial support of the </w:t>
      </w:r>
      <w:proofErr w:type="spellStart"/>
      <w:r w:rsidR="00B91794" w:rsidRPr="00366A3B">
        <w:rPr>
          <w:rFonts w:ascii="Times New Roman" w:eastAsia="Garamond" w:hAnsi="Times New Roman"/>
          <w:color w:val="000000"/>
          <w:sz w:val="24"/>
          <w:szCs w:val="24"/>
        </w:rPr>
        <w:t>Nîkanêse</w:t>
      </w:r>
      <w:proofErr w:type="spellEnd"/>
      <w:r w:rsidR="00B91794" w:rsidRPr="00366A3B">
        <w:rPr>
          <w:rFonts w:ascii="Times New Roman" w:hAnsi="Times New Roman"/>
          <w:color w:val="000000" w:themeColor="text1"/>
          <w:sz w:val="24"/>
          <w:szCs w:val="24"/>
        </w:rPr>
        <w:t xml:space="preserve"> Wah </w:t>
      </w:r>
      <w:proofErr w:type="spellStart"/>
      <w:r w:rsidR="00B91794" w:rsidRPr="00366A3B">
        <w:rPr>
          <w:rFonts w:ascii="Times New Roman" w:hAnsi="Times New Roman"/>
          <w:color w:val="000000" w:themeColor="text1"/>
          <w:sz w:val="24"/>
          <w:szCs w:val="24"/>
        </w:rPr>
        <w:t>tzee</w:t>
      </w:r>
      <w:proofErr w:type="spellEnd"/>
      <w:r w:rsidR="00B91794" w:rsidRPr="00366A3B">
        <w:rPr>
          <w:rFonts w:ascii="Times New Roman" w:hAnsi="Times New Roman"/>
          <w:color w:val="000000" w:themeColor="text1"/>
          <w:sz w:val="24"/>
          <w:szCs w:val="24"/>
        </w:rPr>
        <w:t xml:space="preserve"> Stewardship </w:t>
      </w:r>
      <w:proofErr w:type="gramStart"/>
      <w:r w:rsidR="00B91794" w:rsidRPr="00366A3B">
        <w:rPr>
          <w:rFonts w:ascii="Times New Roman" w:hAnsi="Times New Roman"/>
          <w:color w:val="000000" w:themeColor="text1"/>
          <w:sz w:val="24"/>
          <w:szCs w:val="24"/>
        </w:rPr>
        <w:t xml:space="preserve">Society, </w:t>
      </w:r>
      <w:r w:rsidR="00695AD5" w:rsidRPr="00366A3B">
        <w:rPr>
          <w:rFonts w:ascii="Times New Roman" w:hAnsi="Times New Roman"/>
          <w:color w:val="000000" w:themeColor="text1"/>
          <w:sz w:val="24"/>
          <w:szCs w:val="24"/>
        </w:rPr>
        <w:t xml:space="preserve"> Habitat</w:t>
      </w:r>
      <w:proofErr w:type="gramEnd"/>
      <w:r w:rsidR="00695AD5" w:rsidRPr="00366A3B">
        <w:rPr>
          <w:rFonts w:ascii="Times New Roman" w:hAnsi="Times New Roman"/>
          <w:color w:val="000000" w:themeColor="text1"/>
          <w:sz w:val="24"/>
          <w:szCs w:val="24"/>
        </w:rPr>
        <w:t xml:space="preserve"> Conservation Trust </w:t>
      </w:r>
      <w:r w:rsidR="00DA6F78" w:rsidRPr="00366A3B">
        <w:rPr>
          <w:rFonts w:ascii="Times New Roman" w:hAnsi="Times New Roman"/>
          <w:color w:val="000000" w:themeColor="text1"/>
          <w:sz w:val="24"/>
          <w:szCs w:val="24"/>
        </w:rPr>
        <w:t>Foundation</w:t>
      </w:r>
      <w:r w:rsidR="00695AD5" w:rsidRPr="00366A3B">
        <w:rPr>
          <w:rFonts w:ascii="Times New Roman" w:hAnsi="Times New Roman"/>
          <w:color w:val="000000" w:themeColor="text1"/>
          <w:sz w:val="24"/>
          <w:szCs w:val="24"/>
        </w:rPr>
        <w:t xml:space="preserve">, </w:t>
      </w:r>
      <w:r w:rsidR="004F35DA" w:rsidRPr="00366A3B">
        <w:rPr>
          <w:rFonts w:ascii="Times New Roman" w:hAnsi="Times New Roman"/>
          <w:color w:val="000000" w:themeColor="text1"/>
          <w:sz w:val="24"/>
          <w:szCs w:val="24"/>
        </w:rPr>
        <w:t xml:space="preserve">Canadian Mountain Network, Liber </w:t>
      </w:r>
      <w:proofErr w:type="spellStart"/>
      <w:r w:rsidR="004F35DA" w:rsidRPr="00366A3B">
        <w:rPr>
          <w:rFonts w:ascii="Times New Roman" w:hAnsi="Times New Roman"/>
          <w:color w:val="000000" w:themeColor="text1"/>
          <w:sz w:val="24"/>
          <w:szCs w:val="24"/>
        </w:rPr>
        <w:t>Ero</w:t>
      </w:r>
      <w:proofErr w:type="spellEnd"/>
      <w:r w:rsidR="004F35DA" w:rsidRPr="00366A3B">
        <w:rPr>
          <w:rFonts w:ascii="Times New Roman" w:hAnsi="Times New Roman"/>
          <w:color w:val="000000" w:themeColor="text1"/>
          <w:sz w:val="24"/>
          <w:szCs w:val="24"/>
        </w:rPr>
        <w:t xml:space="preserve"> Fellowship,</w:t>
      </w:r>
      <w:r w:rsidR="00695AD5" w:rsidRPr="00366A3B">
        <w:rPr>
          <w:rFonts w:ascii="Times New Roman" w:hAnsi="Times New Roman"/>
          <w:color w:val="000000" w:themeColor="text1"/>
          <w:sz w:val="24"/>
          <w:szCs w:val="24"/>
        </w:rPr>
        <w:t xml:space="preserve"> </w:t>
      </w:r>
      <w:r w:rsidR="00DA6F78" w:rsidRPr="00366A3B">
        <w:rPr>
          <w:rFonts w:ascii="Times New Roman" w:hAnsi="Times New Roman"/>
          <w:color w:val="000000" w:themeColor="text1"/>
          <w:sz w:val="24"/>
          <w:szCs w:val="24"/>
        </w:rPr>
        <w:t xml:space="preserve">Mitacs Canada, </w:t>
      </w:r>
      <w:r w:rsidR="00EE2930" w:rsidRPr="00366A3B">
        <w:rPr>
          <w:rFonts w:ascii="Times New Roman" w:hAnsi="Times New Roman"/>
          <w:color w:val="000000" w:themeColor="text1"/>
          <w:sz w:val="24"/>
          <w:szCs w:val="24"/>
        </w:rPr>
        <w:t>Fish and Wildlife Compensation Program</w:t>
      </w:r>
      <w:r w:rsidR="00366A3B">
        <w:rPr>
          <w:rFonts w:ascii="Times New Roman" w:hAnsi="Times New Roman"/>
          <w:color w:val="000000" w:themeColor="text1"/>
          <w:sz w:val="24"/>
          <w:szCs w:val="24"/>
        </w:rPr>
        <w:t xml:space="preserve">, </w:t>
      </w:r>
      <w:r w:rsidR="00EE2930" w:rsidRPr="00366A3B">
        <w:rPr>
          <w:rFonts w:ascii="Times New Roman" w:hAnsi="Times New Roman"/>
          <w:color w:val="000000" w:themeColor="text1"/>
          <w:sz w:val="24"/>
          <w:szCs w:val="24"/>
        </w:rPr>
        <w:t>Y</w:t>
      </w:r>
      <w:r w:rsidR="00DA6F78" w:rsidRPr="00366A3B">
        <w:rPr>
          <w:rFonts w:ascii="Times New Roman" w:hAnsi="Times New Roman"/>
          <w:color w:val="000000" w:themeColor="text1"/>
          <w:sz w:val="24"/>
          <w:szCs w:val="24"/>
        </w:rPr>
        <w:t xml:space="preserve">ellowstone to Yukon </w:t>
      </w:r>
      <w:r w:rsidR="00DA6F78" w:rsidRPr="00366A3B">
        <w:rPr>
          <w:rFonts w:ascii="Times New Roman" w:hAnsi="Times New Roman"/>
          <w:color w:val="000000" w:themeColor="text1"/>
          <w:sz w:val="24"/>
          <w:szCs w:val="24"/>
        </w:rPr>
        <w:lastRenderedPageBreak/>
        <w:t>Conservation Initiative</w:t>
      </w:r>
      <w:r w:rsidR="00EE2930" w:rsidRPr="00366A3B">
        <w:rPr>
          <w:rFonts w:ascii="Times New Roman" w:hAnsi="Times New Roman"/>
          <w:color w:val="000000" w:themeColor="text1"/>
          <w:sz w:val="24"/>
          <w:szCs w:val="24"/>
        </w:rPr>
        <w:t xml:space="preserve">, </w:t>
      </w:r>
      <w:r w:rsidR="00695AD5" w:rsidRPr="00366A3B">
        <w:rPr>
          <w:rFonts w:ascii="Times New Roman" w:hAnsi="Times New Roman"/>
          <w:color w:val="000000" w:themeColor="text1"/>
          <w:sz w:val="24"/>
          <w:szCs w:val="24"/>
        </w:rPr>
        <w:t>and Environment and Climate Change Canada. Your contributions have allowed us to finally launch something that has been years of questions and pen-side con</w:t>
      </w:r>
      <w:r w:rsidR="00DA6F78" w:rsidRPr="00366A3B">
        <w:rPr>
          <w:rFonts w:ascii="Times New Roman" w:hAnsi="Times New Roman"/>
          <w:color w:val="000000" w:themeColor="text1"/>
          <w:sz w:val="24"/>
          <w:szCs w:val="24"/>
        </w:rPr>
        <w:t>v</w:t>
      </w:r>
      <w:r w:rsidR="00695AD5" w:rsidRPr="00366A3B">
        <w:rPr>
          <w:rFonts w:ascii="Times New Roman" w:hAnsi="Times New Roman"/>
          <w:color w:val="000000" w:themeColor="text1"/>
          <w:sz w:val="24"/>
          <w:szCs w:val="24"/>
        </w:rPr>
        <w:t>er</w:t>
      </w:r>
      <w:r w:rsidR="00DA6F78" w:rsidRPr="00366A3B">
        <w:rPr>
          <w:rFonts w:ascii="Times New Roman" w:hAnsi="Times New Roman"/>
          <w:color w:val="000000" w:themeColor="text1"/>
          <w:sz w:val="24"/>
          <w:szCs w:val="24"/>
        </w:rPr>
        <w:t>s</w:t>
      </w:r>
      <w:r w:rsidR="00695AD5" w:rsidRPr="00366A3B">
        <w:rPr>
          <w:rFonts w:ascii="Times New Roman" w:hAnsi="Times New Roman"/>
          <w:color w:val="000000" w:themeColor="text1"/>
          <w:sz w:val="24"/>
          <w:szCs w:val="24"/>
        </w:rPr>
        <w:t>ation</w:t>
      </w:r>
      <w:r w:rsidR="00DA6F78" w:rsidRPr="00366A3B">
        <w:rPr>
          <w:rFonts w:ascii="Times New Roman" w:hAnsi="Times New Roman"/>
          <w:color w:val="000000" w:themeColor="text1"/>
          <w:sz w:val="24"/>
          <w:szCs w:val="24"/>
        </w:rPr>
        <w:t>s</w:t>
      </w:r>
      <w:r w:rsidR="00695AD5" w:rsidRPr="00366A3B">
        <w:rPr>
          <w:rFonts w:ascii="Times New Roman" w:hAnsi="Times New Roman"/>
          <w:color w:val="000000" w:themeColor="text1"/>
          <w:sz w:val="24"/>
          <w:szCs w:val="24"/>
        </w:rPr>
        <w:t xml:space="preserve"> in the making. </w:t>
      </w:r>
    </w:p>
    <w:p w14:paraId="60F294E7" w14:textId="38230AD9" w:rsidR="00C900ED" w:rsidRPr="00B9631F" w:rsidRDefault="00C900ED" w:rsidP="00C900ED">
      <w:pPr>
        <w:pStyle w:val="BodyText2"/>
        <w:rPr>
          <w:rFonts w:ascii="Times New Roman" w:hAnsi="Times New Roman"/>
          <w:sz w:val="24"/>
          <w:szCs w:val="24"/>
        </w:rPr>
      </w:pPr>
    </w:p>
    <w:p w14:paraId="7DBCEAF5" w14:textId="118111A5" w:rsidR="00C900ED" w:rsidRPr="00366A3B" w:rsidRDefault="00C900ED" w:rsidP="0078609B">
      <w:pPr>
        <w:pStyle w:val="Heading1"/>
        <w:spacing w:line="480" w:lineRule="auto"/>
        <w:rPr>
          <w:rFonts w:ascii="Times New Roman" w:hAnsi="Times New Roman"/>
          <w:caps w:val="0"/>
          <w:color w:val="000000" w:themeColor="text1"/>
          <w:sz w:val="24"/>
          <w:szCs w:val="24"/>
        </w:rPr>
      </w:pPr>
      <w:r w:rsidRPr="00366A3B">
        <w:rPr>
          <w:rFonts w:ascii="Times New Roman" w:hAnsi="Times New Roman"/>
          <w:caps w:val="0"/>
          <w:color w:val="000000" w:themeColor="text1"/>
          <w:sz w:val="24"/>
          <w:szCs w:val="24"/>
        </w:rPr>
        <w:t>Data availability statement</w:t>
      </w:r>
    </w:p>
    <w:p w14:paraId="1F8E97CC" w14:textId="585976A2" w:rsidR="00C900ED" w:rsidRDefault="00C900ED" w:rsidP="0078609B">
      <w:pPr>
        <w:pStyle w:val="BodyText"/>
        <w:spacing w:line="480" w:lineRule="auto"/>
        <w:jc w:val="left"/>
        <w:rPr>
          <w:rFonts w:ascii="Times New Roman" w:hAnsi="Times New Roman"/>
          <w:sz w:val="24"/>
          <w:szCs w:val="24"/>
        </w:rPr>
      </w:pPr>
      <w:r w:rsidRPr="00366A3B">
        <w:rPr>
          <w:rFonts w:ascii="Times New Roman" w:hAnsi="Times New Roman"/>
          <w:sz w:val="24"/>
          <w:szCs w:val="24"/>
        </w:rPr>
        <w:t xml:space="preserve">All data and analyses </w:t>
      </w:r>
      <w:r w:rsidR="002A1D85">
        <w:rPr>
          <w:rFonts w:ascii="Times New Roman" w:hAnsi="Times New Roman"/>
          <w:sz w:val="24"/>
          <w:szCs w:val="24"/>
        </w:rPr>
        <w:t>are</w:t>
      </w:r>
      <w:r w:rsidRPr="00366A3B">
        <w:rPr>
          <w:rFonts w:ascii="Times New Roman" w:hAnsi="Times New Roman"/>
          <w:sz w:val="24"/>
          <w:szCs w:val="24"/>
        </w:rPr>
        <w:t xml:space="preserve"> available on </w:t>
      </w:r>
      <w:proofErr w:type="spellStart"/>
      <w:r w:rsidRPr="00366A3B">
        <w:rPr>
          <w:rFonts w:ascii="Times New Roman" w:hAnsi="Times New Roman"/>
          <w:sz w:val="24"/>
          <w:szCs w:val="24"/>
        </w:rPr>
        <w:t>github</w:t>
      </w:r>
      <w:proofErr w:type="spellEnd"/>
      <w:r w:rsidRPr="00366A3B">
        <w:rPr>
          <w:rFonts w:ascii="Times New Roman" w:hAnsi="Times New Roman"/>
          <w:sz w:val="24"/>
          <w:szCs w:val="24"/>
        </w:rPr>
        <w:t xml:space="preserve"> </w:t>
      </w:r>
      <w:r w:rsidR="002A1D85">
        <w:rPr>
          <w:rFonts w:ascii="Times New Roman" w:hAnsi="Times New Roman"/>
          <w:sz w:val="24"/>
          <w:szCs w:val="24"/>
        </w:rPr>
        <w:t>(</w:t>
      </w:r>
      <w:hyperlink r:id="rId9" w:history="1">
        <w:r w:rsidR="00F8158A" w:rsidRPr="007E408C">
          <w:rPr>
            <w:rStyle w:val="Hyperlink"/>
            <w:rFonts w:ascii="Times New Roman" w:hAnsi="Times New Roman"/>
            <w:sz w:val="24"/>
            <w:szCs w:val="24"/>
          </w:rPr>
          <w:t>https://github.com/ctlamb/KZ-Health</w:t>
        </w:r>
      </w:hyperlink>
      <w:r w:rsidR="002A1D85">
        <w:rPr>
          <w:rFonts w:ascii="Times New Roman" w:hAnsi="Times New Roman"/>
          <w:sz w:val="24"/>
          <w:szCs w:val="24"/>
        </w:rPr>
        <w:t>)</w:t>
      </w:r>
    </w:p>
    <w:p w14:paraId="6507B522" w14:textId="77777777" w:rsidR="00F8158A" w:rsidRPr="00366A3B" w:rsidRDefault="00F8158A" w:rsidP="0078609B">
      <w:pPr>
        <w:pStyle w:val="BodyText"/>
        <w:spacing w:line="480" w:lineRule="auto"/>
        <w:jc w:val="left"/>
        <w:rPr>
          <w:rFonts w:ascii="Times New Roman" w:hAnsi="Times New Roman"/>
          <w:sz w:val="24"/>
          <w:szCs w:val="24"/>
        </w:rPr>
      </w:pPr>
    </w:p>
    <w:p w14:paraId="53878900" w14:textId="670D8726" w:rsidR="00133EEF" w:rsidRPr="00366A3B" w:rsidRDefault="00133EEF" w:rsidP="00133EEF">
      <w:pPr>
        <w:pStyle w:val="BodyText2"/>
        <w:rPr>
          <w:rFonts w:ascii="Times New Roman" w:hAnsi="Times New Roman"/>
          <w:b/>
          <w:bCs/>
          <w:sz w:val="24"/>
          <w:szCs w:val="24"/>
        </w:rPr>
      </w:pPr>
      <w:r w:rsidRPr="00366A3B">
        <w:rPr>
          <w:rFonts w:ascii="Times New Roman" w:hAnsi="Times New Roman"/>
          <w:b/>
          <w:bCs/>
          <w:sz w:val="24"/>
          <w:szCs w:val="24"/>
        </w:rPr>
        <w:t>Tables</w:t>
      </w:r>
    </w:p>
    <w:p w14:paraId="47FDC69F" w14:textId="4206E698" w:rsidR="00133EEF" w:rsidRDefault="00133EEF" w:rsidP="00133EEF">
      <w:pPr>
        <w:pStyle w:val="Caption"/>
        <w:spacing w:line="480" w:lineRule="auto"/>
        <w:rPr>
          <w:rFonts w:ascii="Times New Roman" w:hAnsi="Times New Roman"/>
          <w:color w:val="000000" w:themeColor="text1"/>
          <w:szCs w:val="24"/>
        </w:rPr>
      </w:pPr>
      <w:bookmarkStart w:id="30" w:name="_Ref98430246"/>
      <w:r w:rsidRPr="00366A3B">
        <w:rPr>
          <w:rFonts w:ascii="Times New Roman" w:hAnsi="Times New Roman"/>
          <w:color w:val="000000" w:themeColor="text1"/>
          <w:szCs w:val="24"/>
        </w:rPr>
        <w:t xml:space="preserve">Table </w:t>
      </w:r>
      <w:r w:rsidRPr="00366A3B">
        <w:rPr>
          <w:rFonts w:ascii="Times New Roman" w:hAnsi="Times New Roman"/>
          <w:color w:val="000000" w:themeColor="text1"/>
          <w:szCs w:val="24"/>
        </w:rPr>
        <w:fldChar w:fldCharType="begin"/>
      </w:r>
      <w:r w:rsidRPr="00366A3B">
        <w:rPr>
          <w:rFonts w:ascii="Times New Roman" w:hAnsi="Times New Roman"/>
          <w:color w:val="000000" w:themeColor="text1"/>
          <w:szCs w:val="24"/>
        </w:rPr>
        <w:instrText xml:space="preserve"> SEQ Table \* ARABIC </w:instrText>
      </w:r>
      <w:r w:rsidRPr="00366A3B">
        <w:rPr>
          <w:rFonts w:ascii="Times New Roman" w:hAnsi="Times New Roman"/>
          <w:color w:val="000000" w:themeColor="text1"/>
          <w:szCs w:val="24"/>
        </w:rPr>
        <w:fldChar w:fldCharType="separate"/>
      </w:r>
      <w:r w:rsidR="00A4144A">
        <w:rPr>
          <w:rFonts w:ascii="Times New Roman" w:hAnsi="Times New Roman"/>
          <w:noProof/>
          <w:color w:val="000000" w:themeColor="text1"/>
          <w:szCs w:val="24"/>
        </w:rPr>
        <w:t>1</w:t>
      </w:r>
      <w:r w:rsidRPr="00366A3B">
        <w:rPr>
          <w:rFonts w:ascii="Times New Roman" w:hAnsi="Times New Roman"/>
          <w:noProof/>
          <w:color w:val="000000" w:themeColor="text1"/>
          <w:szCs w:val="24"/>
        </w:rPr>
        <w:fldChar w:fldCharType="end"/>
      </w:r>
      <w:bookmarkEnd w:id="30"/>
      <w:r w:rsidRPr="00366A3B">
        <w:rPr>
          <w:rFonts w:ascii="Times New Roman" w:hAnsi="Times New Roman"/>
          <w:color w:val="000000" w:themeColor="text1"/>
          <w:szCs w:val="24"/>
        </w:rPr>
        <w:t xml:space="preserve">. A summary of </w:t>
      </w:r>
      <w:r w:rsidR="006C6B26">
        <w:rPr>
          <w:rFonts w:ascii="Times New Roman" w:hAnsi="Times New Roman"/>
          <w:color w:val="000000" w:themeColor="text1"/>
          <w:szCs w:val="24"/>
        </w:rPr>
        <w:t xml:space="preserve">the health metrics considered for southern mountain caribou from the </w:t>
      </w:r>
      <w:proofErr w:type="spellStart"/>
      <w:r w:rsidR="006C6B26">
        <w:rPr>
          <w:rFonts w:ascii="Times New Roman" w:hAnsi="Times New Roman"/>
          <w:color w:val="000000" w:themeColor="text1"/>
          <w:szCs w:val="24"/>
        </w:rPr>
        <w:t>Klinse</w:t>
      </w:r>
      <w:proofErr w:type="spellEnd"/>
      <w:r w:rsidR="006C6B26">
        <w:rPr>
          <w:rFonts w:ascii="Times New Roman" w:hAnsi="Times New Roman"/>
          <w:color w:val="000000" w:themeColor="text1"/>
          <w:szCs w:val="24"/>
        </w:rPr>
        <w:t xml:space="preserve">-Za subpopulation collected between 2014-2021. </w:t>
      </w:r>
      <w:r w:rsidRPr="00366A3B">
        <w:rPr>
          <w:rFonts w:ascii="Times New Roman" w:hAnsi="Times New Roman"/>
          <w:color w:val="000000" w:themeColor="text1"/>
          <w:szCs w:val="24"/>
        </w:rPr>
        <w:t xml:space="preserve">The samples were </w:t>
      </w:r>
      <w:r w:rsidR="006C6B26">
        <w:rPr>
          <w:rFonts w:ascii="Times New Roman" w:hAnsi="Times New Roman"/>
          <w:color w:val="000000" w:themeColor="text1"/>
          <w:szCs w:val="24"/>
        </w:rPr>
        <w:t xml:space="preserve">primarily </w:t>
      </w:r>
      <w:r w:rsidRPr="00366A3B">
        <w:rPr>
          <w:rFonts w:ascii="Times New Roman" w:hAnsi="Times New Roman"/>
          <w:color w:val="000000" w:themeColor="text1"/>
          <w:szCs w:val="24"/>
        </w:rPr>
        <w:t>collected</w:t>
      </w:r>
      <w:r w:rsidR="006C6B26">
        <w:rPr>
          <w:rFonts w:ascii="Times New Roman" w:hAnsi="Times New Roman"/>
          <w:color w:val="000000" w:themeColor="text1"/>
          <w:szCs w:val="24"/>
        </w:rPr>
        <w:t xml:space="preserve"> </w:t>
      </w:r>
      <w:r w:rsidRPr="00366A3B">
        <w:rPr>
          <w:rFonts w:ascii="Times New Roman" w:hAnsi="Times New Roman"/>
          <w:color w:val="000000" w:themeColor="text1"/>
          <w:szCs w:val="24"/>
        </w:rPr>
        <w:t>at time of capture</w:t>
      </w:r>
      <w:r w:rsidR="006C6B26">
        <w:rPr>
          <w:rFonts w:ascii="Times New Roman" w:hAnsi="Times New Roman"/>
          <w:color w:val="000000" w:themeColor="text1"/>
          <w:szCs w:val="24"/>
        </w:rPr>
        <w:t xml:space="preserve"> (March) and in this case we use the animals’ location (pen or </w:t>
      </w:r>
      <w:proofErr w:type="gramStart"/>
      <w:r w:rsidR="006C6B26">
        <w:rPr>
          <w:rFonts w:ascii="Times New Roman" w:hAnsi="Times New Roman"/>
          <w:color w:val="000000" w:themeColor="text1"/>
          <w:szCs w:val="24"/>
        </w:rPr>
        <w:t>free-ranging</w:t>
      </w:r>
      <w:proofErr w:type="gramEnd"/>
      <w:r w:rsidR="006C6B26">
        <w:rPr>
          <w:rFonts w:ascii="Times New Roman" w:hAnsi="Times New Roman"/>
          <w:color w:val="000000" w:themeColor="text1"/>
          <w:szCs w:val="24"/>
        </w:rPr>
        <w:t xml:space="preserve">) </w:t>
      </w:r>
      <w:r w:rsidR="00F8158A">
        <w:rPr>
          <w:rFonts w:ascii="Times New Roman" w:hAnsi="Times New Roman"/>
          <w:color w:val="000000" w:themeColor="text1"/>
          <w:szCs w:val="24"/>
        </w:rPr>
        <w:t>from</w:t>
      </w:r>
      <w:r w:rsidR="006C6B26">
        <w:rPr>
          <w:rFonts w:ascii="Times New Roman" w:hAnsi="Times New Roman"/>
          <w:color w:val="000000" w:themeColor="text1"/>
          <w:szCs w:val="24"/>
        </w:rPr>
        <w:t xml:space="preserve"> the previous year.</w:t>
      </w:r>
      <w:r w:rsidR="000774BA">
        <w:rPr>
          <w:rFonts w:ascii="Times New Roman" w:hAnsi="Times New Roman"/>
          <w:color w:val="000000" w:themeColor="text1"/>
          <w:szCs w:val="24"/>
        </w:rPr>
        <w:t xml:space="preserve"> </w:t>
      </w:r>
      <w:r w:rsidR="006C6B26">
        <w:rPr>
          <w:rFonts w:ascii="Times New Roman" w:hAnsi="Times New Roman"/>
          <w:color w:val="000000" w:themeColor="text1"/>
          <w:szCs w:val="24"/>
        </w:rPr>
        <w:t>Fecal samples were collected during the penning season (March-August</w:t>
      </w:r>
      <w:proofErr w:type="gramStart"/>
      <w:r w:rsidR="006C6B26">
        <w:rPr>
          <w:rFonts w:ascii="Times New Roman" w:hAnsi="Times New Roman"/>
          <w:color w:val="000000" w:themeColor="text1"/>
          <w:szCs w:val="24"/>
        </w:rPr>
        <w:t>)</w:t>
      </w:r>
      <w:proofErr w:type="gramEnd"/>
      <w:r w:rsidR="006C6B26">
        <w:rPr>
          <w:rFonts w:ascii="Times New Roman" w:hAnsi="Times New Roman"/>
          <w:color w:val="000000" w:themeColor="text1"/>
          <w:szCs w:val="24"/>
        </w:rPr>
        <w:t xml:space="preserve"> and we denoted the animals’ current location at the time of sampling (pen or free-ranging). Values are medians </w:t>
      </w:r>
      <w:r w:rsidR="00F8158A">
        <w:rPr>
          <w:rFonts w:ascii="Times New Roman" w:hAnsi="Times New Roman"/>
          <w:color w:val="000000" w:themeColor="text1"/>
          <w:szCs w:val="24"/>
        </w:rPr>
        <w:t>with</w:t>
      </w:r>
      <w:r w:rsidR="006C6B26">
        <w:rPr>
          <w:rFonts w:ascii="Times New Roman" w:hAnsi="Times New Roman"/>
          <w:color w:val="000000" w:themeColor="text1"/>
          <w:szCs w:val="24"/>
        </w:rPr>
        <w:t xml:space="preserve"> 95% confident intervals shown in brackets. </w:t>
      </w:r>
      <w:r w:rsidR="000774BA">
        <w:rPr>
          <w:rFonts w:ascii="Times New Roman" w:hAnsi="Times New Roman"/>
          <w:color w:val="000000" w:themeColor="text1"/>
          <w:szCs w:val="24"/>
        </w:rPr>
        <w:t xml:space="preserve">A population-level estimate is provided under the pooled column. </w:t>
      </w:r>
      <w:r w:rsidR="00FB1E5B">
        <w:rPr>
          <w:rFonts w:ascii="Times New Roman" w:hAnsi="Times New Roman"/>
          <w:color w:val="000000" w:themeColor="text1"/>
          <w:szCs w:val="24"/>
        </w:rPr>
        <w:t xml:space="preserve">Statistical significance between penned and free-ranging values were assessed using a </w:t>
      </w:r>
      <w:r w:rsidR="007504CC" w:rsidRPr="00366A3B">
        <w:rPr>
          <w:rFonts w:ascii="Times New Roman" w:hAnsi="Times New Roman"/>
          <w:color w:val="000000" w:themeColor="text1"/>
          <w:szCs w:val="24"/>
        </w:rPr>
        <w:t>Kruskal-</w:t>
      </w:r>
      <w:proofErr w:type="gramStart"/>
      <w:r w:rsidR="007504CC" w:rsidRPr="00366A3B">
        <w:rPr>
          <w:rFonts w:ascii="Times New Roman" w:hAnsi="Times New Roman"/>
          <w:color w:val="000000" w:themeColor="text1"/>
          <w:szCs w:val="24"/>
        </w:rPr>
        <w:t>Wallis</w:t>
      </w:r>
      <w:proofErr w:type="gramEnd"/>
      <w:r w:rsidR="00FB1E5B">
        <w:rPr>
          <w:rFonts w:ascii="Times New Roman" w:hAnsi="Times New Roman"/>
          <w:color w:val="000000" w:themeColor="text1"/>
          <w:szCs w:val="24"/>
        </w:rPr>
        <w:t xml:space="preserve"> test</w:t>
      </w:r>
      <w:r w:rsidR="007504CC">
        <w:rPr>
          <w:rFonts w:ascii="Times New Roman" w:hAnsi="Times New Roman"/>
          <w:color w:val="000000" w:themeColor="text1"/>
          <w:szCs w:val="24"/>
        </w:rPr>
        <w:t xml:space="preserve"> for all metrics, except for pathogens where we used a two-sample proportion test (* indicates p&lt;0.05). </w:t>
      </w:r>
      <w:r w:rsidRPr="00366A3B">
        <w:rPr>
          <w:rFonts w:ascii="Times New Roman" w:hAnsi="Times New Roman"/>
          <w:color w:val="000000" w:themeColor="text1"/>
          <w:szCs w:val="24"/>
        </w:rPr>
        <w:t xml:space="preserve">Further information on the diagnostic tests used can be found in </w:t>
      </w:r>
      <w:r w:rsidR="00640154">
        <w:rPr>
          <w:rFonts w:ascii="Times New Roman" w:hAnsi="Times New Roman"/>
          <w:color w:val="000000" w:themeColor="text1"/>
          <w:szCs w:val="24"/>
        </w:rPr>
        <w:t>Supplementary Materials</w:t>
      </w:r>
      <w:r w:rsidRPr="00366A3B">
        <w:rPr>
          <w:rFonts w:ascii="Times New Roman" w:hAnsi="Times New Roman"/>
          <w:color w:val="000000" w:themeColor="text1"/>
          <w:szCs w:val="24"/>
        </w:rPr>
        <w:t xml:space="preserve"> </w:t>
      </w:r>
      <w:r w:rsidR="00640154">
        <w:rPr>
          <w:rFonts w:ascii="Times New Roman" w:hAnsi="Times New Roman"/>
          <w:color w:val="000000" w:themeColor="text1"/>
          <w:szCs w:val="24"/>
        </w:rPr>
        <w:t>Table S1</w:t>
      </w:r>
      <w:r w:rsidRPr="00366A3B">
        <w:rPr>
          <w:rFonts w:ascii="Times New Roman" w:hAnsi="Times New Roman"/>
          <w:color w:val="000000" w:themeColor="text1"/>
          <w:szCs w:val="24"/>
        </w:rPr>
        <w:t>.</w:t>
      </w:r>
    </w:p>
    <w:p w14:paraId="63D0D5A6" w14:textId="77777777" w:rsidR="0034404E" w:rsidRDefault="0034404E" w:rsidP="0034404E">
      <w:pPr>
        <w:pStyle w:val="BodyText"/>
      </w:pPr>
    </w:p>
    <w:tbl>
      <w:tblPr>
        <w:tblStyle w:val="PlainTable2"/>
        <w:tblW w:w="11907" w:type="dxa"/>
        <w:tblInd w:w="-1701" w:type="dxa"/>
        <w:tblLayout w:type="fixed"/>
        <w:tblLook w:val="0620" w:firstRow="1" w:lastRow="0" w:firstColumn="0" w:lastColumn="0" w:noHBand="1" w:noVBand="1"/>
      </w:tblPr>
      <w:tblGrid>
        <w:gridCol w:w="1134"/>
        <w:gridCol w:w="851"/>
        <w:gridCol w:w="850"/>
        <w:gridCol w:w="1276"/>
        <w:gridCol w:w="1418"/>
        <w:gridCol w:w="1134"/>
        <w:gridCol w:w="1134"/>
        <w:gridCol w:w="1559"/>
        <w:gridCol w:w="1615"/>
        <w:gridCol w:w="936"/>
      </w:tblGrid>
      <w:tr w:rsidR="007A5202" w:rsidRPr="007A5202" w14:paraId="29454B57" w14:textId="77777777" w:rsidTr="007A5202">
        <w:trPr>
          <w:cnfStyle w:val="100000000000" w:firstRow="1" w:lastRow="0" w:firstColumn="0" w:lastColumn="0" w:oddVBand="0" w:evenVBand="0" w:oddHBand="0" w:evenHBand="0" w:firstRowFirstColumn="0" w:firstRowLastColumn="0" w:lastRowFirstColumn="0" w:lastRowLastColumn="0"/>
          <w:trHeight w:val="320"/>
        </w:trPr>
        <w:tc>
          <w:tcPr>
            <w:tcW w:w="1134" w:type="dxa"/>
            <w:noWrap/>
            <w:hideMark/>
          </w:tcPr>
          <w:p w14:paraId="0368CCF2" w14:textId="77777777" w:rsidR="007504CC" w:rsidRPr="007A5202" w:rsidRDefault="007504CC" w:rsidP="007504CC">
            <w:pPr>
              <w:jc w:val="center"/>
              <w:rPr>
                <w:color w:val="000000"/>
                <w:sz w:val="18"/>
                <w:szCs w:val="18"/>
              </w:rPr>
            </w:pPr>
            <w:r w:rsidRPr="007A5202">
              <w:rPr>
                <w:color w:val="000000"/>
                <w:sz w:val="18"/>
                <w:szCs w:val="18"/>
              </w:rPr>
              <w:t>Class</w:t>
            </w:r>
          </w:p>
        </w:tc>
        <w:tc>
          <w:tcPr>
            <w:tcW w:w="851" w:type="dxa"/>
            <w:noWrap/>
            <w:hideMark/>
          </w:tcPr>
          <w:p w14:paraId="668B0C45" w14:textId="77777777" w:rsidR="007504CC" w:rsidRPr="007A5202" w:rsidRDefault="007504CC" w:rsidP="007504CC">
            <w:pPr>
              <w:jc w:val="center"/>
              <w:rPr>
                <w:color w:val="000000"/>
                <w:sz w:val="18"/>
                <w:szCs w:val="18"/>
              </w:rPr>
            </w:pPr>
            <w:r w:rsidRPr="007A5202">
              <w:rPr>
                <w:color w:val="000000"/>
                <w:sz w:val="18"/>
                <w:szCs w:val="18"/>
              </w:rPr>
              <w:t>Sample</w:t>
            </w:r>
          </w:p>
        </w:tc>
        <w:tc>
          <w:tcPr>
            <w:tcW w:w="850" w:type="dxa"/>
            <w:noWrap/>
            <w:hideMark/>
          </w:tcPr>
          <w:p w14:paraId="7F62A148" w14:textId="77777777" w:rsidR="007504CC" w:rsidRPr="007A5202" w:rsidRDefault="007504CC" w:rsidP="007504CC">
            <w:pPr>
              <w:jc w:val="center"/>
              <w:rPr>
                <w:color w:val="000000"/>
                <w:sz w:val="18"/>
                <w:szCs w:val="18"/>
              </w:rPr>
            </w:pPr>
            <w:r w:rsidRPr="007A5202">
              <w:rPr>
                <w:color w:val="000000"/>
                <w:sz w:val="18"/>
                <w:szCs w:val="18"/>
              </w:rPr>
              <w:t>Collection</w:t>
            </w:r>
          </w:p>
        </w:tc>
        <w:tc>
          <w:tcPr>
            <w:tcW w:w="1276" w:type="dxa"/>
            <w:noWrap/>
            <w:hideMark/>
          </w:tcPr>
          <w:p w14:paraId="05D24EC8" w14:textId="77777777" w:rsidR="007504CC" w:rsidRPr="007A5202" w:rsidRDefault="007504CC" w:rsidP="007504CC">
            <w:pPr>
              <w:jc w:val="center"/>
              <w:rPr>
                <w:color w:val="000000"/>
                <w:sz w:val="18"/>
                <w:szCs w:val="18"/>
              </w:rPr>
            </w:pPr>
            <w:r w:rsidRPr="007A5202">
              <w:rPr>
                <w:color w:val="000000"/>
                <w:sz w:val="18"/>
                <w:szCs w:val="18"/>
              </w:rPr>
              <w:t>Health metric</w:t>
            </w:r>
          </w:p>
        </w:tc>
        <w:tc>
          <w:tcPr>
            <w:tcW w:w="1418" w:type="dxa"/>
            <w:noWrap/>
            <w:hideMark/>
          </w:tcPr>
          <w:p w14:paraId="7024F94A" w14:textId="77777777" w:rsidR="007504CC" w:rsidRPr="007A5202" w:rsidRDefault="007504CC" w:rsidP="007504CC">
            <w:pPr>
              <w:jc w:val="center"/>
              <w:rPr>
                <w:color w:val="000000"/>
                <w:sz w:val="18"/>
                <w:szCs w:val="18"/>
              </w:rPr>
            </w:pPr>
            <w:r w:rsidRPr="007A5202">
              <w:rPr>
                <w:color w:val="000000"/>
                <w:sz w:val="18"/>
                <w:szCs w:val="18"/>
              </w:rPr>
              <w:t>pooled</w:t>
            </w:r>
          </w:p>
        </w:tc>
        <w:tc>
          <w:tcPr>
            <w:tcW w:w="1134" w:type="dxa"/>
            <w:noWrap/>
            <w:hideMark/>
          </w:tcPr>
          <w:p w14:paraId="557C7348" w14:textId="77777777" w:rsidR="007504CC" w:rsidRPr="007A5202" w:rsidRDefault="007504CC" w:rsidP="007504CC">
            <w:pPr>
              <w:jc w:val="center"/>
              <w:rPr>
                <w:color w:val="000000"/>
                <w:sz w:val="18"/>
                <w:szCs w:val="18"/>
              </w:rPr>
            </w:pPr>
            <w:r w:rsidRPr="007A5202">
              <w:rPr>
                <w:color w:val="000000"/>
                <w:sz w:val="18"/>
                <w:szCs w:val="18"/>
              </w:rPr>
              <w:t>free-ranging n (years)</w:t>
            </w:r>
          </w:p>
        </w:tc>
        <w:tc>
          <w:tcPr>
            <w:tcW w:w="1134" w:type="dxa"/>
          </w:tcPr>
          <w:p w14:paraId="1D4252EE" w14:textId="436469BE" w:rsidR="007504CC" w:rsidRPr="007A5202" w:rsidRDefault="007504CC" w:rsidP="007504CC">
            <w:pPr>
              <w:jc w:val="center"/>
              <w:rPr>
                <w:b w:val="0"/>
                <w:bCs w:val="0"/>
                <w:color w:val="000000"/>
                <w:sz w:val="18"/>
                <w:szCs w:val="18"/>
              </w:rPr>
            </w:pPr>
            <w:r w:rsidRPr="007A5202">
              <w:rPr>
                <w:b w:val="0"/>
                <w:bCs w:val="0"/>
                <w:color w:val="000000"/>
                <w:sz w:val="18"/>
                <w:szCs w:val="18"/>
              </w:rPr>
              <w:t>pen n (years)</w:t>
            </w:r>
          </w:p>
        </w:tc>
        <w:tc>
          <w:tcPr>
            <w:tcW w:w="1559" w:type="dxa"/>
            <w:noWrap/>
            <w:hideMark/>
          </w:tcPr>
          <w:p w14:paraId="225F8479" w14:textId="7CB12BE5" w:rsidR="007504CC" w:rsidRPr="007A5202" w:rsidRDefault="007504CC" w:rsidP="007504CC">
            <w:pPr>
              <w:jc w:val="center"/>
              <w:rPr>
                <w:color w:val="000000"/>
                <w:sz w:val="18"/>
                <w:szCs w:val="18"/>
              </w:rPr>
            </w:pPr>
            <w:r w:rsidRPr="007A5202">
              <w:rPr>
                <w:color w:val="000000"/>
                <w:sz w:val="18"/>
                <w:szCs w:val="18"/>
              </w:rPr>
              <w:t>free-ranging values</w:t>
            </w:r>
          </w:p>
        </w:tc>
        <w:tc>
          <w:tcPr>
            <w:tcW w:w="1615" w:type="dxa"/>
            <w:noWrap/>
            <w:hideMark/>
          </w:tcPr>
          <w:p w14:paraId="098374EB" w14:textId="1CF78C36" w:rsidR="007504CC" w:rsidRPr="007A5202" w:rsidRDefault="007504CC" w:rsidP="007504CC">
            <w:pPr>
              <w:jc w:val="center"/>
              <w:rPr>
                <w:color w:val="000000"/>
                <w:sz w:val="18"/>
                <w:szCs w:val="18"/>
              </w:rPr>
            </w:pPr>
            <w:r w:rsidRPr="007A5202">
              <w:rPr>
                <w:color w:val="000000"/>
                <w:sz w:val="18"/>
                <w:szCs w:val="18"/>
              </w:rPr>
              <w:t>pen values</w:t>
            </w:r>
          </w:p>
        </w:tc>
        <w:tc>
          <w:tcPr>
            <w:tcW w:w="936" w:type="dxa"/>
            <w:noWrap/>
            <w:hideMark/>
          </w:tcPr>
          <w:p w14:paraId="13290F86" w14:textId="30D62EA8" w:rsidR="007504CC" w:rsidRPr="007A5202" w:rsidRDefault="007504CC" w:rsidP="007504CC">
            <w:pPr>
              <w:jc w:val="center"/>
              <w:rPr>
                <w:color w:val="000000"/>
                <w:sz w:val="18"/>
                <w:szCs w:val="18"/>
              </w:rPr>
            </w:pPr>
            <w:r w:rsidRPr="007A5202">
              <w:rPr>
                <w:color w:val="000000"/>
                <w:sz w:val="18"/>
                <w:szCs w:val="18"/>
              </w:rPr>
              <w:t>p value (pen vs. free-range)</w:t>
            </w:r>
          </w:p>
        </w:tc>
      </w:tr>
      <w:tr w:rsidR="007A5202" w:rsidRPr="007A5202" w14:paraId="2136DE8F" w14:textId="77777777" w:rsidTr="007A5202">
        <w:trPr>
          <w:trHeight w:val="320"/>
        </w:trPr>
        <w:tc>
          <w:tcPr>
            <w:tcW w:w="1134" w:type="dxa"/>
            <w:noWrap/>
            <w:hideMark/>
          </w:tcPr>
          <w:p w14:paraId="62682344" w14:textId="77777777" w:rsidR="007504CC" w:rsidRPr="007A5202" w:rsidRDefault="007504CC" w:rsidP="007504CC">
            <w:pPr>
              <w:jc w:val="center"/>
              <w:rPr>
                <w:color w:val="000000"/>
                <w:sz w:val="18"/>
                <w:szCs w:val="18"/>
              </w:rPr>
            </w:pPr>
            <w:r w:rsidRPr="007A5202">
              <w:rPr>
                <w:color w:val="000000"/>
                <w:sz w:val="18"/>
                <w:szCs w:val="18"/>
              </w:rPr>
              <w:t>Trace minerals</w:t>
            </w:r>
          </w:p>
        </w:tc>
        <w:tc>
          <w:tcPr>
            <w:tcW w:w="851" w:type="dxa"/>
            <w:noWrap/>
            <w:hideMark/>
          </w:tcPr>
          <w:p w14:paraId="501DDFAA"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251A4F2E"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7D5C6A0E" w14:textId="77777777" w:rsidR="007504CC" w:rsidRPr="007A5202" w:rsidRDefault="007504CC" w:rsidP="007504CC">
            <w:pPr>
              <w:jc w:val="center"/>
              <w:rPr>
                <w:color w:val="000000"/>
                <w:sz w:val="18"/>
                <w:szCs w:val="18"/>
              </w:rPr>
            </w:pPr>
            <w:r w:rsidRPr="007A5202">
              <w:rPr>
                <w:color w:val="000000"/>
                <w:sz w:val="18"/>
                <w:szCs w:val="18"/>
              </w:rPr>
              <w:t>Co (ng/mL)</w:t>
            </w:r>
          </w:p>
        </w:tc>
        <w:tc>
          <w:tcPr>
            <w:tcW w:w="1418" w:type="dxa"/>
            <w:noWrap/>
            <w:hideMark/>
          </w:tcPr>
          <w:p w14:paraId="5D5D8CD3" w14:textId="77777777" w:rsidR="007504CC" w:rsidRPr="007A5202" w:rsidRDefault="007504CC" w:rsidP="007504CC">
            <w:pPr>
              <w:jc w:val="center"/>
              <w:rPr>
                <w:color w:val="000000"/>
                <w:sz w:val="18"/>
                <w:szCs w:val="18"/>
              </w:rPr>
            </w:pPr>
            <w:r w:rsidRPr="007A5202">
              <w:rPr>
                <w:color w:val="000000"/>
                <w:sz w:val="18"/>
                <w:szCs w:val="18"/>
              </w:rPr>
              <w:t>0.5 (0-1.73)</w:t>
            </w:r>
          </w:p>
        </w:tc>
        <w:tc>
          <w:tcPr>
            <w:tcW w:w="1134" w:type="dxa"/>
            <w:noWrap/>
            <w:hideMark/>
          </w:tcPr>
          <w:p w14:paraId="68F07083" w14:textId="77777777" w:rsidR="007504CC" w:rsidRPr="007A5202" w:rsidRDefault="007504CC" w:rsidP="007504CC">
            <w:pPr>
              <w:jc w:val="center"/>
              <w:rPr>
                <w:color w:val="000000"/>
                <w:sz w:val="18"/>
                <w:szCs w:val="18"/>
              </w:rPr>
            </w:pPr>
            <w:r w:rsidRPr="007A5202">
              <w:rPr>
                <w:color w:val="000000"/>
                <w:sz w:val="18"/>
                <w:szCs w:val="18"/>
              </w:rPr>
              <w:t>71 (2014-2021)</w:t>
            </w:r>
          </w:p>
        </w:tc>
        <w:tc>
          <w:tcPr>
            <w:tcW w:w="1134" w:type="dxa"/>
          </w:tcPr>
          <w:p w14:paraId="4A6E8E5B" w14:textId="498B68B7" w:rsidR="007504CC" w:rsidRPr="007A5202" w:rsidRDefault="007504CC" w:rsidP="007504CC">
            <w:pPr>
              <w:jc w:val="center"/>
              <w:rPr>
                <w:color w:val="000000"/>
                <w:sz w:val="18"/>
                <w:szCs w:val="18"/>
              </w:rPr>
            </w:pPr>
            <w:r w:rsidRPr="007A5202">
              <w:rPr>
                <w:color w:val="000000"/>
                <w:sz w:val="18"/>
                <w:szCs w:val="18"/>
              </w:rPr>
              <w:t>33 (2015-2021)</w:t>
            </w:r>
          </w:p>
        </w:tc>
        <w:tc>
          <w:tcPr>
            <w:tcW w:w="1559" w:type="dxa"/>
            <w:noWrap/>
            <w:hideMark/>
          </w:tcPr>
          <w:p w14:paraId="6B194713" w14:textId="4B657644" w:rsidR="007504CC" w:rsidRPr="007A5202" w:rsidRDefault="007504CC" w:rsidP="007504CC">
            <w:pPr>
              <w:jc w:val="center"/>
              <w:rPr>
                <w:color w:val="000000"/>
                <w:sz w:val="18"/>
                <w:szCs w:val="18"/>
              </w:rPr>
            </w:pPr>
            <w:r w:rsidRPr="007A5202">
              <w:rPr>
                <w:color w:val="000000"/>
                <w:sz w:val="18"/>
                <w:szCs w:val="18"/>
              </w:rPr>
              <w:t>0.53 (0-1.77)</w:t>
            </w:r>
          </w:p>
        </w:tc>
        <w:tc>
          <w:tcPr>
            <w:tcW w:w="1615" w:type="dxa"/>
            <w:noWrap/>
            <w:hideMark/>
          </w:tcPr>
          <w:p w14:paraId="02387DFA" w14:textId="77777777" w:rsidR="007504CC" w:rsidRPr="007A5202" w:rsidRDefault="007504CC" w:rsidP="007504CC">
            <w:pPr>
              <w:jc w:val="center"/>
              <w:rPr>
                <w:color w:val="000000"/>
                <w:sz w:val="18"/>
                <w:szCs w:val="18"/>
              </w:rPr>
            </w:pPr>
            <w:r w:rsidRPr="007A5202">
              <w:rPr>
                <w:color w:val="000000"/>
                <w:sz w:val="18"/>
                <w:szCs w:val="18"/>
              </w:rPr>
              <w:t>0.48 (0-1.7)</w:t>
            </w:r>
          </w:p>
        </w:tc>
        <w:tc>
          <w:tcPr>
            <w:tcW w:w="936" w:type="dxa"/>
            <w:noWrap/>
            <w:hideMark/>
          </w:tcPr>
          <w:p w14:paraId="4C457F71" w14:textId="77777777" w:rsidR="007504CC" w:rsidRPr="007A5202" w:rsidRDefault="007504CC" w:rsidP="007504CC">
            <w:pPr>
              <w:jc w:val="center"/>
              <w:rPr>
                <w:color w:val="000000"/>
                <w:sz w:val="18"/>
                <w:szCs w:val="18"/>
              </w:rPr>
            </w:pPr>
            <w:r w:rsidRPr="007A5202">
              <w:rPr>
                <w:color w:val="000000"/>
                <w:sz w:val="18"/>
                <w:szCs w:val="18"/>
              </w:rPr>
              <w:t>0.15</w:t>
            </w:r>
          </w:p>
        </w:tc>
      </w:tr>
      <w:tr w:rsidR="007A5202" w:rsidRPr="007A5202" w14:paraId="06A18CA0" w14:textId="77777777" w:rsidTr="007A5202">
        <w:trPr>
          <w:trHeight w:val="320"/>
        </w:trPr>
        <w:tc>
          <w:tcPr>
            <w:tcW w:w="1134" w:type="dxa"/>
            <w:noWrap/>
            <w:hideMark/>
          </w:tcPr>
          <w:p w14:paraId="5104C986" w14:textId="77777777" w:rsidR="007504CC" w:rsidRPr="007A5202" w:rsidRDefault="007504CC" w:rsidP="007504CC">
            <w:pPr>
              <w:jc w:val="center"/>
              <w:rPr>
                <w:color w:val="000000"/>
                <w:sz w:val="18"/>
                <w:szCs w:val="18"/>
              </w:rPr>
            </w:pPr>
            <w:r w:rsidRPr="007A5202">
              <w:rPr>
                <w:color w:val="000000"/>
                <w:sz w:val="18"/>
                <w:szCs w:val="18"/>
              </w:rPr>
              <w:lastRenderedPageBreak/>
              <w:t>Trace minerals</w:t>
            </w:r>
          </w:p>
        </w:tc>
        <w:tc>
          <w:tcPr>
            <w:tcW w:w="851" w:type="dxa"/>
            <w:noWrap/>
            <w:hideMark/>
          </w:tcPr>
          <w:p w14:paraId="3FB3EEA6"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74D72F64"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7E420E67" w14:textId="77777777" w:rsidR="007504CC" w:rsidRPr="007A5202" w:rsidRDefault="007504CC" w:rsidP="007504CC">
            <w:pPr>
              <w:jc w:val="center"/>
              <w:rPr>
                <w:color w:val="000000"/>
                <w:sz w:val="18"/>
                <w:szCs w:val="18"/>
              </w:rPr>
            </w:pPr>
            <w:r w:rsidRPr="007A5202">
              <w:rPr>
                <w:color w:val="000000"/>
                <w:sz w:val="18"/>
                <w:szCs w:val="18"/>
              </w:rPr>
              <w:t>Cu (ug/mL)</w:t>
            </w:r>
          </w:p>
        </w:tc>
        <w:tc>
          <w:tcPr>
            <w:tcW w:w="1418" w:type="dxa"/>
            <w:noWrap/>
            <w:hideMark/>
          </w:tcPr>
          <w:p w14:paraId="472F8805" w14:textId="77777777" w:rsidR="007504CC" w:rsidRPr="007A5202" w:rsidRDefault="007504CC" w:rsidP="007504CC">
            <w:pPr>
              <w:jc w:val="center"/>
              <w:rPr>
                <w:color w:val="000000"/>
                <w:sz w:val="18"/>
                <w:szCs w:val="18"/>
              </w:rPr>
            </w:pPr>
            <w:r w:rsidRPr="007A5202">
              <w:rPr>
                <w:color w:val="000000"/>
                <w:sz w:val="18"/>
                <w:szCs w:val="18"/>
              </w:rPr>
              <w:t>0.44 (0.26-0.63)</w:t>
            </w:r>
          </w:p>
        </w:tc>
        <w:tc>
          <w:tcPr>
            <w:tcW w:w="1134" w:type="dxa"/>
            <w:noWrap/>
            <w:hideMark/>
          </w:tcPr>
          <w:p w14:paraId="0581F260" w14:textId="77777777" w:rsidR="007504CC" w:rsidRPr="007A5202" w:rsidRDefault="007504CC" w:rsidP="007504CC">
            <w:pPr>
              <w:jc w:val="center"/>
              <w:rPr>
                <w:color w:val="000000"/>
                <w:sz w:val="18"/>
                <w:szCs w:val="18"/>
              </w:rPr>
            </w:pPr>
            <w:r w:rsidRPr="007A5202">
              <w:rPr>
                <w:color w:val="000000"/>
                <w:sz w:val="18"/>
                <w:szCs w:val="18"/>
              </w:rPr>
              <w:t>71 (2014-2021)</w:t>
            </w:r>
          </w:p>
        </w:tc>
        <w:tc>
          <w:tcPr>
            <w:tcW w:w="1134" w:type="dxa"/>
          </w:tcPr>
          <w:p w14:paraId="62E85E17" w14:textId="043D119F" w:rsidR="007504CC" w:rsidRPr="007A5202" w:rsidRDefault="007504CC" w:rsidP="007504CC">
            <w:pPr>
              <w:jc w:val="center"/>
              <w:rPr>
                <w:color w:val="000000"/>
                <w:sz w:val="18"/>
                <w:szCs w:val="18"/>
              </w:rPr>
            </w:pPr>
            <w:r w:rsidRPr="007A5202">
              <w:rPr>
                <w:color w:val="000000"/>
                <w:sz w:val="18"/>
                <w:szCs w:val="18"/>
              </w:rPr>
              <w:t>33 (2015-2021)</w:t>
            </w:r>
          </w:p>
        </w:tc>
        <w:tc>
          <w:tcPr>
            <w:tcW w:w="1559" w:type="dxa"/>
            <w:noWrap/>
            <w:hideMark/>
          </w:tcPr>
          <w:p w14:paraId="653BF615" w14:textId="045EFBAE" w:rsidR="007504CC" w:rsidRPr="007A5202" w:rsidRDefault="007504CC" w:rsidP="007504CC">
            <w:pPr>
              <w:jc w:val="center"/>
              <w:rPr>
                <w:color w:val="000000"/>
                <w:sz w:val="18"/>
                <w:szCs w:val="18"/>
              </w:rPr>
            </w:pPr>
            <w:r w:rsidRPr="007A5202">
              <w:rPr>
                <w:color w:val="000000"/>
                <w:sz w:val="18"/>
                <w:szCs w:val="18"/>
              </w:rPr>
              <w:t>0.44 (0.25-0.63)</w:t>
            </w:r>
          </w:p>
        </w:tc>
        <w:tc>
          <w:tcPr>
            <w:tcW w:w="1615" w:type="dxa"/>
            <w:noWrap/>
            <w:hideMark/>
          </w:tcPr>
          <w:p w14:paraId="1FAA9A85" w14:textId="77777777" w:rsidR="007504CC" w:rsidRPr="007A5202" w:rsidRDefault="007504CC" w:rsidP="007504CC">
            <w:pPr>
              <w:jc w:val="center"/>
              <w:rPr>
                <w:color w:val="000000"/>
                <w:sz w:val="18"/>
                <w:szCs w:val="18"/>
              </w:rPr>
            </w:pPr>
            <w:r w:rsidRPr="007A5202">
              <w:rPr>
                <w:color w:val="000000"/>
                <w:sz w:val="18"/>
                <w:szCs w:val="18"/>
              </w:rPr>
              <w:t>0.45 (0.29-0.61)</w:t>
            </w:r>
          </w:p>
        </w:tc>
        <w:tc>
          <w:tcPr>
            <w:tcW w:w="936" w:type="dxa"/>
            <w:noWrap/>
            <w:hideMark/>
          </w:tcPr>
          <w:p w14:paraId="6EF6A194" w14:textId="77777777" w:rsidR="007504CC" w:rsidRPr="007A5202" w:rsidRDefault="007504CC" w:rsidP="007504CC">
            <w:pPr>
              <w:jc w:val="center"/>
              <w:rPr>
                <w:color w:val="000000"/>
                <w:sz w:val="18"/>
                <w:szCs w:val="18"/>
              </w:rPr>
            </w:pPr>
            <w:r w:rsidRPr="007A5202">
              <w:rPr>
                <w:color w:val="000000"/>
                <w:sz w:val="18"/>
                <w:szCs w:val="18"/>
              </w:rPr>
              <w:t>0.953</w:t>
            </w:r>
          </w:p>
        </w:tc>
      </w:tr>
      <w:tr w:rsidR="007A5202" w:rsidRPr="007A5202" w14:paraId="1FC56BA6" w14:textId="77777777" w:rsidTr="007A5202">
        <w:trPr>
          <w:trHeight w:val="320"/>
        </w:trPr>
        <w:tc>
          <w:tcPr>
            <w:tcW w:w="1134" w:type="dxa"/>
            <w:noWrap/>
            <w:hideMark/>
          </w:tcPr>
          <w:p w14:paraId="7E9C9224" w14:textId="77777777" w:rsidR="007504CC" w:rsidRPr="007A5202" w:rsidRDefault="007504CC" w:rsidP="007504CC">
            <w:pPr>
              <w:jc w:val="center"/>
              <w:rPr>
                <w:color w:val="000000"/>
                <w:sz w:val="18"/>
                <w:szCs w:val="18"/>
              </w:rPr>
            </w:pPr>
            <w:r w:rsidRPr="007A5202">
              <w:rPr>
                <w:color w:val="000000"/>
                <w:sz w:val="18"/>
                <w:szCs w:val="18"/>
              </w:rPr>
              <w:t>Trace minerals</w:t>
            </w:r>
          </w:p>
        </w:tc>
        <w:tc>
          <w:tcPr>
            <w:tcW w:w="851" w:type="dxa"/>
            <w:noWrap/>
            <w:hideMark/>
          </w:tcPr>
          <w:p w14:paraId="579F5BDF"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17947054"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34A5F2B9" w14:textId="77777777" w:rsidR="007504CC" w:rsidRPr="007A5202" w:rsidRDefault="007504CC" w:rsidP="007504CC">
            <w:pPr>
              <w:jc w:val="center"/>
              <w:rPr>
                <w:color w:val="000000"/>
                <w:sz w:val="18"/>
                <w:szCs w:val="18"/>
              </w:rPr>
            </w:pPr>
            <w:r w:rsidRPr="007A5202">
              <w:rPr>
                <w:color w:val="000000"/>
                <w:sz w:val="18"/>
                <w:szCs w:val="18"/>
              </w:rPr>
              <w:t>Fe (ug/mL)</w:t>
            </w:r>
          </w:p>
        </w:tc>
        <w:tc>
          <w:tcPr>
            <w:tcW w:w="1418" w:type="dxa"/>
            <w:noWrap/>
            <w:hideMark/>
          </w:tcPr>
          <w:p w14:paraId="5D5D837D" w14:textId="77777777" w:rsidR="007504CC" w:rsidRPr="007A5202" w:rsidRDefault="007504CC" w:rsidP="007504CC">
            <w:pPr>
              <w:jc w:val="center"/>
              <w:rPr>
                <w:color w:val="000000"/>
                <w:sz w:val="18"/>
                <w:szCs w:val="18"/>
              </w:rPr>
            </w:pPr>
            <w:r w:rsidRPr="007A5202">
              <w:rPr>
                <w:color w:val="000000"/>
                <w:sz w:val="18"/>
                <w:szCs w:val="18"/>
              </w:rPr>
              <w:t>3.3 (0-14.42)</w:t>
            </w:r>
          </w:p>
        </w:tc>
        <w:tc>
          <w:tcPr>
            <w:tcW w:w="1134" w:type="dxa"/>
            <w:noWrap/>
            <w:hideMark/>
          </w:tcPr>
          <w:p w14:paraId="678A3BE8" w14:textId="77777777" w:rsidR="007504CC" w:rsidRPr="007A5202" w:rsidRDefault="007504CC" w:rsidP="007504CC">
            <w:pPr>
              <w:jc w:val="center"/>
              <w:rPr>
                <w:color w:val="000000"/>
                <w:sz w:val="18"/>
                <w:szCs w:val="18"/>
              </w:rPr>
            </w:pPr>
            <w:r w:rsidRPr="007A5202">
              <w:rPr>
                <w:color w:val="000000"/>
                <w:sz w:val="18"/>
                <w:szCs w:val="18"/>
              </w:rPr>
              <w:t>71 (2014-2021)</w:t>
            </w:r>
          </w:p>
        </w:tc>
        <w:tc>
          <w:tcPr>
            <w:tcW w:w="1134" w:type="dxa"/>
          </w:tcPr>
          <w:p w14:paraId="3330F910" w14:textId="35D9ABC6" w:rsidR="007504CC" w:rsidRPr="007A5202" w:rsidRDefault="007504CC" w:rsidP="007504CC">
            <w:pPr>
              <w:jc w:val="center"/>
              <w:rPr>
                <w:color w:val="000000"/>
                <w:sz w:val="18"/>
                <w:szCs w:val="18"/>
              </w:rPr>
            </w:pPr>
            <w:r w:rsidRPr="007A5202">
              <w:rPr>
                <w:color w:val="000000"/>
                <w:sz w:val="18"/>
                <w:szCs w:val="18"/>
              </w:rPr>
              <w:t>33 (2015-2021)</w:t>
            </w:r>
          </w:p>
        </w:tc>
        <w:tc>
          <w:tcPr>
            <w:tcW w:w="1559" w:type="dxa"/>
            <w:noWrap/>
            <w:hideMark/>
          </w:tcPr>
          <w:p w14:paraId="3D2929E5" w14:textId="0A5E2B50" w:rsidR="007504CC" w:rsidRPr="007A5202" w:rsidRDefault="007504CC" w:rsidP="007504CC">
            <w:pPr>
              <w:jc w:val="center"/>
              <w:rPr>
                <w:color w:val="000000"/>
                <w:sz w:val="18"/>
                <w:szCs w:val="18"/>
              </w:rPr>
            </w:pPr>
            <w:r w:rsidRPr="007A5202">
              <w:rPr>
                <w:color w:val="000000"/>
                <w:sz w:val="18"/>
                <w:szCs w:val="18"/>
              </w:rPr>
              <w:t>3.4 (0-11.46)</w:t>
            </w:r>
          </w:p>
        </w:tc>
        <w:tc>
          <w:tcPr>
            <w:tcW w:w="1615" w:type="dxa"/>
            <w:noWrap/>
            <w:hideMark/>
          </w:tcPr>
          <w:p w14:paraId="787F933A" w14:textId="77777777" w:rsidR="007504CC" w:rsidRPr="007A5202" w:rsidRDefault="007504CC" w:rsidP="007504CC">
            <w:pPr>
              <w:jc w:val="center"/>
              <w:rPr>
                <w:color w:val="000000"/>
                <w:sz w:val="18"/>
                <w:szCs w:val="18"/>
              </w:rPr>
            </w:pPr>
            <w:r w:rsidRPr="007A5202">
              <w:rPr>
                <w:color w:val="000000"/>
                <w:sz w:val="18"/>
                <w:szCs w:val="18"/>
              </w:rPr>
              <w:t>3.2 (0-19.09)</w:t>
            </w:r>
          </w:p>
        </w:tc>
        <w:tc>
          <w:tcPr>
            <w:tcW w:w="936" w:type="dxa"/>
            <w:noWrap/>
            <w:hideMark/>
          </w:tcPr>
          <w:p w14:paraId="51400324" w14:textId="77777777" w:rsidR="007504CC" w:rsidRPr="007A5202" w:rsidRDefault="007504CC" w:rsidP="007504CC">
            <w:pPr>
              <w:jc w:val="center"/>
              <w:rPr>
                <w:color w:val="000000"/>
                <w:sz w:val="18"/>
                <w:szCs w:val="18"/>
              </w:rPr>
            </w:pPr>
            <w:r w:rsidRPr="007A5202">
              <w:rPr>
                <w:color w:val="000000"/>
                <w:sz w:val="18"/>
                <w:szCs w:val="18"/>
              </w:rPr>
              <w:t>0.384</w:t>
            </w:r>
          </w:p>
        </w:tc>
      </w:tr>
      <w:tr w:rsidR="007A5202" w:rsidRPr="007A5202" w14:paraId="16C90F70" w14:textId="77777777" w:rsidTr="007A5202">
        <w:trPr>
          <w:trHeight w:val="320"/>
        </w:trPr>
        <w:tc>
          <w:tcPr>
            <w:tcW w:w="1134" w:type="dxa"/>
            <w:noWrap/>
            <w:hideMark/>
          </w:tcPr>
          <w:p w14:paraId="73BF8489" w14:textId="77777777" w:rsidR="007504CC" w:rsidRPr="007A5202" w:rsidRDefault="007504CC" w:rsidP="007504CC">
            <w:pPr>
              <w:jc w:val="center"/>
              <w:rPr>
                <w:color w:val="000000"/>
                <w:sz w:val="18"/>
                <w:szCs w:val="18"/>
              </w:rPr>
            </w:pPr>
            <w:r w:rsidRPr="007A5202">
              <w:rPr>
                <w:color w:val="000000"/>
                <w:sz w:val="18"/>
                <w:szCs w:val="18"/>
              </w:rPr>
              <w:t>Trace minerals</w:t>
            </w:r>
          </w:p>
        </w:tc>
        <w:tc>
          <w:tcPr>
            <w:tcW w:w="851" w:type="dxa"/>
            <w:noWrap/>
            <w:hideMark/>
          </w:tcPr>
          <w:p w14:paraId="154C75AE"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314B5C12"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3317D96F" w14:textId="77777777" w:rsidR="007504CC" w:rsidRPr="007A5202" w:rsidRDefault="007504CC" w:rsidP="007504CC">
            <w:pPr>
              <w:jc w:val="center"/>
              <w:rPr>
                <w:color w:val="000000"/>
                <w:sz w:val="18"/>
                <w:szCs w:val="18"/>
              </w:rPr>
            </w:pPr>
            <w:r w:rsidRPr="007A5202">
              <w:rPr>
                <w:color w:val="000000"/>
                <w:sz w:val="18"/>
                <w:szCs w:val="18"/>
              </w:rPr>
              <w:t>Mn (ng/mL)</w:t>
            </w:r>
          </w:p>
        </w:tc>
        <w:tc>
          <w:tcPr>
            <w:tcW w:w="1418" w:type="dxa"/>
            <w:noWrap/>
            <w:hideMark/>
          </w:tcPr>
          <w:p w14:paraId="34FD4853" w14:textId="77777777" w:rsidR="007504CC" w:rsidRPr="007A5202" w:rsidRDefault="007504CC" w:rsidP="007504CC">
            <w:pPr>
              <w:jc w:val="center"/>
              <w:rPr>
                <w:color w:val="000000"/>
                <w:sz w:val="18"/>
                <w:szCs w:val="18"/>
              </w:rPr>
            </w:pPr>
            <w:r w:rsidRPr="007A5202">
              <w:rPr>
                <w:color w:val="000000"/>
                <w:sz w:val="18"/>
                <w:szCs w:val="18"/>
              </w:rPr>
              <w:t>2.7 (0.63-4.77)</w:t>
            </w:r>
          </w:p>
        </w:tc>
        <w:tc>
          <w:tcPr>
            <w:tcW w:w="1134" w:type="dxa"/>
            <w:noWrap/>
            <w:hideMark/>
          </w:tcPr>
          <w:p w14:paraId="73CC5930" w14:textId="77777777" w:rsidR="007504CC" w:rsidRPr="007A5202" w:rsidRDefault="007504CC" w:rsidP="007504CC">
            <w:pPr>
              <w:jc w:val="center"/>
              <w:rPr>
                <w:color w:val="000000"/>
                <w:sz w:val="18"/>
                <w:szCs w:val="18"/>
              </w:rPr>
            </w:pPr>
            <w:r w:rsidRPr="007A5202">
              <w:rPr>
                <w:color w:val="000000"/>
                <w:sz w:val="18"/>
                <w:szCs w:val="18"/>
              </w:rPr>
              <w:t>71 (2014-2021)</w:t>
            </w:r>
          </w:p>
        </w:tc>
        <w:tc>
          <w:tcPr>
            <w:tcW w:w="1134" w:type="dxa"/>
          </w:tcPr>
          <w:p w14:paraId="4F8C67CB" w14:textId="7A9F8871" w:rsidR="007504CC" w:rsidRPr="007A5202" w:rsidRDefault="007504CC" w:rsidP="007504CC">
            <w:pPr>
              <w:jc w:val="center"/>
              <w:rPr>
                <w:color w:val="000000"/>
                <w:sz w:val="18"/>
                <w:szCs w:val="18"/>
              </w:rPr>
            </w:pPr>
            <w:r w:rsidRPr="007A5202">
              <w:rPr>
                <w:color w:val="000000"/>
                <w:sz w:val="18"/>
                <w:szCs w:val="18"/>
              </w:rPr>
              <w:t>33 (2015-2021)</w:t>
            </w:r>
          </w:p>
        </w:tc>
        <w:tc>
          <w:tcPr>
            <w:tcW w:w="1559" w:type="dxa"/>
            <w:noWrap/>
            <w:hideMark/>
          </w:tcPr>
          <w:p w14:paraId="018679C2" w14:textId="5ED0B14F" w:rsidR="007504CC" w:rsidRPr="007A5202" w:rsidRDefault="007504CC" w:rsidP="007504CC">
            <w:pPr>
              <w:jc w:val="center"/>
              <w:rPr>
                <w:color w:val="000000"/>
                <w:sz w:val="18"/>
                <w:szCs w:val="18"/>
              </w:rPr>
            </w:pPr>
            <w:r w:rsidRPr="007A5202">
              <w:rPr>
                <w:color w:val="000000"/>
                <w:sz w:val="18"/>
                <w:szCs w:val="18"/>
              </w:rPr>
              <w:t>2.8 (0.62-4.98)</w:t>
            </w:r>
          </w:p>
        </w:tc>
        <w:tc>
          <w:tcPr>
            <w:tcW w:w="1615" w:type="dxa"/>
            <w:noWrap/>
            <w:hideMark/>
          </w:tcPr>
          <w:p w14:paraId="6AEB1251" w14:textId="77777777" w:rsidR="007504CC" w:rsidRPr="007A5202" w:rsidRDefault="007504CC" w:rsidP="007504CC">
            <w:pPr>
              <w:jc w:val="center"/>
              <w:rPr>
                <w:color w:val="000000"/>
                <w:sz w:val="18"/>
                <w:szCs w:val="18"/>
              </w:rPr>
            </w:pPr>
            <w:r w:rsidRPr="007A5202">
              <w:rPr>
                <w:color w:val="000000"/>
                <w:sz w:val="18"/>
                <w:szCs w:val="18"/>
              </w:rPr>
              <w:t>2.5 (0.75-4.25)</w:t>
            </w:r>
          </w:p>
        </w:tc>
        <w:tc>
          <w:tcPr>
            <w:tcW w:w="936" w:type="dxa"/>
            <w:noWrap/>
            <w:hideMark/>
          </w:tcPr>
          <w:p w14:paraId="572A8F52" w14:textId="65CE7D81" w:rsidR="007504CC" w:rsidRPr="007A5202" w:rsidRDefault="007504CC" w:rsidP="007504CC">
            <w:pPr>
              <w:jc w:val="center"/>
              <w:rPr>
                <w:color w:val="000000"/>
                <w:sz w:val="18"/>
                <w:szCs w:val="18"/>
              </w:rPr>
            </w:pPr>
            <w:r w:rsidRPr="007A5202">
              <w:rPr>
                <w:color w:val="000000"/>
                <w:sz w:val="18"/>
                <w:szCs w:val="18"/>
              </w:rPr>
              <w:t>0.047*</w:t>
            </w:r>
          </w:p>
        </w:tc>
      </w:tr>
      <w:tr w:rsidR="007A5202" w:rsidRPr="007A5202" w14:paraId="34AA7D2A" w14:textId="77777777" w:rsidTr="007A5202">
        <w:trPr>
          <w:trHeight w:val="320"/>
        </w:trPr>
        <w:tc>
          <w:tcPr>
            <w:tcW w:w="1134" w:type="dxa"/>
            <w:noWrap/>
            <w:hideMark/>
          </w:tcPr>
          <w:p w14:paraId="3A61FC93" w14:textId="77777777" w:rsidR="007504CC" w:rsidRPr="007A5202" w:rsidRDefault="007504CC" w:rsidP="007504CC">
            <w:pPr>
              <w:jc w:val="center"/>
              <w:rPr>
                <w:color w:val="000000"/>
                <w:sz w:val="18"/>
                <w:szCs w:val="18"/>
              </w:rPr>
            </w:pPr>
            <w:r w:rsidRPr="007A5202">
              <w:rPr>
                <w:color w:val="000000"/>
                <w:sz w:val="18"/>
                <w:szCs w:val="18"/>
              </w:rPr>
              <w:t>Trace minerals</w:t>
            </w:r>
          </w:p>
        </w:tc>
        <w:tc>
          <w:tcPr>
            <w:tcW w:w="851" w:type="dxa"/>
            <w:noWrap/>
            <w:hideMark/>
          </w:tcPr>
          <w:p w14:paraId="5C2378C7"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57DD6147"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62E9CBB7" w14:textId="77777777" w:rsidR="007504CC" w:rsidRPr="007A5202" w:rsidRDefault="007504CC" w:rsidP="007504CC">
            <w:pPr>
              <w:jc w:val="center"/>
              <w:rPr>
                <w:color w:val="000000"/>
                <w:sz w:val="18"/>
                <w:szCs w:val="18"/>
              </w:rPr>
            </w:pPr>
            <w:r w:rsidRPr="007A5202">
              <w:rPr>
                <w:color w:val="000000"/>
                <w:sz w:val="18"/>
                <w:szCs w:val="18"/>
              </w:rPr>
              <w:t>Mo (ng/mL)</w:t>
            </w:r>
          </w:p>
        </w:tc>
        <w:tc>
          <w:tcPr>
            <w:tcW w:w="1418" w:type="dxa"/>
            <w:noWrap/>
            <w:hideMark/>
          </w:tcPr>
          <w:p w14:paraId="3E390D0A" w14:textId="77777777" w:rsidR="007504CC" w:rsidRPr="007A5202" w:rsidRDefault="007504CC" w:rsidP="007504CC">
            <w:pPr>
              <w:jc w:val="center"/>
              <w:rPr>
                <w:color w:val="000000"/>
                <w:sz w:val="18"/>
                <w:szCs w:val="18"/>
              </w:rPr>
            </w:pPr>
            <w:r w:rsidRPr="007A5202">
              <w:rPr>
                <w:color w:val="000000"/>
                <w:sz w:val="18"/>
                <w:szCs w:val="18"/>
              </w:rPr>
              <w:t>0.45 (0-14.16)</w:t>
            </w:r>
          </w:p>
        </w:tc>
        <w:tc>
          <w:tcPr>
            <w:tcW w:w="1134" w:type="dxa"/>
            <w:noWrap/>
            <w:hideMark/>
          </w:tcPr>
          <w:p w14:paraId="2DB5FF24" w14:textId="77777777" w:rsidR="007504CC" w:rsidRPr="007A5202" w:rsidRDefault="007504CC" w:rsidP="007504CC">
            <w:pPr>
              <w:jc w:val="center"/>
              <w:rPr>
                <w:color w:val="000000"/>
                <w:sz w:val="18"/>
                <w:szCs w:val="18"/>
              </w:rPr>
            </w:pPr>
            <w:r w:rsidRPr="007A5202">
              <w:rPr>
                <w:color w:val="000000"/>
                <w:sz w:val="18"/>
                <w:szCs w:val="18"/>
              </w:rPr>
              <w:t>71 (2014-2021)</w:t>
            </w:r>
          </w:p>
        </w:tc>
        <w:tc>
          <w:tcPr>
            <w:tcW w:w="1134" w:type="dxa"/>
          </w:tcPr>
          <w:p w14:paraId="5CD9F6BB" w14:textId="55425C1F" w:rsidR="007504CC" w:rsidRPr="007A5202" w:rsidRDefault="007504CC" w:rsidP="007504CC">
            <w:pPr>
              <w:jc w:val="center"/>
              <w:rPr>
                <w:color w:val="000000"/>
                <w:sz w:val="18"/>
                <w:szCs w:val="18"/>
              </w:rPr>
            </w:pPr>
            <w:r w:rsidRPr="007A5202">
              <w:rPr>
                <w:color w:val="000000"/>
                <w:sz w:val="18"/>
                <w:szCs w:val="18"/>
              </w:rPr>
              <w:t>33 (2015-2021)</w:t>
            </w:r>
          </w:p>
        </w:tc>
        <w:tc>
          <w:tcPr>
            <w:tcW w:w="1559" w:type="dxa"/>
            <w:noWrap/>
            <w:hideMark/>
          </w:tcPr>
          <w:p w14:paraId="3A09DEFF" w14:textId="31B5BDD0" w:rsidR="007504CC" w:rsidRPr="007A5202" w:rsidRDefault="007504CC" w:rsidP="007504CC">
            <w:pPr>
              <w:jc w:val="center"/>
              <w:rPr>
                <w:color w:val="000000"/>
                <w:sz w:val="18"/>
                <w:szCs w:val="18"/>
              </w:rPr>
            </w:pPr>
            <w:r w:rsidRPr="007A5202">
              <w:rPr>
                <w:color w:val="000000"/>
                <w:sz w:val="18"/>
                <w:szCs w:val="18"/>
              </w:rPr>
              <w:t>0.45 (0-16.43)</w:t>
            </w:r>
          </w:p>
        </w:tc>
        <w:tc>
          <w:tcPr>
            <w:tcW w:w="1615" w:type="dxa"/>
            <w:noWrap/>
            <w:hideMark/>
          </w:tcPr>
          <w:p w14:paraId="0BFC4BA7" w14:textId="77777777" w:rsidR="007504CC" w:rsidRPr="007A5202" w:rsidRDefault="007504CC" w:rsidP="007504CC">
            <w:pPr>
              <w:jc w:val="center"/>
              <w:rPr>
                <w:color w:val="000000"/>
                <w:sz w:val="18"/>
                <w:szCs w:val="18"/>
              </w:rPr>
            </w:pPr>
            <w:r w:rsidRPr="007A5202">
              <w:rPr>
                <w:color w:val="000000"/>
                <w:sz w:val="18"/>
                <w:szCs w:val="18"/>
              </w:rPr>
              <w:t>1.1 (0-7.12)</w:t>
            </w:r>
          </w:p>
        </w:tc>
        <w:tc>
          <w:tcPr>
            <w:tcW w:w="936" w:type="dxa"/>
            <w:noWrap/>
            <w:hideMark/>
          </w:tcPr>
          <w:p w14:paraId="68EF0548" w14:textId="77777777" w:rsidR="007504CC" w:rsidRPr="007A5202" w:rsidRDefault="007504CC" w:rsidP="007504CC">
            <w:pPr>
              <w:jc w:val="center"/>
              <w:rPr>
                <w:color w:val="000000"/>
                <w:sz w:val="18"/>
                <w:szCs w:val="18"/>
              </w:rPr>
            </w:pPr>
            <w:r w:rsidRPr="007A5202">
              <w:rPr>
                <w:color w:val="000000"/>
                <w:sz w:val="18"/>
                <w:szCs w:val="18"/>
              </w:rPr>
              <w:t>0.578</w:t>
            </w:r>
          </w:p>
        </w:tc>
      </w:tr>
      <w:tr w:rsidR="007A5202" w:rsidRPr="007A5202" w14:paraId="192198CB" w14:textId="77777777" w:rsidTr="007A5202">
        <w:trPr>
          <w:trHeight w:val="320"/>
        </w:trPr>
        <w:tc>
          <w:tcPr>
            <w:tcW w:w="1134" w:type="dxa"/>
            <w:noWrap/>
            <w:hideMark/>
          </w:tcPr>
          <w:p w14:paraId="0B907E37" w14:textId="77777777" w:rsidR="007504CC" w:rsidRPr="007A5202" w:rsidRDefault="007504CC" w:rsidP="007504CC">
            <w:pPr>
              <w:jc w:val="center"/>
              <w:rPr>
                <w:color w:val="000000"/>
                <w:sz w:val="18"/>
                <w:szCs w:val="18"/>
              </w:rPr>
            </w:pPr>
            <w:r w:rsidRPr="007A5202">
              <w:rPr>
                <w:color w:val="000000"/>
                <w:sz w:val="18"/>
                <w:szCs w:val="18"/>
              </w:rPr>
              <w:t>Trace minerals</w:t>
            </w:r>
          </w:p>
        </w:tc>
        <w:tc>
          <w:tcPr>
            <w:tcW w:w="851" w:type="dxa"/>
            <w:noWrap/>
            <w:hideMark/>
          </w:tcPr>
          <w:p w14:paraId="4146C22C"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5293E2AE"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0E6C1F1B" w14:textId="77777777" w:rsidR="007504CC" w:rsidRPr="007A5202" w:rsidRDefault="007504CC" w:rsidP="007504CC">
            <w:pPr>
              <w:jc w:val="center"/>
              <w:rPr>
                <w:color w:val="000000"/>
                <w:sz w:val="18"/>
                <w:szCs w:val="18"/>
              </w:rPr>
            </w:pPr>
            <w:r w:rsidRPr="007A5202">
              <w:rPr>
                <w:color w:val="000000"/>
                <w:sz w:val="18"/>
                <w:szCs w:val="18"/>
              </w:rPr>
              <w:t>Se (ug/mL)</w:t>
            </w:r>
          </w:p>
        </w:tc>
        <w:tc>
          <w:tcPr>
            <w:tcW w:w="1418" w:type="dxa"/>
            <w:noWrap/>
            <w:hideMark/>
          </w:tcPr>
          <w:p w14:paraId="64F205E1" w14:textId="77777777" w:rsidR="007504CC" w:rsidRPr="007A5202" w:rsidRDefault="007504CC" w:rsidP="007504CC">
            <w:pPr>
              <w:jc w:val="center"/>
              <w:rPr>
                <w:color w:val="000000"/>
                <w:sz w:val="18"/>
                <w:szCs w:val="18"/>
              </w:rPr>
            </w:pPr>
            <w:r w:rsidRPr="007A5202">
              <w:rPr>
                <w:color w:val="000000"/>
                <w:sz w:val="18"/>
                <w:szCs w:val="18"/>
              </w:rPr>
              <w:t>0.06 (0-0.18)</w:t>
            </w:r>
          </w:p>
        </w:tc>
        <w:tc>
          <w:tcPr>
            <w:tcW w:w="1134" w:type="dxa"/>
            <w:noWrap/>
            <w:hideMark/>
          </w:tcPr>
          <w:p w14:paraId="33D875FC" w14:textId="77777777" w:rsidR="007504CC" w:rsidRPr="007A5202" w:rsidRDefault="007504CC" w:rsidP="007504CC">
            <w:pPr>
              <w:jc w:val="center"/>
              <w:rPr>
                <w:color w:val="000000"/>
                <w:sz w:val="18"/>
                <w:szCs w:val="18"/>
              </w:rPr>
            </w:pPr>
            <w:r w:rsidRPr="007A5202">
              <w:rPr>
                <w:color w:val="000000"/>
                <w:sz w:val="18"/>
                <w:szCs w:val="18"/>
              </w:rPr>
              <w:t>71 (2014-2021)</w:t>
            </w:r>
          </w:p>
        </w:tc>
        <w:tc>
          <w:tcPr>
            <w:tcW w:w="1134" w:type="dxa"/>
          </w:tcPr>
          <w:p w14:paraId="689B070B" w14:textId="6DD501E0" w:rsidR="007504CC" w:rsidRPr="007A5202" w:rsidRDefault="007504CC" w:rsidP="007504CC">
            <w:pPr>
              <w:jc w:val="center"/>
              <w:rPr>
                <w:color w:val="000000"/>
                <w:sz w:val="18"/>
                <w:szCs w:val="18"/>
              </w:rPr>
            </w:pPr>
            <w:r w:rsidRPr="007A5202">
              <w:rPr>
                <w:color w:val="000000"/>
                <w:sz w:val="18"/>
                <w:szCs w:val="18"/>
              </w:rPr>
              <w:t>33 (2015-2021)</w:t>
            </w:r>
          </w:p>
        </w:tc>
        <w:tc>
          <w:tcPr>
            <w:tcW w:w="1559" w:type="dxa"/>
            <w:noWrap/>
            <w:hideMark/>
          </w:tcPr>
          <w:p w14:paraId="123317F2" w14:textId="3940A088" w:rsidR="007504CC" w:rsidRPr="007A5202" w:rsidRDefault="007504CC" w:rsidP="007504CC">
            <w:pPr>
              <w:jc w:val="center"/>
              <w:rPr>
                <w:color w:val="000000"/>
                <w:sz w:val="18"/>
                <w:szCs w:val="18"/>
              </w:rPr>
            </w:pPr>
            <w:r w:rsidRPr="007A5202">
              <w:rPr>
                <w:color w:val="000000"/>
                <w:sz w:val="18"/>
                <w:szCs w:val="18"/>
              </w:rPr>
              <w:t>0.06 (0-0.12)</w:t>
            </w:r>
          </w:p>
        </w:tc>
        <w:tc>
          <w:tcPr>
            <w:tcW w:w="1615" w:type="dxa"/>
            <w:noWrap/>
            <w:hideMark/>
          </w:tcPr>
          <w:p w14:paraId="6C9BED01" w14:textId="77777777" w:rsidR="007504CC" w:rsidRPr="007A5202" w:rsidRDefault="007504CC" w:rsidP="007504CC">
            <w:pPr>
              <w:jc w:val="center"/>
              <w:rPr>
                <w:color w:val="000000"/>
                <w:sz w:val="18"/>
                <w:szCs w:val="18"/>
              </w:rPr>
            </w:pPr>
            <w:r w:rsidRPr="007A5202">
              <w:rPr>
                <w:color w:val="000000"/>
                <w:sz w:val="18"/>
                <w:szCs w:val="18"/>
              </w:rPr>
              <w:t>0.07 (0-0.26)</w:t>
            </w:r>
          </w:p>
        </w:tc>
        <w:tc>
          <w:tcPr>
            <w:tcW w:w="936" w:type="dxa"/>
            <w:noWrap/>
            <w:hideMark/>
          </w:tcPr>
          <w:p w14:paraId="34E03A19" w14:textId="635A4BF0" w:rsidR="007504CC" w:rsidRPr="007A5202" w:rsidRDefault="007504CC" w:rsidP="007504CC">
            <w:pPr>
              <w:jc w:val="center"/>
              <w:rPr>
                <w:color w:val="000000"/>
                <w:sz w:val="18"/>
                <w:szCs w:val="18"/>
              </w:rPr>
            </w:pPr>
            <w:r w:rsidRPr="007A5202">
              <w:rPr>
                <w:color w:val="000000"/>
                <w:sz w:val="18"/>
                <w:szCs w:val="18"/>
              </w:rPr>
              <w:t>0.005*</w:t>
            </w:r>
          </w:p>
        </w:tc>
      </w:tr>
      <w:tr w:rsidR="007A5202" w:rsidRPr="007A5202" w14:paraId="0C96DB17" w14:textId="77777777" w:rsidTr="007A5202">
        <w:trPr>
          <w:trHeight w:val="320"/>
        </w:trPr>
        <w:tc>
          <w:tcPr>
            <w:tcW w:w="1134" w:type="dxa"/>
            <w:noWrap/>
            <w:hideMark/>
          </w:tcPr>
          <w:p w14:paraId="38EF50B4" w14:textId="77777777" w:rsidR="007504CC" w:rsidRPr="007A5202" w:rsidRDefault="007504CC" w:rsidP="007504CC">
            <w:pPr>
              <w:jc w:val="center"/>
              <w:rPr>
                <w:color w:val="000000"/>
                <w:sz w:val="18"/>
                <w:szCs w:val="18"/>
              </w:rPr>
            </w:pPr>
            <w:r w:rsidRPr="007A5202">
              <w:rPr>
                <w:color w:val="000000"/>
                <w:sz w:val="18"/>
                <w:szCs w:val="18"/>
              </w:rPr>
              <w:t>Trace minerals</w:t>
            </w:r>
          </w:p>
        </w:tc>
        <w:tc>
          <w:tcPr>
            <w:tcW w:w="851" w:type="dxa"/>
            <w:noWrap/>
            <w:hideMark/>
          </w:tcPr>
          <w:p w14:paraId="4FF7E2A1"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73BE2123"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600A3612" w14:textId="77777777" w:rsidR="007504CC" w:rsidRPr="007A5202" w:rsidRDefault="007504CC" w:rsidP="007504CC">
            <w:pPr>
              <w:jc w:val="center"/>
              <w:rPr>
                <w:color w:val="000000"/>
                <w:sz w:val="18"/>
                <w:szCs w:val="18"/>
              </w:rPr>
            </w:pPr>
            <w:r w:rsidRPr="007A5202">
              <w:rPr>
                <w:color w:val="000000"/>
                <w:sz w:val="18"/>
                <w:szCs w:val="18"/>
              </w:rPr>
              <w:t>Zn (ug/mL)</w:t>
            </w:r>
          </w:p>
        </w:tc>
        <w:tc>
          <w:tcPr>
            <w:tcW w:w="1418" w:type="dxa"/>
            <w:noWrap/>
            <w:hideMark/>
          </w:tcPr>
          <w:p w14:paraId="02C94236" w14:textId="77777777" w:rsidR="007504CC" w:rsidRPr="007A5202" w:rsidRDefault="007504CC" w:rsidP="007504CC">
            <w:pPr>
              <w:jc w:val="center"/>
              <w:rPr>
                <w:color w:val="000000"/>
                <w:sz w:val="18"/>
                <w:szCs w:val="18"/>
              </w:rPr>
            </w:pPr>
            <w:r w:rsidRPr="007A5202">
              <w:rPr>
                <w:color w:val="000000"/>
                <w:sz w:val="18"/>
                <w:szCs w:val="18"/>
              </w:rPr>
              <w:t>0.64 (0.27-1)</w:t>
            </w:r>
          </w:p>
        </w:tc>
        <w:tc>
          <w:tcPr>
            <w:tcW w:w="1134" w:type="dxa"/>
            <w:noWrap/>
            <w:hideMark/>
          </w:tcPr>
          <w:p w14:paraId="7DFDB3C8" w14:textId="77777777" w:rsidR="007504CC" w:rsidRPr="007A5202" w:rsidRDefault="007504CC" w:rsidP="007504CC">
            <w:pPr>
              <w:jc w:val="center"/>
              <w:rPr>
                <w:color w:val="000000"/>
                <w:sz w:val="18"/>
                <w:szCs w:val="18"/>
              </w:rPr>
            </w:pPr>
            <w:r w:rsidRPr="007A5202">
              <w:rPr>
                <w:color w:val="000000"/>
                <w:sz w:val="18"/>
                <w:szCs w:val="18"/>
              </w:rPr>
              <w:t>71 (2014-2021)</w:t>
            </w:r>
          </w:p>
        </w:tc>
        <w:tc>
          <w:tcPr>
            <w:tcW w:w="1134" w:type="dxa"/>
          </w:tcPr>
          <w:p w14:paraId="69A691F1" w14:textId="1FB5EECE" w:rsidR="007504CC" w:rsidRPr="007A5202" w:rsidRDefault="007504CC" w:rsidP="007504CC">
            <w:pPr>
              <w:jc w:val="center"/>
              <w:rPr>
                <w:color w:val="000000"/>
                <w:sz w:val="18"/>
                <w:szCs w:val="18"/>
              </w:rPr>
            </w:pPr>
            <w:r w:rsidRPr="007A5202">
              <w:rPr>
                <w:color w:val="000000"/>
                <w:sz w:val="18"/>
                <w:szCs w:val="18"/>
              </w:rPr>
              <w:t>33 (2015-2021)</w:t>
            </w:r>
          </w:p>
        </w:tc>
        <w:tc>
          <w:tcPr>
            <w:tcW w:w="1559" w:type="dxa"/>
            <w:noWrap/>
            <w:hideMark/>
          </w:tcPr>
          <w:p w14:paraId="08E6F945" w14:textId="6DCE3CCF" w:rsidR="007504CC" w:rsidRPr="007A5202" w:rsidRDefault="007504CC" w:rsidP="007504CC">
            <w:pPr>
              <w:jc w:val="center"/>
              <w:rPr>
                <w:color w:val="000000"/>
                <w:sz w:val="18"/>
                <w:szCs w:val="18"/>
              </w:rPr>
            </w:pPr>
            <w:r w:rsidRPr="007A5202">
              <w:rPr>
                <w:color w:val="000000"/>
                <w:sz w:val="18"/>
                <w:szCs w:val="18"/>
              </w:rPr>
              <w:t>0.65 (0.25-1.05)</w:t>
            </w:r>
          </w:p>
        </w:tc>
        <w:tc>
          <w:tcPr>
            <w:tcW w:w="1615" w:type="dxa"/>
            <w:noWrap/>
            <w:hideMark/>
          </w:tcPr>
          <w:p w14:paraId="2A7AEE87" w14:textId="77777777" w:rsidR="007504CC" w:rsidRPr="007A5202" w:rsidRDefault="007504CC" w:rsidP="007504CC">
            <w:pPr>
              <w:jc w:val="center"/>
              <w:rPr>
                <w:color w:val="000000"/>
                <w:sz w:val="18"/>
                <w:szCs w:val="18"/>
              </w:rPr>
            </w:pPr>
            <w:r w:rsidRPr="007A5202">
              <w:rPr>
                <w:color w:val="000000"/>
                <w:sz w:val="18"/>
                <w:szCs w:val="18"/>
              </w:rPr>
              <w:t>0.6 (0.31-0.89)</w:t>
            </w:r>
          </w:p>
        </w:tc>
        <w:tc>
          <w:tcPr>
            <w:tcW w:w="936" w:type="dxa"/>
            <w:noWrap/>
            <w:hideMark/>
          </w:tcPr>
          <w:p w14:paraId="491D857D" w14:textId="77777777" w:rsidR="007504CC" w:rsidRPr="007A5202" w:rsidRDefault="007504CC" w:rsidP="007504CC">
            <w:pPr>
              <w:jc w:val="center"/>
              <w:rPr>
                <w:color w:val="000000"/>
                <w:sz w:val="18"/>
                <w:szCs w:val="18"/>
              </w:rPr>
            </w:pPr>
            <w:r w:rsidRPr="007A5202">
              <w:rPr>
                <w:color w:val="000000"/>
                <w:sz w:val="18"/>
                <w:szCs w:val="18"/>
              </w:rPr>
              <w:t>0.091</w:t>
            </w:r>
          </w:p>
        </w:tc>
      </w:tr>
      <w:tr w:rsidR="007A5202" w:rsidRPr="007A5202" w14:paraId="76841AD2" w14:textId="77777777" w:rsidTr="007A5202">
        <w:trPr>
          <w:trHeight w:val="320"/>
        </w:trPr>
        <w:tc>
          <w:tcPr>
            <w:tcW w:w="1134" w:type="dxa"/>
            <w:noWrap/>
            <w:hideMark/>
          </w:tcPr>
          <w:p w14:paraId="125FAA32" w14:textId="77777777" w:rsidR="007504CC" w:rsidRPr="007A5202" w:rsidRDefault="007504CC" w:rsidP="007504CC">
            <w:pPr>
              <w:jc w:val="center"/>
              <w:rPr>
                <w:color w:val="000000"/>
                <w:sz w:val="18"/>
                <w:szCs w:val="18"/>
              </w:rPr>
            </w:pPr>
            <w:r w:rsidRPr="007A5202">
              <w:rPr>
                <w:color w:val="000000"/>
                <w:sz w:val="18"/>
                <w:szCs w:val="18"/>
              </w:rPr>
              <w:t>Nutrition</w:t>
            </w:r>
          </w:p>
        </w:tc>
        <w:tc>
          <w:tcPr>
            <w:tcW w:w="851" w:type="dxa"/>
            <w:noWrap/>
            <w:hideMark/>
          </w:tcPr>
          <w:p w14:paraId="7B10F369" w14:textId="77777777" w:rsidR="007504CC" w:rsidRPr="007A5202" w:rsidRDefault="007504CC" w:rsidP="007504CC">
            <w:pPr>
              <w:jc w:val="center"/>
              <w:rPr>
                <w:color w:val="000000"/>
                <w:sz w:val="18"/>
                <w:szCs w:val="18"/>
              </w:rPr>
            </w:pPr>
            <w:r w:rsidRPr="007A5202">
              <w:rPr>
                <w:color w:val="000000"/>
                <w:sz w:val="18"/>
                <w:szCs w:val="18"/>
              </w:rPr>
              <w:t>fecal pellets</w:t>
            </w:r>
          </w:p>
        </w:tc>
        <w:tc>
          <w:tcPr>
            <w:tcW w:w="850" w:type="dxa"/>
            <w:noWrap/>
            <w:hideMark/>
          </w:tcPr>
          <w:p w14:paraId="54570CA3" w14:textId="77777777" w:rsidR="007504CC" w:rsidRPr="007A5202" w:rsidRDefault="007504CC" w:rsidP="007504CC">
            <w:pPr>
              <w:jc w:val="center"/>
              <w:rPr>
                <w:color w:val="000000"/>
                <w:sz w:val="18"/>
                <w:szCs w:val="18"/>
              </w:rPr>
            </w:pPr>
            <w:r w:rsidRPr="007A5202">
              <w:rPr>
                <w:color w:val="000000"/>
                <w:sz w:val="18"/>
                <w:szCs w:val="18"/>
              </w:rPr>
              <w:t>penning season</w:t>
            </w:r>
          </w:p>
        </w:tc>
        <w:tc>
          <w:tcPr>
            <w:tcW w:w="1276" w:type="dxa"/>
            <w:noWrap/>
            <w:hideMark/>
          </w:tcPr>
          <w:p w14:paraId="2A8CAF0B" w14:textId="77777777" w:rsidR="007504CC" w:rsidRPr="007A5202" w:rsidRDefault="007504CC" w:rsidP="007504CC">
            <w:pPr>
              <w:jc w:val="center"/>
              <w:rPr>
                <w:color w:val="000000"/>
                <w:sz w:val="18"/>
                <w:szCs w:val="18"/>
              </w:rPr>
            </w:pPr>
            <w:r w:rsidRPr="007A5202">
              <w:rPr>
                <w:color w:val="000000"/>
                <w:sz w:val="18"/>
                <w:szCs w:val="18"/>
              </w:rPr>
              <w:t>Fecal nitrogen (%)</w:t>
            </w:r>
          </w:p>
        </w:tc>
        <w:tc>
          <w:tcPr>
            <w:tcW w:w="1418" w:type="dxa"/>
            <w:noWrap/>
            <w:hideMark/>
          </w:tcPr>
          <w:p w14:paraId="72240D10" w14:textId="77777777" w:rsidR="007504CC" w:rsidRPr="007A5202" w:rsidRDefault="007504CC" w:rsidP="007504CC">
            <w:pPr>
              <w:jc w:val="center"/>
              <w:rPr>
                <w:color w:val="000000"/>
                <w:sz w:val="18"/>
                <w:szCs w:val="18"/>
              </w:rPr>
            </w:pPr>
            <w:r w:rsidRPr="007A5202">
              <w:rPr>
                <w:color w:val="000000"/>
                <w:sz w:val="18"/>
                <w:szCs w:val="18"/>
              </w:rPr>
              <w:t>2.7 (1.44-3.96)</w:t>
            </w:r>
          </w:p>
        </w:tc>
        <w:tc>
          <w:tcPr>
            <w:tcW w:w="1134" w:type="dxa"/>
            <w:noWrap/>
            <w:hideMark/>
          </w:tcPr>
          <w:p w14:paraId="6C16175F" w14:textId="77777777" w:rsidR="007504CC" w:rsidRPr="007A5202" w:rsidRDefault="007504CC" w:rsidP="007504CC">
            <w:pPr>
              <w:jc w:val="center"/>
              <w:rPr>
                <w:color w:val="000000"/>
                <w:sz w:val="18"/>
                <w:szCs w:val="18"/>
              </w:rPr>
            </w:pPr>
            <w:r w:rsidRPr="007A5202">
              <w:rPr>
                <w:color w:val="000000"/>
                <w:sz w:val="18"/>
                <w:szCs w:val="18"/>
              </w:rPr>
              <w:t>210 (2017-2019)</w:t>
            </w:r>
          </w:p>
        </w:tc>
        <w:tc>
          <w:tcPr>
            <w:tcW w:w="1134" w:type="dxa"/>
          </w:tcPr>
          <w:p w14:paraId="5DBD527B" w14:textId="2197150D" w:rsidR="007504CC" w:rsidRPr="007A5202" w:rsidRDefault="007504CC" w:rsidP="007504CC">
            <w:pPr>
              <w:jc w:val="center"/>
              <w:rPr>
                <w:color w:val="000000"/>
                <w:sz w:val="18"/>
                <w:szCs w:val="18"/>
              </w:rPr>
            </w:pPr>
            <w:r w:rsidRPr="007A5202">
              <w:rPr>
                <w:color w:val="000000"/>
                <w:sz w:val="18"/>
                <w:szCs w:val="18"/>
              </w:rPr>
              <w:t>258 (2016-2019)</w:t>
            </w:r>
          </w:p>
        </w:tc>
        <w:tc>
          <w:tcPr>
            <w:tcW w:w="1559" w:type="dxa"/>
            <w:noWrap/>
            <w:hideMark/>
          </w:tcPr>
          <w:p w14:paraId="268B7B65" w14:textId="3C3FDA23" w:rsidR="007504CC" w:rsidRPr="007A5202" w:rsidRDefault="007504CC" w:rsidP="007504CC">
            <w:pPr>
              <w:jc w:val="center"/>
              <w:rPr>
                <w:color w:val="000000"/>
                <w:sz w:val="18"/>
                <w:szCs w:val="18"/>
              </w:rPr>
            </w:pPr>
            <w:r w:rsidRPr="007A5202">
              <w:rPr>
                <w:color w:val="000000"/>
                <w:sz w:val="18"/>
                <w:szCs w:val="18"/>
              </w:rPr>
              <w:t>2.4 (1.11-3.69)</w:t>
            </w:r>
          </w:p>
        </w:tc>
        <w:tc>
          <w:tcPr>
            <w:tcW w:w="1615" w:type="dxa"/>
            <w:noWrap/>
            <w:hideMark/>
          </w:tcPr>
          <w:p w14:paraId="19044BC3" w14:textId="77777777" w:rsidR="007504CC" w:rsidRPr="007A5202" w:rsidRDefault="007504CC" w:rsidP="007504CC">
            <w:pPr>
              <w:jc w:val="center"/>
              <w:rPr>
                <w:color w:val="000000"/>
                <w:sz w:val="18"/>
                <w:szCs w:val="18"/>
              </w:rPr>
            </w:pPr>
            <w:r w:rsidRPr="007A5202">
              <w:rPr>
                <w:color w:val="000000"/>
                <w:sz w:val="18"/>
                <w:szCs w:val="18"/>
              </w:rPr>
              <w:t>2.9 (1.77-4.03)</w:t>
            </w:r>
          </w:p>
        </w:tc>
        <w:tc>
          <w:tcPr>
            <w:tcW w:w="936" w:type="dxa"/>
            <w:noWrap/>
            <w:hideMark/>
          </w:tcPr>
          <w:p w14:paraId="54DB276B" w14:textId="39342FDE" w:rsidR="007504CC" w:rsidRPr="007A5202" w:rsidRDefault="007504CC" w:rsidP="007504CC">
            <w:pPr>
              <w:jc w:val="center"/>
              <w:rPr>
                <w:color w:val="000000"/>
                <w:sz w:val="18"/>
                <w:szCs w:val="18"/>
              </w:rPr>
            </w:pPr>
            <w:r w:rsidRPr="007A5202">
              <w:rPr>
                <w:color w:val="000000"/>
                <w:sz w:val="18"/>
                <w:szCs w:val="18"/>
              </w:rPr>
              <w:t>&lt;0.001*</w:t>
            </w:r>
          </w:p>
        </w:tc>
      </w:tr>
      <w:tr w:rsidR="007A5202" w:rsidRPr="007A5202" w14:paraId="46DE7D8B" w14:textId="77777777" w:rsidTr="007A5202">
        <w:trPr>
          <w:trHeight w:val="320"/>
        </w:trPr>
        <w:tc>
          <w:tcPr>
            <w:tcW w:w="1134" w:type="dxa"/>
            <w:noWrap/>
            <w:hideMark/>
          </w:tcPr>
          <w:p w14:paraId="4505DA28" w14:textId="77777777" w:rsidR="007504CC" w:rsidRPr="007A5202" w:rsidRDefault="007504CC" w:rsidP="007504CC">
            <w:pPr>
              <w:jc w:val="center"/>
              <w:rPr>
                <w:color w:val="000000"/>
                <w:sz w:val="18"/>
                <w:szCs w:val="18"/>
              </w:rPr>
            </w:pPr>
            <w:r w:rsidRPr="007A5202">
              <w:rPr>
                <w:color w:val="000000"/>
                <w:sz w:val="18"/>
                <w:szCs w:val="18"/>
              </w:rPr>
              <w:t>Inflammation</w:t>
            </w:r>
          </w:p>
        </w:tc>
        <w:tc>
          <w:tcPr>
            <w:tcW w:w="851" w:type="dxa"/>
            <w:noWrap/>
            <w:hideMark/>
          </w:tcPr>
          <w:p w14:paraId="0C8F11B7"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67A76382"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1BA15DC0" w14:textId="77777777" w:rsidR="007504CC" w:rsidRPr="007A5202" w:rsidRDefault="007504CC" w:rsidP="007504CC">
            <w:pPr>
              <w:jc w:val="center"/>
              <w:rPr>
                <w:color w:val="000000"/>
                <w:sz w:val="18"/>
                <w:szCs w:val="18"/>
              </w:rPr>
            </w:pPr>
            <w:r w:rsidRPr="007A5202">
              <w:rPr>
                <w:color w:val="000000"/>
                <w:sz w:val="18"/>
                <w:szCs w:val="18"/>
              </w:rPr>
              <w:t>Haptoglobin (g/L)</w:t>
            </w:r>
          </w:p>
        </w:tc>
        <w:tc>
          <w:tcPr>
            <w:tcW w:w="1418" w:type="dxa"/>
            <w:noWrap/>
            <w:hideMark/>
          </w:tcPr>
          <w:p w14:paraId="18965B54" w14:textId="77777777" w:rsidR="007504CC" w:rsidRPr="007A5202" w:rsidRDefault="007504CC" w:rsidP="007504CC">
            <w:pPr>
              <w:jc w:val="center"/>
              <w:rPr>
                <w:color w:val="000000"/>
                <w:sz w:val="18"/>
                <w:szCs w:val="18"/>
              </w:rPr>
            </w:pPr>
            <w:r w:rsidRPr="007A5202">
              <w:rPr>
                <w:color w:val="000000"/>
                <w:sz w:val="18"/>
                <w:szCs w:val="18"/>
              </w:rPr>
              <w:t>0.25 (0-0.53)</w:t>
            </w:r>
          </w:p>
        </w:tc>
        <w:tc>
          <w:tcPr>
            <w:tcW w:w="1134" w:type="dxa"/>
            <w:noWrap/>
            <w:hideMark/>
          </w:tcPr>
          <w:p w14:paraId="5B3A716B" w14:textId="77777777" w:rsidR="007504CC" w:rsidRPr="007A5202" w:rsidRDefault="007504CC" w:rsidP="007504CC">
            <w:pPr>
              <w:jc w:val="center"/>
              <w:rPr>
                <w:color w:val="000000"/>
                <w:sz w:val="18"/>
                <w:szCs w:val="18"/>
              </w:rPr>
            </w:pPr>
            <w:r w:rsidRPr="007A5202">
              <w:rPr>
                <w:color w:val="000000"/>
                <w:sz w:val="18"/>
                <w:szCs w:val="18"/>
              </w:rPr>
              <w:t>70 (2014-2021)</w:t>
            </w:r>
          </w:p>
        </w:tc>
        <w:tc>
          <w:tcPr>
            <w:tcW w:w="1134" w:type="dxa"/>
          </w:tcPr>
          <w:p w14:paraId="27ED29E3" w14:textId="3C0F60C0" w:rsidR="007504CC" w:rsidRPr="007A5202" w:rsidRDefault="007504CC" w:rsidP="007504CC">
            <w:pPr>
              <w:jc w:val="center"/>
              <w:rPr>
                <w:color w:val="000000"/>
                <w:sz w:val="18"/>
                <w:szCs w:val="18"/>
              </w:rPr>
            </w:pPr>
            <w:r w:rsidRPr="007A5202">
              <w:rPr>
                <w:color w:val="000000"/>
                <w:sz w:val="18"/>
                <w:szCs w:val="18"/>
              </w:rPr>
              <w:t>32 (2015-2021)</w:t>
            </w:r>
          </w:p>
        </w:tc>
        <w:tc>
          <w:tcPr>
            <w:tcW w:w="1559" w:type="dxa"/>
            <w:noWrap/>
            <w:hideMark/>
          </w:tcPr>
          <w:p w14:paraId="6C1DEFC8" w14:textId="3695AF90" w:rsidR="007504CC" w:rsidRPr="007A5202" w:rsidRDefault="007504CC" w:rsidP="007504CC">
            <w:pPr>
              <w:jc w:val="center"/>
              <w:rPr>
                <w:color w:val="000000"/>
                <w:sz w:val="18"/>
                <w:szCs w:val="18"/>
              </w:rPr>
            </w:pPr>
            <w:r w:rsidRPr="007A5202">
              <w:rPr>
                <w:color w:val="000000"/>
                <w:sz w:val="18"/>
                <w:szCs w:val="18"/>
              </w:rPr>
              <w:t>0.26 (0-0.57)</w:t>
            </w:r>
          </w:p>
        </w:tc>
        <w:tc>
          <w:tcPr>
            <w:tcW w:w="1615" w:type="dxa"/>
            <w:noWrap/>
            <w:hideMark/>
          </w:tcPr>
          <w:p w14:paraId="285F8ABD" w14:textId="77777777" w:rsidR="007504CC" w:rsidRPr="007A5202" w:rsidRDefault="007504CC" w:rsidP="007504CC">
            <w:pPr>
              <w:jc w:val="center"/>
              <w:rPr>
                <w:color w:val="000000"/>
                <w:sz w:val="18"/>
                <w:szCs w:val="18"/>
              </w:rPr>
            </w:pPr>
            <w:r w:rsidRPr="007A5202">
              <w:rPr>
                <w:color w:val="000000"/>
                <w:sz w:val="18"/>
                <w:szCs w:val="18"/>
              </w:rPr>
              <w:t>0.24 (0.08-0.4)</w:t>
            </w:r>
          </w:p>
        </w:tc>
        <w:tc>
          <w:tcPr>
            <w:tcW w:w="936" w:type="dxa"/>
            <w:noWrap/>
            <w:hideMark/>
          </w:tcPr>
          <w:p w14:paraId="745A4A3A" w14:textId="77777777" w:rsidR="007504CC" w:rsidRPr="007A5202" w:rsidRDefault="007504CC" w:rsidP="007504CC">
            <w:pPr>
              <w:jc w:val="center"/>
              <w:rPr>
                <w:color w:val="000000"/>
                <w:sz w:val="18"/>
                <w:szCs w:val="18"/>
              </w:rPr>
            </w:pPr>
            <w:r w:rsidRPr="007A5202">
              <w:rPr>
                <w:color w:val="000000"/>
                <w:sz w:val="18"/>
                <w:szCs w:val="18"/>
              </w:rPr>
              <w:t>0.068</w:t>
            </w:r>
          </w:p>
        </w:tc>
      </w:tr>
      <w:tr w:rsidR="007A5202" w:rsidRPr="007A5202" w14:paraId="1840A978" w14:textId="77777777" w:rsidTr="007A5202">
        <w:trPr>
          <w:trHeight w:val="320"/>
        </w:trPr>
        <w:tc>
          <w:tcPr>
            <w:tcW w:w="1134" w:type="dxa"/>
            <w:noWrap/>
            <w:hideMark/>
          </w:tcPr>
          <w:p w14:paraId="60831BAE" w14:textId="77777777" w:rsidR="007504CC" w:rsidRPr="007A5202" w:rsidRDefault="007504CC" w:rsidP="007504CC">
            <w:pPr>
              <w:jc w:val="center"/>
              <w:rPr>
                <w:color w:val="000000"/>
                <w:sz w:val="18"/>
                <w:szCs w:val="18"/>
              </w:rPr>
            </w:pPr>
            <w:r w:rsidRPr="007A5202">
              <w:rPr>
                <w:color w:val="000000"/>
                <w:sz w:val="18"/>
                <w:szCs w:val="18"/>
              </w:rPr>
              <w:t>Stress</w:t>
            </w:r>
          </w:p>
        </w:tc>
        <w:tc>
          <w:tcPr>
            <w:tcW w:w="851" w:type="dxa"/>
            <w:noWrap/>
            <w:hideMark/>
          </w:tcPr>
          <w:p w14:paraId="20C9C86A" w14:textId="77777777" w:rsidR="007504CC" w:rsidRPr="007A5202" w:rsidRDefault="007504CC" w:rsidP="007504CC">
            <w:pPr>
              <w:jc w:val="center"/>
              <w:rPr>
                <w:color w:val="000000"/>
                <w:sz w:val="18"/>
                <w:szCs w:val="18"/>
              </w:rPr>
            </w:pPr>
            <w:r w:rsidRPr="007A5202">
              <w:rPr>
                <w:color w:val="000000"/>
                <w:sz w:val="18"/>
                <w:szCs w:val="18"/>
              </w:rPr>
              <w:t>hair</w:t>
            </w:r>
          </w:p>
        </w:tc>
        <w:tc>
          <w:tcPr>
            <w:tcW w:w="850" w:type="dxa"/>
            <w:noWrap/>
            <w:hideMark/>
          </w:tcPr>
          <w:p w14:paraId="781A5B0D"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26240C0B" w14:textId="77777777" w:rsidR="007504CC" w:rsidRPr="007A5202" w:rsidRDefault="007504CC" w:rsidP="007504CC">
            <w:pPr>
              <w:jc w:val="center"/>
              <w:rPr>
                <w:color w:val="000000"/>
                <w:sz w:val="18"/>
                <w:szCs w:val="18"/>
              </w:rPr>
            </w:pPr>
            <w:r w:rsidRPr="007A5202">
              <w:rPr>
                <w:color w:val="000000"/>
                <w:sz w:val="18"/>
                <w:szCs w:val="18"/>
              </w:rPr>
              <w:t>Hair cortisol (</w:t>
            </w:r>
            <w:proofErr w:type="spellStart"/>
            <w:r w:rsidRPr="007A5202">
              <w:rPr>
                <w:color w:val="000000"/>
                <w:sz w:val="18"/>
                <w:szCs w:val="18"/>
              </w:rPr>
              <w:t>pg</w:t>
            </w:r>
            <w:proofErr w:type="spellEnd"/>
            <w:r w:rsidRPr="007A5202">
              <w:rPr>
                <w:color w:val="000000"/>
                <w:sz w:val="18"/>
                <w:szCs w:val="18"/>
              </w:rPr>
              <w:t>/mg)</w:t>
            </w:r>
          </w:p>
        </w:tc>
        <w:tc>
          <w:tcPr>
            <w:tcW w:w="1418" w:type="dxa"/>
            <w:noWrap/>
            <w:hideMark/>
          </w:tcPr>
          <w:p w14:paraId="4FEEC14F" w14:textId="77777777" w:rsidR="007504CC" w:rsidRPr="007A5202" w:rsidRDefault="007504CC" w:rsidP="007504CC">
            <w:pPr>
              <w:jc w:val="center"/>
              <w:rPr>
                <w:color w:val="000000"/>
                <w:sz w:val="18"/>
                <w:szCs w:val="18"/>
              </w:rPr>
            </w:pPr>
            <w:r w:rsidRPr="007A5202">
              <w:rPr>
                <w:color w:val="000000"/>
                <w:sz w:val="18"/>
                <w:szCs w:val="18"/>
              </w:rPr>
              <w:t>5.42 (0-46.38)</w:t>
            </w:r>
          </w:p>
        </w:tc>
        <w:tc>
          <w:tcPr>
            <w:tcW w:w="1134" w:type="dxa"/>
            <w:noWrap/>
            <w:hideMark/>
          </w:tcPr>
          <w:p w14:paraId="157AE033" w14:textId="77777777" w:rsidR="007504CC" w:rsidRPr="007A5202" w:rsidRDefault="007504CC" w:rsidP="007504CC">
            <w:pPr>
              <w:jc w:val="center"/>
              <w:rPr>
                <w:color w:val="000000"/>
                <w:sz w:val="18"/>
                <w:szCs w:val="18"/>
              </w:rPr>
            </w:pPr>
            <w:r w:rsidRPr="007A5202">
              <w:rPr>
                <w:color w:val="000000"/>
                <w:sz w:val="18"/>
                <w:szCs w:val="18"/>
              </w:rPr>
              <w:t>73 (2014-2021)</w:t>
            </w:r>
          </w:p>
        </w:tc>
        <w:tc>
          <w:tcPr>
            <w:tcW w:w="1134" w:type="dxa"/>
          </w:tcPr>
          <w:p w14:paraId="7559F25A" w14:textId="34FF751A" w:rsidR="007504CC" w:rsidRPr="007A5202" w:rsidRDefault="007504CC" w:rsidP="007504CC">
            <w:pPr>
              <w:jc w:val="center"/>
              <w:rPr>
                <w:color w:val="000000"/>
                <w:sz w:val="18"/>
                <w:szCs w:val="18"/>
              </w:rPr>
            </w:pPr>
            <w:r w:rsidRPr="007A5202">
              <w:rPr>
                <w:color w:val="000000"/>
                <w:sz w:val="18"/>
                <w:szCs w:val="18"/>
              </w:rPr>
              <w:t>31 (2015-2021)</w:t>
            </w:r>
          </w:p>
        </w:tc>
        <w:tc>
          <w:tcPr>
            <w:tcW w:w="1559" w:type="dxa"/>
            <w:noWrap/>
            <w:hideMark/>
          </w:tcPr>
          <w:p w14:paraId="25F7B89B" w14:textId="00CD506A" w:rsidR="007504CC" w:rsidRPr="007A5202" w:rsidRDefault="007504CC" w:rsidP="007504CC">
            <w:pPr>
              <w:jc w:val="center"/>
              <w:rPr>
                <w:color w:val="000000"/>
                <w:sz w:val="18"/>
                <w:szCs w:val="18"/>
              </w:rPr>
            </w:pPr>
            <w:r w:rsidRPr="007A5202">
              <w:rPr>
                <w:color w:val="000000"/>
                <w:sz w:val="18"/>
                <w:szCs w:val="18"/>
              </w:rPr>
              <w:t>4.97 (0-53.5)</w:t>
            </w:r>
          </w:p>
        </w:tc>
        <w:tc>
          <w:tcPr>
            <w:tcW w:w="1615" w:type="dxa"/>
            <w:noWrap/>
            <w:hideMark/>
          </w:tcPr>
          <w:p w14:paraId="481F11C9" w14:textId="77777777" w:rsidR="007504CC" w:rsidRPr="007A5202" w:rsidRDefault="007504CC" w:rsidP="007504CC">
            <w:pPr>
              <w:jc w:val="center"/>
              <w:rPr>
                <w:color w:val="000000"/>
                <w:sz w:val="18"/>
                <w:szCs w:val="18"/>
              </w:rPr>
            </w:pPr>
            <w:r w:rsidRPr="007A5202">
              <w:rPr>
                <w:color w:val="000000"/>
                <w:sz w:val="18"/>
                <w:szCs w:val="18"/>
              </w:rPr>
              <w:t>6.29 (0-15.68)</w:t>
            </w:r>
          </w:p>
        </w:tc>
        <w:tc>
          <w:tcPr>
            <w:tcW w:w="936" w:type="dxa"/>
            <w:noWrap/>
            <w:hideMark/>
          </w:tcPr>
          <w:p w14:paraId="6AFA1D3D" w14:textId="77777777" w:rsidR="007504CC" w:rsidRPr="007A5202" w:rsidRDefault="007504CC" w:rsidP="007504CC">
            <w:pPr>
              <w:jc w:val="center"/>
              <w:rPr>
                <w:color w:val="000000"/>
                <w:sz w:val="18"/>
                <w:szCs w:val="18"/>
              </w:rPr>
            </w:pPr>
            <w:r w:rsidRPr="007A5202">
              <w:rPr>
                <w:color w:val="000000"/>
                <w:sz w:val="18"/>
                <w:szCs w:val="18"/>
              </w:rPr>
              <w:t>0.352</w:t>
            </w:r>
          </w:p>
        </w:tc>
      </w:tr>
      <w:tr w:rsidR="007A5202" w:rsidRPr="007A5202" w14:paraId="25B7CD4D" w14:textId="77777777" w:rsidTr="007A5202">
        <w:trPr>
          <w:trHeight w:val="320"/>
        </w:trPr>
        <w:tc>
          <w:tcPr>
            <w:tcW w:w="1134" w:type="dxa"/>
            <w:noWrap/>
            <w:hideMark/>
          </w:tcPr>
          <w:p w14:paraId="03B22143" w14:textId="77777777" w:rsidR="007504CC" w:rsidRPr="007A5202" w:rsidRDefault="007504CC" w:rsidP="007504CC">
            <w:pPr>
              <w:jc w:val="center"/>
              <w:rPr>
                <w:color w:val="000000"/>
                <w:sz w:val="18"/>
                <w:szCs w:val="18"/>
              </w:rPr>
            </w:pPr>
            <w:r w:rsidRPr="007A5202">
              <w:rPr>
                <w:color w:val="000000"/>
                <w:sz w:val="18"/>
                <w:szCs w:val="18"/>
              </w:rPr>
              <w:t>Stress</w:t>
            </w:r>
          </w:p>
        </w:tc>
        <w:tc>
          <w:tcPr>
            <w:tcW w:w="851" w:type="dxa"/>
            <w:noWrap/>
            <w:hideMark/>
          </w:tcPr>
          <w:p w14:paraId="63B2B173" w14:textId="77777777" w:rsidR="007504CC" w:rsidRPr="007A5202" w:rsidRDefault="007504CC" w:rsidP="007504CC">
            <w:pPr>
              <w:jc w:val="center"/>
              <w:rPr>
                <w:color w:val="000000"/>
                <w:sz w:val="18"/>
                <w:szCs w:val="18"/>
              </w:rPr>
            </w:pPr>
            <w:r w:rsidRPr="007A5202">
              <w:rPr>
                <w:color w:val="000000"/>
                <w:sz w:val="18"/>
                <w:szCs w:val="18"/>
              </w:rPr>
              <w:t>fecal pellets</w:t>
            </w:r>
          </w:p>
        </w:tc>
        <w:tc>
          <w:tcPr>
            <w:tcW w:w="850" w:type="dxa"/>
            <w:noWrap/>
            <w:hideMark/>
          </w:tcPr>
          <w:p w14:paraId="594E65C3" w14:textId="77777777" w:rsidR="007504CC" w:rsidRPr="007A5202" w:rsidRDefault="007504CC" w:rsidP="007504CC">
            <w:pPr>
              <w:jc w:val="center"/>
              <w:rPr>
                <w:color w:val="000000"/>
                <w:sz w:val="18"/>
                <w:szCs w:val="18"/>
              </w:rPr>
            </w:pPr>
            <w:r w:rsidRPr="007A5202">
              <w:rPr>
                <w:color w:val="000000"/>
                <w:sz w:val="18"/>
                <w:szCs w:val="18"/>
              </w:rPr>
              <w:t>penning season</w:t>
            </w:r>
          </w:p>
        </w:tc>
        <w:tc>
          <w:tcPr>
            <w:tcW w:w="1276" w:type="dxa"/>
            <w:noWrap/>
            <w:hideMark/>
          </w:tcPr>
          <w:p w14:paraId="2FA2D3A4" w14:textId="77777777" w:rsidR="007504CC" w:rsidRPr="007A5202" w:rsidRDefault="007504CC" w:rsidP="007504CC">
            <w:pPr>
              <w:jc w:val="center"/>
              <w:rPr>
                <w:color w:val="000000"/>
                <w:sz w:val="18"/>
                <w:szCs w:val="18"/>
              </w:rPr>
            </w:pPr>
            <w:r w:rsidRPr="007A5202">
              <w:rPr>
                <w:color w:val="000000"/>
                <w:sz w:val="18"/>
                <w:szCs w:val="18"/>
              </w:rPr>
              <w:t>FGM (ng/g)</w:t>
            </w:r>
          </w:p>
        </w:tc>
        <w:tc>
          <w:tcPr>
            <w:tcW w:w="1418" w:type="dxa"/>
            <w:noWrap/>
            <w:hideMark/>
          </w:tcPr>
          <w:p w14:paraId="149E0057" w14:textId="77777777" w:rsidR="007504CC" w:rsidRPr="007A5202" w:rsidRDefault="007504CC" w:rsidP="007504CC">
            <w:pPr>
              <w:jc w:val="center"/>
              <w:rPr>
                <w:color w:val="000000"/>
                <w:sz w:val="18"/>
                <w:szCs w:val="18"/>
              </w:rPr>
            </w:pPr>
            <w:r w:rsidRPr="007A5202">
              <w:rPr>
                <w:color w:val="000000"/>
                <w:sz w:val="18"/>
                <w:szCs w:val="18"/>
              </w:rPr>
              <w:t>92.88 (0-476.44)</w:t>
            </w:r>
          </w:p>
        </w:tc>
        <w:tc>
          <w:tcPr>
            <w:tcW w:w="1134" w:type="dxa"/>
            <w:noWrap/>
            <w:hideMark/>
          </w:tcPr>
          <w:p w14:paraId="0C7FC135" w14:textId="77777777" w:rsidR="007504CC" w:rsidRPr="007A5202" w:rsidRDefault="007504CC" w:rsidP="007504CC">
            <w:pPr>
              <w:jc w:val="center"/>
              <w:rPr>
                <w:color w:val="000000"/>
                <w:sz w:val="18"/>
                <w:szCs w:val="18"/>
              </w:rPr>
            </w:pPr>
            <w:r w:rsidRPr="007A5202">
              <w:rPr>
                <w:color w:val="000000"/>
                <w:sz w:val="18"/>
                <w:szCs w:val="18"/>
              </w:rPr>
              <w:t>501 (2017-2019)</w:t>
            </w:r>
          </w:p>
        </w:tc>
        <w:tc>
          <w:tcPr>
            <w:tcW w:w="1134" w:type="dxa"/>
          </w:tcPr>
          <w:p w14:paraId="7BBE9474" w14:textId="473C27A2" w:rsidR="007504CC" w:rsidRPr="007A5202" w:rsidRDefault="007504CC" w:rsidP="007504CC">
            <w:pPr>
              <w:jc w:val="center"/>
              <w:rPr>
                <w:color w:val="000000"/>
                <w:sz w:val="18"/>
                <w:szCs w:val="18"/>
              </w:rPr>
            </w:pPr>
            <w:r w:rsidRPr="007A5202">
              <w:rPr>
                <w:color w:val="000000"/>
                <w:sz w:val="18"/>
                <w:szCs w:val="18"/>
              </w:rPr>
              <w:t>305 (2016-2019)</w:t>
            </w:r>
          </w:p>
        </w:tc>
        <w:tc>
          <w:tcPr>
            <w:tcW w:w="1559" w:type="dxa"/>
            <w:noWrap/>
            <w:hideMark/>
          </w:tcPr>
          <w:p w14:paraId="1C23B931" w14:textId="179A8A5C" w:rsidR="007504CC" w:rsidRPr="007A5202" w:rsidRDefault="007504CC" w:rsidP="007504CC">
            <w:pPr>
              <w:jc w:val="center"/>
              <w:rPr>
                <w:color w:val="000000"/>
                <w:sz w:val="18"/>
                <w:szCs w:val="18"/>
              </w:rPr>
            </w:pPr>
            <w:r w:rsidRPr="007A5202">
              <w:rPr>
                <w:color w:val="000000"/>
                <w:sz w:val="18"/>
                <w:szCs w:val="18"/>
              </w:rPr>
              <w:t>102.43 (0-534.92)</w:t>
            </w:r>
          </w:p>
        </w:tc>
        <w:tc>
          <w:tcPr>
            <w:tcW w:w="1615" w:type="dxa"/>
            <w:noWrap/>
            <w:hideMark/>
          </w:tcPr>
          <w:p w14:paraId="6A189029" w14:textId="77777777" w:rsidR="007504CC" w:rsidRPr="007A5202" w:rsidRDefault="007504CC" w:rsidP="007504CC">
            <w:pPr>
              <w:jc w:val="center"/>
              <w:rPr>
                <w:color w:val="000000"/>
                <w:sz w:val="18"/>
                <w:szCs w:val="18"/>
              </w:rPr>
            </w:pPr>
            <w:r w:rsidRPr="007A5202">
              <w:rPr>
                <w:color w:val="000000"/>
                <w:sz w:val="18"/>
                <w:szCs w:val="18"/>
              </w:rPr>
              <w:t>86.16 (0-347.41)</w:t>
            </w:r>
          </w:p>
        </w:tc>
        <w:tc>
          <w:tcPr>
            <w:tcW w:w="936" w:type="dxa"/>
            <w:noWrap/>
            <w:hideMark/>
          </w:tcPr>
          <w:p w14:paraId="4B5F6523" w14:textId="354C3C52" w:rsidR="007504CC" w:rsidRPr="007A5202" w:rsidRDefault="007504CC" w:rsidP="007504CC">
            <w:pPr>
              <w:jc w:val="center"/>
              <w:rPr>
                <w:color w:val="000000"/>
                <w:sz w:val="18"/>
                <w:szCs w:val="18"/>
              </w:rPr>
            </w:pPr>
            <w:r w:rsidRPr="007A5202">
              <w:rPr>
                <w:color w:val="000000"/>
                <w:sz w:val="18"/>
                <w:szCs w:val="18"/>
              </w:rPr>
              <w:t>&lt;0.001*</w:t>
            </w:r>
          </w:p>
        </w:tc>
      </w:tr>
      <w:tr w:rsidR="007A5202" w:rsidRPr="007A5202" w14:paraId="7D0AD81A" w14:textId="77777777" w:rsidTr="007A5202">
        <w:trPr>
          <w:trHeight w:val="320"/>
        </w:trPr>
        <w:tc>
          <w:tcPr>
            <w:tcW w:w="1134" w:type="dxa"/>
            <w:noWrap/>
            <w:hideMark/>
          </w:tcPr>
          <w:p w14:paraId="174BD7CB" w14:textId="77777777" w:rsidR="007504CC" w:rsidRPr="007A5202" w:rsidRDefault="007504CC" w:rsidP="007504CC">
            <w:pPr>
              <w:jc w:val="center"/>
              <w:rPr>
                <w:color w:val="000000"/>
                <w:sz w:val="18"/>
                <w:szCs w:val="18"/>
              </w:rPr>
            </w:pPr>
            <w:r w:rsidRPr="007A5202">
              <w:rPr>
                <w:color w:val="000000"/>
                <w:sz w:val="18"/>
                <w:szCs w:val="18"/>
              </w:rPr>
              <w:t>Pathogens</w:t>
            </w:r>
          </w:p>
        </w:tc>
        <w:tc>
          <w:tcPr>
            <w:tcW w:w="851" w:type="dxa"/>
            <w:noWrap/>
            <w:hideMark/>
          </w:tcPr>
          <w:p w14:paraId="53A251E6"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152CC584"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71A20E13" w14:textId="77777777" w:rsidR="007504CC" w:rsidRPr="007A5202" w:rsidRDefault="007504CC" w:rsidP="007504CC">
            <w:pPr>
              <w:jc w:val="center"/>
              <w:rPr>
                <w:color w:val="000000"/>
                <w:sz w:val="18"/>
                <w:szCs w:val="18"/>
              </w:rPr>
            </w:pPr>
            <w:proofErr w:type="spellStart"/>
            <w:r w:rsidRPr="007A5202">
              <w:rPr>
                <w:color w:val="000000"/>
                <w:sz w:val="18"/>
                <w:szCs w:val="18"/>
              </w:rPr>
              <w:t>Alphaherpesvirus</w:t>
            </w:r>
            <w:proofErr w:type="spellEnd"/>
          </w:p>
        </w:tc>
        <w:tc>
          <w:tcPr>
            <w:tcW w:w="1418" w:type="dxa"/>
            <w:noWrap/>
            <w:hideMark/>
          </w:tcPr>
          <w:p w14:paraId="7102E6C9" w14:textId="77777777" w:rsidR="007504CC" w:rsidRPr="007A5202" w:rsidRDefault="007504CC" w:rsidP="007504CC">
            <w:pPr>
              <w:jc w:val="center"/>
              <w:rPr>
                <w:color w:val="000000"/>
                <w:sz w:val="18"/>
                <w:szCs w:val="18"/>
              </w:rPr>
            </w:pPr>
            <w:r w:rsidRPr="007A5202">
              <w:rPr>
                <w:color w:val="000000"/>
                <w:sz w:val="18"/>
                <w:szCs w:val="18"/>
              </w:rPr>
              <w:t>0.15 (0.08-0.22)</w:t>
            </w:r>
          </w:p>
        </w:tc>
        <w:tc>
          <w:tcPr>
            <w:tcW w:w="1134" w:type="dxa"/>
            <w:noWrap/>
            <w:hideMark/>
          </w:tcPr>
          <w:p w14:paraId="175C9ED7" w14:textId="77777777" w:rsidR="007504CC" w:rsidRPr="007A5202" w:rsidRDefault="007504CC" w:rsidP="007504CC">
            <w:pPr>
              <w:jc w:val="center"/>
              <w:rPr>
                <w:color w:val="000000"/>
                <w:sz w:val="18"/>
                <w:szCs w:val="18"/>
              </w:rPr>
            </w:pPr>
            <w:r w:rsidRPr="007A5202">
              <w:rPr>
                <w:color w:val="000000"/>
                <w:sz w:val="18"/>
                <w:szCs w:val="18"/>
              </w:rPr>
              <w:t>73 (2014-2021)</w:t>
            </w:r>
          </w:p>
        </w:tc>
        <w:tc>
          <w:tcPr>
            <w:tcW w:w="1134" w:type="dxa"/>
          </w:tcPr>
          <w:p w14:paraId="3E793C72" w14:textId="69C94CBD" w:rsidR="007504CC" w:rsidRPr="007A5202" w:rsidRDefault="007504CC" w:rsidP="007504CC">
            <w:pPr>
              <w:jc w:val="center"/>
              <w:rPr>
                <w:color w:val="000000"/>
                <w:sz w:val="18"/>
                <w:szCs w:val="18"/>
              </w:rPr>
            </w:pPr>
            <w:r w:rsidRPr="007A5202">
              <w:rPr>
                <w:color w:val="000000"/>
                <w:sz w:val="18"/>
                <w:szCs w:val="18"/>
              </w:rPr>
              <w:t>33 (2015-2021)</w:t>
            </w:r>
          </w:p>
        </w:tc>
        <w:tc>
          <w:tcPr>
            <w:tcW w:w="1559" w:type="dxa"/>
            <w:noWrap/>
            <w:hideMark/>
          </w:tcPr>
          <w:p w14:paraId="57464E49" w14:textId="7C991F3E" w:rsidR="007504CC" w:rsidRPr="007A5202" w:rsidRDefault="007504CC" w:rsidP="007504CC">
            <w:pPr>
              <w:jc w:val="center"/>
              <w:rPr>
                <w:color w:val="000000"/>
                <w:sz w:val="18"/>
                <w:szCs w:val="18"/>
              </w:rPr>
            </w:pPr>
            <w:r w:rsidRPr="007A5202">
              <w:rPr>
                <w:color w:val="000000"/>
                <w:sz w:val="18"/>
                <w:szCs w:val="18"/>
              </w:rPr>
              <w:t>0.16 (0.08-0.25)</w:t>
            </w:r>
          </w:p>
        </w:tc>
        <w:tc>
          <w:tcPr>
            <w:tcW w:w="1615" w:type="dxa"/>
            <w:noWrap/>
            <w:hideMark/>
          </w:tcPr>
          <w:p w14:paraId="195668AD" w14:textId="77777777" w:rsidR="007504CC" w:rsidRPr="007A5202" w:rsidRDefault="007504CC" w:rsidP="007504CC">
            <w:pPr>
              <w:jc w:val="center"/>
              <w:rPr>
                <w:color w:val="000000"/>
                <w:sz w:val="18"/>
                <w:szCs w:val="18"/>
              </w:rPr>
            </w:pPr>
            <w:r w:rsidRPr="007A5202">
              <w:rPr>
                <w:color w:val="000000"/>
                <w:sz w:val="18"/>
                <w:szCs w:val="18"/>
              </w:rPr>
              <w:t>0.12 (0.01-0.23)</w:t>
            </w:r>
          </w:p>
        </w:tc>
        <w:tc>
          <w:tcPr>
            <w:tcW w:w="936" w:type="dxa"/>
            <w:noWrap/>
            <w:hideMark/>
          </w:tcPr>
          <w:p w14:paraId="22FA7297" w14:textId="77777777" w:rsidR="007504CC" w:rsidRPr="007A5202" w:rsidRDefault="007504CC" w:rsidP="007504CC">
            <w:pPr>
              <w:jc w:val="center"/>
              <w:rPr>
                <w:color w:val="000000"/>
                <w:sz w:val="18"/>
                <w:szCs w:val="18"/>
              </w:rPr>
            </w:pPr>
            <w:r w:rsidRPr="007A5202">
              <w:rPr>
                <w:color w:val="000000"/>
                <w:sz w:val="18"/>
                <w:szCs w:val="18"/>
              </w:rPr>
              <w:t>0.778</w:t>
            </w:r>
          </w:p>
        </w:tc>
      </w:tr>
      <w:tr w:rsidR="007A5202" w:rsidRPr="007A5202" w14:paraId="2C2D59EF" w14:textId="77777777" w:rsidTr="007A5202">
        <w:trPr>
          <w:trHeight w:val="320"/>
        </w:trPr>
        <w:tc>
          <w:tcPr>
            <w:tcW w:w="1134" w:type="dxa"/>
            <w:noWrap/>
            <w:hideMark/>
          </w:tcPr>
          <w:p w14:paraId="24116811" w14:textId="77777777" w:rsidR="007504CC" w:rsidRPr="007A5202" w:rsidRDefault="007504CC" w:rsidP="007504CC">
            <w:pPr>
              <w:jc w:val="center"/>
              <w:rPr>
                <w:color w:val="000000"/>
                <w:sz w:val="18"/>
                <w:szCs w:val="18"/>
              </w:rPr>
            </w:pPr>
            <w:r w:rsidRPr="007A5202">
              <w:rPr>
                <w:color w:val="000000"/>
                <w:sz w:val="18"/>
                <w:szCs w:val="18"/>
              </w:rPr>
              <w:t>Pathogens</w:t>
            </w:r>
          </w:p>
        </w:tc>
        <w:tc>
          <w:tcPr>
            <w:tcW w:w="851" w:type="dxa"/>
            <w:noWrap/>
            <w:hideMark/>
          </w:tcPr>
          <w:p w14:paraId="4AD20900"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76B02102"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5DEF4C06" w14:textId="77777777" w:rsidR="007504CC" w:rsidRPr="007A5202" w:rsidRDefault="007504CC" w:rsidP="007504CC">
            <w:pPr>
              <w:jc w:val="center"/>
              <w:rPr>
                <w:color w:val="000000"/>
                <w:sz w:val="18"/>
                <w:szCs w:val="18"/>
              </w:rPr>
            </w:pPr>
            <w:proofErr w:type="spellStart"/>
            <w:r w:rsidRPr="007A5202">
              <w:rPr>
                <w:color w:val="000000"/>
                <w:sz w:val="18"/>
                <w:szCs w:val="18"/>
              </w:rPr>
              <w:t>Erysipelothrix</w:t>
            </w:r>
            <w:proofErr w:type="spellEnd"/>
          </w:p>
        </w:tc>
        <w:tc>
          <w:tcPr>
            <w:tcW w:w="1418" w:type="dxa"/>
            <w:noWrap/>
            <w:hideMark/>
          </w:tcPr>
          <w:p w14:paraId="40447D96" w14:textId="77777777" w:rsidR="007504CC" w:rsidRPr="007A5202" w:rsidRDefault="007504CC" w:rsidP="007504CC">
            <w:pPr>
              <w:jc w:val="center"/>
              <w:rPr>
                <w:color w:val="000000"/>
                <w:sz w:val="18"/>
                <w:szCs w:val="18"/>
              </w:rPr>
            </w:pPr>
            <w:r w:rsidRPr="007A5202">
              <w:rPr>
                <w:color w:val="000000"/>
                <w:sz w:val="18"/>
                <w:szCs w:val="18"/>
              </w:rPr>
              <w:t>0.44 (0.35-0.54)</w:t>
            </w:r>
          </w:p>
        </w:tc>
        <w:tc>
          <w:tcPr>
            <w:tcW w:w="1134" w:type="dxa"/>
            <w:noWrap/>
            <w:hideMark/>
          </w:tcPr>
          <w:p w14:paraId="1E92C38D" w14:textId="77777777" w:rsidR="007504CC" w:rsidRPr="007A5202" w:rsidRDefault="007504CC" w:rsidP="007504CC">
            <w:pPr>
              <w:jc w:val="center"/>
              <w:rPr>
                <w:color w:val="000000"/>
                <w:sz w:val="18"/>
                <w:szCs w:val="18"/>
              </w:rPr>
            </w:pPr>
            <w:r w:rsidRPr="007A5202">
              <w:rPr>
                <w:color w:val="000000"/>
                <w:sz w:val="18"/>
                <w:szCs w:val="18"/>
              </w:rPr>
              <w:t>74 (2014-2021)</w:t>
            </w:r>
          </w:p>
        </w:tc>
        <w:tc>
          <w:tcPr>
            <w:tcW w:w="1134" w:type="dxa"/>
          </w:tcPr>
          <w:p w14:paraId="36C1B73F" w14:textId="6A91D529" w:rsidR="007504CC" w:rsidRPr="007A5202" w:rsidRDefault="007504CC" w:rsidP="007504CC">
            <w:pPr>
              <w:jc w:val="center"/>
              <w:rPr>
                <w:color w:val="000000"/>
                <w:sz w:val="18"/>
                <w:szCs w:val="18"/>
              </w:rPr>
            </w:pPr>
            <w:r w:rsidRPr="007A5202">
              <w:rPr>
                <w:color w:val="000000"/>
                <w:sz w:val="18"/>
                <w:szCs w:val="18"/>
              </w:rPr>
              <w:t>34 (2015-2021)</w:t>
            </w:r>
          </w:p>
        </w:tc>
        <w:tc>
          <w:tcPr>
            <w:tcW w:w="1559" w:type="dxa"/>
            <w:noWrap/>
            <w:hideMark/>
          </w:tcPr>
          <w:p w14:paraId="7F64CCD0" w14:textId="43204152" w:rsidR="007504CC" w:rsidRPr="007A5202" w:rsidRDefault="007504CC" w:rsidP="007504CC">
            <w:pPr>
              <w:jc w:val="center"/>
              <w:rPr>
                <w:color w:val="000000"/>
                <w:sz w:val="18"/>
                <w:szCs w:val="18"/>
              </w:rPr>
            </w:pPr>
            <w:r w:rsidRPr="007A5202">
              <w:rPr>
                <w:color w:val="000000"/>
                <w:sz w:val="18"/>
                <w:szCs w:val="18"/>
              </w:rPr>
              <w:t>0.47 (0.36-0.59)</w:t>
            </w:r>
          </w:p>
        </w:tc>
        <w:tc>
          <w:tcPr>
            <w:tcW w:w="1615" w:type="dxa"/>
            <w:noWrap/>
            <w:hideMark/>
          </w:tcPr>
          <w:p w14:paraId="2DC25717" w14:textId="77777777" w:rsidR="007504CC" w:rsidRPr="007A5202" w:rsidRDefault="007504CC" w:rsidP="007504CC">
            <w:pPr>
              <w:jc w:val="center"/>
              <w:rPr>
                <w:color w:val="000000"/>
                <w:sz w:val="18"/>
                <w:szCs w:val="18"/>
              </w:rPr>
            </w:pPr>
            <w:r w:rsidRPr="007A5202">
              <w:rPr>
                <w:color w:val="000000"/>
                <w:sz w:val="18"/>
                <w:szCs w:val="18"/>
              </w:rPr>
              <w:t>0.38 (0.22-0.55)</w:t>
            </w:r>
          </w:p>
        </w:tc>
        <w:tc>
          <w:tcPr>
            <w:tcW w:w="936" w:type="dxa"/>
            <w:noWrap/>
            <w:hideMark/>
          </w:tcPr>
          <w:p w14:paraId="1393E7B9" w14:textId="77777777" w:rsidR="007504CC" w:rsidRPr="007A5202" w:rsidRDefault="007504CC" w:rsidP="007504CC">
            <w:pPr>
              <w:jc w:val="center"/>
              <w:rPr>
                <w:color w:val="000000"/>
                <w:sz w:val="18"/>
                <w:szCs w:val="18"/>
              </w:rPr>
            </w:pPr>
            <w:r w:rsidRPr="007A5202">
              <w:rPr>
                <w:color w:val="000000"/>
                <w:sz w:val="18"/>
                <w:szCs w:val="18"/>
              </w:rPr>
              <w:t>0.502</w:t>
            </w:r>
          </w:p>
        </w:tc>
      </w:tr>
      <w:tr w:rsidR="007A5202" w:rsidRPr="007A5202" w14:paraId="412F9739" w14:textId="77777777" w:rsidTr="007A5202">
        <w:trPr>
          <w:trHeight w:val="320"/>
        </w:trPr>
        <w:tc>
          <w:tcPr>
            <w:tcW w:w="1134" w:type="dxa"/>
            <w:noWrap/>
            <w:hideMark/>
          </w:tcPr>
          <w:p w14:paraId="62DFE25D" w14:textId="77777777" w:rsidR="007504CC" w:rsidRPr="007A5202" w:rsidRDefault="007504CC" w:rsidP="007504CC">
            <w:pPr>
              <w:jc w:val="center"/>
              <w:rPr>
                <w:color w:val="000000"/>
                <w:sz w:val="18"/>
                <w:szCs w:val="18"/>
              </w:rPr>
            </w:pPr>
            <w:r w:rsidRPr="007A5202">
              <w:rPr>
                <w:color w:val="000000"/>
                <w:sz w:val="18"/>
                <w:szCs w:val="18"/>
              </w:rPr>
              <w:t>Pathogens</w:t>
            </w:r>
          </w:p>
        </w:tc>
        <w:tc>
          <w:tcPr>
            <w:tcW w:w="851" w:type="dxa"/>
            <w:noWrap/>
            <w:hideMark/>
          </w:tcPr>
          <w:p w14:paraId="41FC00FF"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7BBF1019"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6BD98AA3" w14:textId="77777777" w:rsidR="007504CC" w:rsidRPr="007A5202" w:rsidRDefault="007504CC" w:rsidP="007504CC">
            <w:pPr>
              <w:jc w:val="center"/>
              <w:rPr>
                <w:color w:val="000000"/>
                <w:sz w:val="18"/>
                <w:szCs w:val="18"/>
              </w:rPr>
            </w:pPr>
            <w:proofErr w:type="spellStart"/>
            <w:r w:rsidRPr="007A5202">
              <w:rPr>
                <w:color w:val="000000"/>
                <w:sz w:val="18"/>
                <w:szCs w:val="18"/>
              </w:rPr>
              <w:t>Neospora</w:t>
            </w:r>
            <w:proofErr w:type="spellEnd"/>
          </w:p>
        </w:tc>
        <w:tc>
          <w:tcPr>
            <w:tcW w:w="1418" w:type="dxa"/>
            <w:noWrap/>
            <w:hideMark/>
          </w:tcPr>
          <w:p w14:paraId="13A87D4A" w14:textId="77777777" w:rsidR="007504CC" w:rsidRPr="007A5202" w:rsidRDefault="007504CC" w:rsidP="007504CC">
            <w:pPr>
              <w:jc w:val="center"/>
              <w:rPr>
                <w:color w:val="000000"/>
                <w:sz w:val="18"/>
                <w:szCs w:val="18"/>
              </w:rPr>
            </w:pPr>
            <w:r w:rsidRPr="007A5202">
              <w:rPr>
                <w:color w:val="000000"/>
                <w:sz w:val="18"/>
                <w:szCs w:val="18"/>
              </w:rPr>
              <w:t>0.03 (0-0.06)</w:t>
            </w:r>
          </w:p>
        </w:tc>
        <w:tc>
          <w:tcPr>
            <w:tcW w:w="1134" w:type="dxa"/>
            <w:noWrap/>
            <w:hideMark/>
          </w:tcPr>
          <w:p w14:paraId="41DB2CEA" w14:textId="77777777" w:rsidR="007504CC" w:rsidRPr="007A5202" w:rsidRDefault="007504CC" w:rsidP="007504CC">
            <w:pPr>
              <w:jc w:val="center"/>
              <w:rPr>
                <w:color w:val="000000"/>
                <w:sz w:val="18"/>
                <w:szCs w:val="18"/>
              </w:rPr>
            </w:pPr>
            <w:r w:rsidRPr="007A5202">
              <w:rPr>
                <w:color w:val="000000"/>
                <w:sz w:val="18"/>
                <w:szCs w:val="18"/>
              </w:rPr>
              <w:t>74 (2014-2021)</w:t>
            </w:r>
          </w:p>
        </w:tc>
        <w:tc>
          <w:tcPr>
            <w:tcW w:w="1134" w:type="dxa"/>
          </w:tcPr>
          <w:p w14:paraId="4AD634BC" w14:textId="77AB7250" w:rsidR="007504CC" w:rsidRPr="007A5202" w:rsidRDefault="007504CC" w:rsidP="007504CC">
            <w:pPr>
              <w:jc w:val="center"/>
              <w:rPr>
                <w:color w:val="000000"/>
                <w:sz w:val="18"/>
                <w:szCs w:val="18"/>
              </w:rPr>
            </w:pPr>
            <w:r w:rsidRPr="007A5202">
              <w:rPr>
                <w:color w:val="000000"/>
                <w:sz w:val="18"/>
                <w:szCs w:val="18"/>
              </w:rPr>
              <w:t>32 (2015-2021)</w:t>
            </w:r>
          </w:p>
        </w:tc>
        <w:tc>
          <w:tcPr>
            <w:tcW w:w="1559" w:type="dxa"/>
            <w:noWrap/>
            <w:hideMark/>
          </w:tcPr>
          <w:p w14:paraId="1056ED38" w14:textId="2F58EE3A" w:rsidR="007504CC" w:rsidRPr="007A5202" w:rsidRDefault="007504CC" w:rsidP="007504CC">
            <w:pPr>
              <w:jc w:val="center"/>
              <w:rPr>
                <w:color w:val="000000"/>
                <w:sz w:val="18"/>
                <w:szCs w:val="18"/>
              </w:rPr>
            </w:pPr>
            <w:r w:rsidRPr="007A5202">
              <w:rPr>
                <w:color w:val="000000"/>
                <w:sz w:val="18"/>
                <w:szCs w:val="18"/>
              </w:rPr>
              <w:t>0.01 (0-0.04)</w:t>
            </w:r>
          </w:p>
        </w:tc>
        <w:tc>
          <w:tcPr>
            <w:tcW w:w="1615" w:type="dxa"/>
            <w:noWrap/>
            <w:hideMark/>
          </w:tcPr>
          <w:p w14:paraId="68C62AF5" w14:textId="77777777" w:rsidR="007504CC" w:rsidRPr="007A5202" w:rsidRDefault="007504CC" w:rsidP="007504CC">
            <w:pPr>
              <w:jc w:val="center"/>
              <w:rPr>
                <w:color w:val="000000"/>
                <w:sz w:val="18"/>
                <w:szCs w:val="18"/>
              </w:rPr>
            </w:pPr>
            <w:r w:rsidRPr="007A5202">
              <w:rPr>
                <w:color w:val="000000"/>
                <w:sz w:val="18"/>
                <w:szCs w:val="18"/>
              </w:rPr>
              <w:t>0.06 (0-0.15)</w:t>
            </w:r>
          </w:p>
        </w:tc>
        <w:tc>
          <w:tcPr>
            <w:tcW w:w="936" w:type="dxa"/>
            <w:noWrap/>
            <w:hideMark/>
          </w:tcPr>
          <w:p w14:paraId="156AE714" w14:textId="77777777" w:rsidR="007504CC" w:rsidRPr="007A5202" w:rsidRDefault="007504CC" w:rsidP="007504CC">
            <w:pPr>
              <w:jc w:val="center"/>
              <w:rPr>
                <w:color w:val="000000"/>
                <w:sz w:val="18"/>
                <w:szCs w:val="18"/>
              </w:rPr>
            </w:pPr>
            <w:r w:rsidRPr="007A5202">
              <w:rPr>
                <w:color w:val="000000"/>
                <w:sz w:val="18"/>
                <w:szCs w:val="18"/>
              </w:rPr>
              <w:t>0.448</w:t>
            </w:r>
          </w:p>
        </w:tc>
      </w:tr>
      <w:tr w:rsidR="007A5202" w:rsidRPr="007A5202" w14:paraId="4D057735" w14:textId="77777777" w:rsidTr="007A5202">
        <w:trPr>
          <w:trHeight w:val="320"/>
        </w:trPr>
        <w:tc>
          <w:tcPr>
            <w:tcW w:w="1134" w:type="dxa"/>
            <w:noWrap/>
            <w:hideMark/>
          </w:tcPr>
          <w:p w14:paraId="59C93EF2" w14:textId="77777777" w:rsidR="007504CC" w:rsidRPr="007A5202" w:rsidRDefault="007504CC" w:rsidP="007504CC">
            <w:pPr>
              <w:jc w:val="center"/>
              <w:rPr>
                <w:color w:val="000000"/>
                <w:sz w:val="18"/>
                <w:szCs w:val="18"/>
              </w:rPr>
            </w:pPr>
            <w:r w:rsidRPr="007A5202">
              <w:rPr>
                <w:color w:val="000000"/>
                <w:sz w:val="18"/>
                <w:szCs w:val="18"/>
              </w:rPr>
              <w:t>Pathogens</w:t>
            </w:r>
          </w:p>
        </w:tc>
        <w:tc>
          <w:tcPr>
            <w:tcW w:w="851" w:type="dxa"/>
            <w:noWrap/>
            <w:hideMark/>
          </w:tcPr>
          <w:p w14:paraId="1880B092" w14:textId="77777777" w:rsidR="007504CC" w:rsidRPr="007A5202" w:rsidRDefault="007504CC" w:rsidP="007504CC">
            <w:pPr>
              <w:jc w:val="center"/>
              <w:rPr>
                <w:color w:val="000000"/>
                <w:sz w:val="18"/>
                <w:szCs w:val="18"/>
              </w:rPr>
            </w:pPr>
            <w:r w:rsidRPr="007A5202">
              <w:rPr>
                <w:color w:val="000000"/>
                <w:sz w:val="18"/>
                <w:szCs w:val="18"/>
              </w:rPr>
              <w:t>blood serum</w:t>
            </w:r>
          </w:p>
        </w:tc>
        <w:tc>
          <w:tcPr>
            <w:tcW w:w="850" w:type="dxa"/>
            <w:noWrap/>
            <w:hideMark/>
          </w:tcPr>
          <w:p w14:paraId="1C027EAC" w14:textId="77777777" w:rsidR="007504CC" w:rsidRPr="007A5202" w:rsidRDefault="007504CC" w:rsidP="007504CC">
            <w:pPr>
              <w:jc w:val="center"/>
              <w:rPr>
                <w:color w:val="000000"/>
                <w:sz w:val="18"/>
                <w:szCs w:val="18"/>
              </w:rPr>
            </w:pPr>
            <w:r w:rsidRPr="007A5202">
              <w:rPr>
                <w:color w:val="000000"/>
                <w:sz w:val="18"/>
                <w:szCs w:val="18"/>
              </w:rPr>
              <w:t>at capture</w:t>
            </w:r>
          </w:p>
        </w:tc>
        <w:tc>
          <w:tcPr>
            <w:tcW w:w="1276" w:type="dxa"/>
            <w:noWrap/>
            <w:hideMark/>
          </w:tcPr>
          <w:p w14:paraId="26C257B7" w14:textId="77777777" w:rsidR="007504CC" w:rsidRPr="007A5202" w:rsidRDefault="007504CC" w:rsidP="007504CC">
            <w:pPr>
              <w:jc w:val="center"/>
              <w:rPr>
                <w:color w:val="000000"/>
                <w:sz w:val="18"/>
                <w:szCs w:val="18"/>
              </w:rPr>
            </w:pPr>
            <w:r w:rsidRPr="007A5202">
              <w:rPr>
                <w:color w:val="000000"/>
                <w:sz w:val="18"/>
                <w:szCs w:val="18"/>
              </w:rPr>
              <w:t>Toxoplasma</w:t>
            </w:r>
          </w:p>
        </w:tc>
        <w:tc>
          <w:tcPr>
            <w:tcW w:w="1418" w:type="dxa"/>
            <w:noWrap/>
            <w:hideMark/>
          </w:tcPr>
          <w:p w14:paraId="08ABC90C" w14:textId="77777777" w:rsidR="007504CC" w:rsidRPr="007A5202" w:rsidRDefault="007504CC" w:rsidP="007504CC">
            <w:pPr>
              <w:jc w:val="center"/>
              <w:rPr>
                <w:color w:val="000000"/>
                <w:sz w:val="18"/>
                <w:szCs w:val="18"/>
              </w:rPr>
            </w:pPr>
            <w:r w:rsidRPr="007A5202">
              <w:rPr>
                <w:color w:val="000000"/>
                <w:sz w:val="18"/>
                <w:szCs w:val="18"/>
              </w:rPr>
              <w:t>0 (0-0)</w:t>
            </w:r>
          </w:p>
        </w:tc>
        <w:tc>
          <w:tcPr>
            <w:tcW w:w="1134" w:type="dxa"/>
            <w:noWrap/>
            <w:hideMark/>
          </w:tcPr>
          <w:p w14:paraId="414C825D" w14:textId="77777777" w:rsidR="007504CC" w:rsidRPr="007A5202" w:rsidRDefault="007504CC" w:rsidP="007504CC">
            <w:pPr>
              <w:jc w:val="center"/>
              <w:rPr>
                <w:color w:val="000000"/>
                <w:sz w:val="18"/>
                <w:szCs w:val="18"/>
              </w:rPr>
            </w:pPr>
            <w:r w:rsidRPr="007A5202">
              <w:rPr>
                <w:color w:val="000000"/>
                <w:sz w:val="18"/>
                <w:szCs w:val="18"/>
              </w:rPr>
              <w:t>73 (2014-2021)</w:t>
            </w:r>
          </w:p>
        </w:tc>
        <w:tc>
          <w:tcPr>
            <w:tcW w:w="1134" w:type="dxa"/>
          </w:tcPr>
          <w:p w14:paraId="44729B3D" w14:textId="074D60E6" w:rsidR="007504CC" w:rsidRPr="007A5202" w:rsidRDefault="007504CC" w:rsidP="007504CC">
            <w:pPr>
              <w:jc w:val="center"/>
              <w:rPr>
                <w:color w:val="000000"/>
                <w:sz w:val="18"/>
                <w:szCs w:val="18"/>
              </w:rPr>
            </w:pPr>
            <w:r w:rsidRPr="007A5202">
              <w:rPr>
                <w:color w:val="000000"/>
                <w:sz w:val="18"/>
                <w:szCs w:val="18"/>
              </w:rPr>
              <w:t>32 (2015-2021)</w:t>
            </w:r>
          </w:p>
        </w:tc>
        <w:tc>
          <w:tcPr>
            <w:tcW w:w="1559" w:type="dxa"/>
            <w:noWrap/>
            <w:hideMark/>
          </w:tcPr>
          <w:p w14:paraId="2F31FBAF" w14:textId="06FFCAC0" w:rsidR="007504CC" w:rsidRPr="007A5202" w:rsidRDefault="007504CC" w:rsidP="007504CC">
            <w:pPr>
              <w:jc w:val="center"/>
              <w:rPr>
                <w:color w:val="000000"/>
                <w:sz w:val="18"/>
                <w:szCs w:val="18"/>
              </w:rPr>
            </w:pPr>
            <w:r w:rsidRPr="007A5202">
              <w:rPr>
                <w:color w:val="000000"/>
                <w:sz w:val="18"/>
                <w:szCs w:val="18"/>
              </w:rPr>
              <w:t>0 (0-0)</w:t>
            </w:r>
          </w:p>
        </w:tc>
        <w:tc>
          <w:tcPr>
            <w:tcW w:w="1615" w:type="dxa"/>
            <w:noWrap/>
            <w:hideMark/>
          </w:tcPr>
          <w:p w14:paraId="7BFEAD16" w14:textId="77777777" w:rsidR="007504CC" w:rsidRPr="007A5202" w:rsidRDefault="007504CC" w:rsidP="007504CC">
            <w:pPr>
              <w:jc w:val="center"/>
              <w:rPr>
                <w:color w:val="000000"/>
                <w:sz w:val="18"/>
                <w:szCs w:val="18"/>
              </w:rPr>
            </w:pPr>
            <w:r w:rsidRPr="007A5202">
              <w:rPr>
                <w:color w:val="000000"/>
                <w:sz w:val="18"/>
                <w:szCs w:val="18"/>
              </w:rPr>
              <w:t>0 (0-0)</w:t>
            </w:r>
          </w:p>
        </w:tc>
        <w:tc>
          <w:tcPr>
            <w:tcW w:w="936" w:type="dxa"/>
            <w:noWrap/>
            <w:hideMark/>
          </w:tcPr>
          <w:p w14:paraId="7443183B" w14:textId="77777777" w:rsidR="007504CC" w:rsidRPr="007A5202" w:rsidRDefault="007504CC" w:rsidP="007504CC">
            <w:pPr>
              <w:jc w:val="center"/>
              <w:rPr>
                <w:color w:val="000000"/>
                <w:sz w:val="18"/>
                <w:szCs w:val="18"/>
              </w:rPr>
            </w:pPr>
            <w:r w:rsidRPr="007A5202">
              <w:rPr>
                <w:color w:val="000000"/>
                <w:sz w:val="18"/>
                <w:szCs w:val="18"/>
              </w:rPr>
              <w:t>-</w:t>
            </w:r>
          </w:p>
        </w:tc>
      </w:tr>
    </w:tbl>
    <w:p w14:paraId="08F7A960" w14:textId="77777777" w:rsidR="009811F7" w:rsidRPr="00B9631F" w:rsidRDefault="009811F7" w:rsidP="00B9631F">
      <w:pPr>
        <w:pStyle w:val="BodyText"/>
      </w:pPr>
    </w:p>
    <w:p w14:paraId="0D06A0C3" w14:textId="77777777" w:rsidR="00133EEF" w:rsidRPr="00366A3B" w:rsidRDefault="00133EEF" w:rsidP="00133EEF">
      <w:pPr>
        <w:pStyle w:val="BodyText2"/>
        <w:rPr>
          <w:rFonts w:ascii="Times New Roman" w:hAnsi="Times New Roman"/>
          <w:b/>
          <w:bCs/>
          <w:sz w:val="24"/>
          <w:szCs w:val="24"/>
        </w:rPr>
      </w:pPr>
    </w:p>
    <w:p w14:paraId="12A3C2AF" w14:textId="29295DC1" w:rsidR="00133EEF" w:rsidRPr="00366A3B" w:rsidRDefault="00133EEF" w:rsidP="00133EEF">
      <w:pPr>
        <w:pStyle w:val="BodyText2"/>
        <w:rPr>
          <w:rFonts w:ascii="Times New Roman" w:hAnsi="Times New Roman"/>
          <w:b/>
          <w:bCs/>
          <w:sz w:val="24"/>
          <w:szCs w:val="24"/>
        </w:rPr>
      </w:pPr>
      <w:r w:rsidRPr="00366A3B">
        <w:rPr>
          <w:rFonts w:ascii="Times New Roman" w:hAnsi="Times New Roman"/>
          <w:b/>
          <w:bCs/>
          <w:sz w:val="24"/>
          <w:szCs w:val="24"/>
        </w:rPr>
        <w:t>Figure</w:t>
      </w:r>
      <w:r w:rsidR="00640154">
        <w:rPr>
          <w:rFonts w:ascii="Times New Roman" w:hAnsi="Times New Roman"/>
          <w:b/>
          <w:bCs/>
          <w:sz w:val="24"/>
          <w:szCs w:val="24"/>
        </w:rPr>
        <w:t xml:space="preserve"> Captions</w:t>
      </w:r>
    </w:p>
    <w:p w14:paraId="3ED7CC35" w14:textId="00766918" w:rsidR="00133EEF" w:rsidRPr="00366A3B" w:rsidRDefault="00133EEF" w:rsidP="00133EEF">
      <w:pPr>
        <w:pStyle w:val="BodyText"/>
        <w:spacing w:line="480" w:lineRule="auto"/>
        <w:jc w:val="left"/>
        <w:rPr>
          <w:rFonts w:ascii="Times New Roman" w:hAnsi="Times New Roman"/>
          <w:color w:val="000000" w:themeColor="text1"/>
          <w:sz w:val="24"/>
          <w:szCs w:val="24"/>
        </w:rPr>
      </w:pPr>
    </w:p>
    <w:p w14:paraId="77C1D661" w14:textId="58A1497F" w:rsidR="00133EEF" w:rsidRPr="00366A3B" w:rsidRDefault="00133EEF" w:rsidP="00133EEF">
      <w:pPr>
        <w:pStyle w:val="Caption"/>
        <w:spacing w:line="480" w:lineRule="auto"/>
        <w:rPr>
          <w:rFonts w:ascii="Times New Roman" w:hAnsi="Times New Roman"/>
          <w:color w:val="000000" w:themeColor="text1"/>
          <w:szCs w:val="24"/>
        </w:rPr>
      </w:pPr>
      <w:bookmarkStart w:id="31" w:name="_Ref8294931"/>
      <w:bookmarkStart w:id="32" w:name="_Toc13047672"/>
      <w:r w:rsidRPr="00366A3B">
        <w:rPr>
          <w:rFonts w:ascii="Times New Roman" w:hAnsi="Times New Roman"/>
          <w:color w:val="000000" w:themeColor="text1"/>
          <w:szCs w:val="24"/>
        </w:rPr>
        <w:t xml:space="preserve">Figure </w:t>
      </w:r>
      <w:r w:rsidRPr="00366A3B">
        <w:rPr>
          <w:rFonts w:ascii="Times New Roman" w:hAnsi="Times New Roman"/>
          <w:color w:val="000000" w:themeColor="text1"/>
          <w:szCs w:val="24"/>
        </w:rPr>
        <w:fldChar w:fldCharType="begin"/>
      </w:r>
      <w:r w:rsidRPr="00366A3B">
        <w:rPr>
          <w:rFonts w:ascii="Times New Roman" w:hAnsi="Times New Roman"/>
          <w:color w:val="000000" w:themeColor="text1"/>
          <w:szCs w:val="24"/>
        </w:rPr>
        <w:instrText xml:space="preserve"> SEQ Figure \* ARABIC </w:instrText>
      </w:r>
      <w:r w:rsidRPr="00366A3B">
        <w:rPr>
          <w:rFonts w:ascii="Times New Roman" w:hAnsi="Times New Roman"/>
          <w:color w:val="000000" w:themeColor="text1"/>
          <w:szCs w:val="24"/>
        </w:rPr>
        <w:fldChar w:fldCharType="separate"/>
      </w:r>
      <w:r w:rsidR="00A4144A">
        <w:rPr>
          <w:rFonts w:ascii="Times New Roman" w:hAnsi="Times New Roman"/>
          <w:noProof/>
          <w:color w:val="000000" w:themeColor="text1"/>
          <w:szCs w:val="24"/>
        </w:rPr>
        <w:t>1</w:t>
      </w:r>
      <w:r w:rsidRPr="00366A3B">
        <w:rPr>
          <w:rFonts w:ascii="Times New Roman" w:hAnsi="Times New Roman"/>
          <w:color w:val="000000" w:themeColor="text1"/>
          <w:szCs w:val="24"/>
        </w:rPr>
        <w:fldChar w:fldCharType="end"/>
      </w:r>
      <w:bookmarkEnd w:id="31"/>
      <w:r w:rsidRPr="00366A3B">
        <w:rPr>
          <w:rFonts w:ascii="Times New Roman" w:hAnsi="Times New Roman"/>
          <w:color w:val="000000" w:themeColor="text1"/>
          <w:szCs w:val="24"/>
        </w:rPr>
        <w:t xml:space="preserve">. Location of the </w:t>
      </w:r>
      <w:proofErr w:type="spellStart"/>
      <w:r w:rsidRPr="00366A3B">
        <w:rPr>
          <w:rFonts w:ascii="Times New Roman" w:hAnsi="Times New Roman"/>
          <w:color w:val="000000" w:themeColor="text1"/>
          <w:szCs w:val="24"/>
        </w:rPr>
        <w:t>Klinse</w:t>
      </w:r>
      <w:proofErr w:type="spellEnd"/>
      <w:r w:rsidRPr="00366A3B">
        <w:rPr>
          <w:rFonts w:ascii="Times New Roman" w:hAnsi="Times New Roman"/>
          <w:color w:val="000000" w:themeColor="text1"/>
          <w:szCs w:val="24"/>
        </w:rPr>
        <w:t>-Za caribou subpopulation range and two maternity pens in northern British Columbia.</w:t>
      </w:r>
      <w:bookmarkEnd w:id="32"/>
      <w:r w:rsidRPr="00366A3B">
        <w:rPr>
          <w:rFonts w:ascii="Times New Roman" w:hAnsi="Times New Roman"/>
          <w:b/>
          <w:bCs/>
          <w:color w:val="000000" w:themeColor="text1"/>
          <w:szCs w:val="24"/>
        </w:rPr>
        <w:t xml:space="preserve"> </w:t>
      </w:r>
      <w:r w:rsidRPr="00366A3B">
        <w:rPr>
          <w:rFonts w:ascii="Times New Roman" w:hAnsi="Times New Roman"/>
          <w:color w:val="000000" w:themeColor="text1"/>
          <w:szCs w:val="24"/>
        </w:rPr>
        <w:t xml:space="preserve">We used samples from caribou in the BC Boreal and </w:t>
      </w:r>
      <w:proofErr w:type="spellStart"/>
      <w:r w:rsidRPr="00366A3B">
        <w:rPr>
          <w:rFonts w:ascii="Times New Roman" w:hAnsi="Times New Roman"/>
          <w:color w:val="000000" w:themeColor="text1"/>
          <w:szCs w:val="24"/>
        </w:rPr>
        <w:t>Omineca</w:t>
      </w:r>
      <w:proofErr w:type="spellEnd"/>
      <w:r w:rsidRPr="00366A3B">
        <w:rPr>
          <w:rFonts w:ascii="Times New Roman" w:hAnsi="Times New Roman"/>
          <w:color w:val="000000" w:themeColor="text1"/>
          <w:szCs w:val="24"/>
        </w:rPr>
        <w:t xml:space="preserve"> Northern Caribou Project (ONCP) subpopulations as to compare our results to. The location of these subpopulations is shown in the inset.</w:t>
      </w:r>
      <w:r w:rsidR="00FA1A79">
        <w:rPr>
          <w:rFonts w:ascii="Times New Roman" w:hAnsi="Times New Roman"/>
          <w:color w:val="000000" w:themeColor="text1"/>
          <w:szCs w:val="24"/>
        </w:rPr>
        <w:t xml:space="preserve"> Currently unoccupied historic low elevation winter range shown with hatching </w:t>
      </w:r>
      <w:r w:rsidR="00FA1A79">
        <w:rPr>
          <w:rFonts w:ascii="Times New Roman" w:hAnsi="Times New Roman"/>
          <w:color w:val="000000" w:themeColor="text1"/>
          <w:szCs w:val="24"/>
        </w:rPr>
        <w:fldChar w:fldCharType="begin"/>
      </w:r>
      <w:r w:rsidR="00FA1A79">
        <w:rPr>
          <w:rFonts w:ascii="Times New Roman" w:hAnsi="Times New Roman"/>
          <w:color w:val="000000" w:themeColor="text1"/>
          <w:szCs w:val="24"/>
        </w:rPr>
        <w:instrText xml:space="preserve"> ADDIN ZOTERO_ITEM CSL_CITATION {"citationID":"xyAFSuwp","properties":{"formattedCitation":"(West Moberly First Nations 2014)","plainCitation":"(West Moberly First Nations 2014)","noteIndex":0},"citationItems":[{"id":4801,"uris":["http://zotero.org/users/6749014/items/PM82IIPH"],"itemData":{"id":4801,"type":"report","event-place":"Moberly Lake, BC","page":"32","publisher-place":"Moberly Lake, BC","title":"Population and Distribution Objectives and Identification of Critical Habitat for Seven Herds of Woodland Caribou in the South Peace Area of British Columbia","author":[{"literal":"West Moberly First Nations"}],"issued":{"date-parts":[["2014"]]}}}],"schema":"https://github.com/citation-style-language/schema/raw/master/csl-citation.json"} </w:instrText>
      </w:r>
      <w:r w:rsidR="00FA1A79">
        <w:rPr>
          <w:rFonts w:ascii="Times New Roman" w:hAnsi="Times New Roman"/>
          <w:color w:val="000000" w:themeColor="text1"/>
          <w:szCs w:val="24"/>
        </w:rPr>
        <w:fldChar w:fldCharType="separate"/>
      </w:r>
      <w:r w:rsidR="00FA1A79">
        <w:rPr>
          <w:rFonts w:ascii="Times New Roman" w:hAnsi="Times New Roman"/>
          <w:noProof/>
          <w:color w:val="000000" w:themeColor="text1"/>
          <w:szCs w:val="24"/>
        </w:rPr>
        <w:t>(West Moberly First Nations 2014)</w:t>
      </w:r>
      <w:r w:rsidR="00FA1A79">
        <w:rPr>
          <w:rFonts w:ascii="Times New Roman" w:hAnsi="Times New Roman"/>
          <w:color w:val="000000" w:themeColor="text1"/>
          <w:szCs w:val="24"/>
        </w:rPr>
        <w:fldChar w:fldCharType="end"/>
      </w:r>
      <w:r w:rsidR="00FA1A79">
        <w:rPr>
          <w:rFonts w:ascii="Times New Roman" w:hAnsi="Times New Roman"/>
          <w:color w:val="000000" w:themeColor="text1"/>
          <w:szCs w:val="24"/>
        </w:rPr>
        <w:t xml:space="preserve">. Full historic range would likely have extended throughout the map extent </w:t>
      </w:r>
      <w:proofErr w:type="gramStart"/>
      <w:r w:rsidR="00FA1A79">
        <w:rPr>
          <w:rFonts w:ascii="Times New Roman" w:hAnsi="Times New Roman"/>
          <w:color w:val="000000" w:themeColor="text1"/>
          <w:szCs w:val="24"/>
        </w:rPr>
        <w:t>and also</w:t>
      </w:r>
      <w:proofErr w:type="gramEnd"/>
      <w:r w:rsidR="00FA1A79">
        <w:rPr>
          <w:rFonts w:ascii="Times New Roman" w:hAnsi="Times New Roman"/>
          <w:color w:val="000000" w:themeColor="text1"/>
          <w:szCs w:val="24"/>
        </w:rPr>
        <w:t xml:space="preserve"> included the now flooded habitat under Williston Reservoir. We use the subpopulations to denote the different areas caribou are currently using as distinct groups but acknowledge that caribou historically were not divisible into </w:t>
      </w:r>
      <w:r w:rsidR="00FA1A79">
        <w:rPr>
          <w:rFonts w:ascii="Times New Roman" w:hAnsi="Times New Roman"/>
          <w:color w:val="000000" w:themeColor="text1"/>
          <w:szCs w:val="24"/>
        </w:rPr>
        <w:lastRenderedPageBreak/>
        <w:t xml:space="preserve">these discrete areas and even today there is movement between these areas, and these subpopulations will likely become less discrete as populations recover in abundance. </w:t>
      </w:r>
    </w:p>
    <w:p w14:paraId="229A99A4" w14:textId="77777777" w:rsidR="00133EEF" w:rsidRPr="00366A3B" w:rsidRDefault="00133EEF" w:rsidP="00133EEF">
      <w:pPr>
        <w:spacing w:line="480" w:lineRule="auto"/>
        <w:ind w:firstLine="360"/>
        <w:rPr>
          <w:color w:val="000000" w:themeColor="text1"/>
        </w:rPr>
      </w:pPr>
    </w:p>
    <w:p w14:paraId="2004EFC3" w14:textId="6A8AD4C0" w:rsidR="00133EEF" w:rsidRPr="00366A3B" w:rsidRDefault="00133EEF" w:rsidP="00133EEF">
      <w:pPr>
        <w:pStyle w:val="BodyText"/>
        <w:keepNext/>
        <w:spacing w:line="480" w:lineRule="auto"/>
        <w:ind w:hanging="1276"/>
        <w:jc w:val="left"/>
        <w:rPr>
          <w:rFonts w:ascii="Times New Roman" w:hAnsi="Times New Roman"/>
          <w:color w:val="000000" w:themeColor="text1"/>
          <w:sz w:val="24"/>
          <w:szCs w:val="24"/>
        </w:rPr>
      </w:pPr>
    </w:p>
    <w:p w14:paraId="786ED4BE" w14:textId="4418FE6A" w:rsidR="00133EEF" w:rsidRPr="00366A3B" w:rsidRDefault="00133EEF" w:rsidP="00133EEF">
      <w:pPr>
        <w:spacing w:line="480" w:lineRule="auto"/>
      </w:pPr>
      <w:bookmarkStart w:id="33" w:name="_Ref98428584"/>
      <w:r w:rsidRPr="00366A3B">
        <w:t xml:space="preserve">Figure </w:t>
      </w:r>
      <w:fldSimple w:instr=" SEQ Figure \* ARABIC ">
        <w:r w:rsidR="00A4144A">
          <w:rPr>
            <w:noProof/>
          </w:rPr>
          <w:t>2</w:t>
        </w:r>
      </w:fldSimple>
      <w:bookmarkEnd w:id="33"/>
      <w:r w:rsidRPr="00366A3B">
        <w:t xml:space="preserve">. A) Serum trace mineral levels for </w:t>
      </w:r>
      <w:proofErr w:type="spellStart"/>
      <w:r w:rsidRPr="00366A3B">
        <w:t>Klinse</w:t>
      </w:r>
      <w:proofErr w:type="spellEnd"/>
      <w:r w:rsidRPr="00366A3B">
        <w:t xml:space="preserve">-Za caribou (in blue) compared to nearby mountain caribou subpopulations and BC boreal caribou from </w:t>
      </w:r>
      <w:r w:rsidRPr="00366A3B">
        <w:fldChar w:fldCharType="begin"/>
      </w:r>
      <w:r w:rsidRPr="00366A3B">
        <w:instrText xml:space="preserve"> ADDIN ZOTERO_ITEM CSL_CITATION {"citationID":"DiXDCmzM","properties":{"formattedCitation":"(Bondo et al. 2019)","plainCitation":"(Bondo et al. 2019)","noteIndex":0},"citationItems":[{"id":24,"uris":["http://zotero.org/users/6749014/items/CEFKCHXU"],"itemData":{"id":24,"type":"article-journal","abstract":"Boreal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Pr="00366A3B">
        <w:fldChar w:fldCharType="separate"/>
      </w:r>
      <w:r w:rsidR="00E45298" w:rsidRPr="00366A3B">
        <w:t>(Bondo et al. 2019)</w:t>
      </w:r>
      <w:r w:rsidRPr="00366A3B">
        <w:fldChar w:fldCharType="end"/>
      </w:r>
      <w:r w:rsidRPr="00366A3B">
        <w:t xml:space="preserve"> (in pink). Shaded regions for Cu, Se, and Zu represent the reference ranges for 100 caribou and reindeer reported in </w:t>
      </w:r>
      <w:r w:rsidRPr="00366A3B">
        <w:fldChar w:fldCharType="begin"/>
      </w:r>
      <w:r w:rsidRPr="00366A3B">
        <w:instrText xml:space="preserve"> ADDIN ZOTERO_ITEM CSL_CITATION {"citationID":"rB8SfvvI","properties":{"formattedCitation":"(Puls 1994)","plainCitation":"(Puls 1994)","noteIndex":0},"citationItems":[{"id":14,"uris":["http://zotero.org/users/6749014/items/RD7GU3WQ"],"itemData":{"id":14,"type":"book","edition":"2nd Ed.","ISBN":"0-9693429-2-6","number-of-pages":"356","publisher":"Sherpa International, Clearbrook, British Columbia, Canada","title":"Mineral levels in animal health","author":[{"family":"Puls","given":"R"}],"issued":{"date-parts":[["1994"]]}}}],"schema":"https://github.com/citation-style-language/schema/raw/master/csl-citation.json"} </w:instrText>
      </w:r>
      <w:r w:rsidRPr="00366A3B">
        <w:fldChar w:fldCharType="separate"/>
      </w:r>
      <w:r w:rsidR="00E45298" w:rsidRPr="00366A3B">
        <w:t>(Puls 1994)</w:t>
      </w:r>
      <w:r w:rsidRPr="00366A3B">
        <w:fldChar w:fldCharType="end"/>
      </w:r>
      <w:r w:rsidRPr="00366A3B">
        <w:t xml:space="preserve">. B) estimated coefficients and 95% confidence intervals from a generalized linear model. All subpopulation values were modelled relative to </w:t>
      </w:r>
      <w:proofErr w:type="spellStart"/>
      <w:r w:rsidRPr="00366A3B">
        <w:t>Klinse</w:t>
      </w:r>
      <w:proofErr w:type="spellEnd"/>
      <w:r w:rsidRPr="00366A3B">
        <w:t xml:space="preserve">-Za, thus values above 0 had higher levels than </w:t>
      </w:r>
      <w:proofErr w:type="spellStart"/>
      <w:r w:rsidRPr="00366A3B">
        <w:t>Klinse</w:t>
      </w:r>
      <w:proofErr w:type="spellEnd"/>
      <w:r w:rsidRPr="00366A3B">
        <w:t>-za and below 0 had lower levels.</w:t>
      </w:r>
    </w:p>
    <w:p w14:paraId="209FA40C" w14:textId="416213A1" w:rsidR="00E615A3" w:rsidRDefault="00E615A3" w:rsidP="00E615A3">
      <w:pPr>
        <w:pStyle w:val="BodyText"/>
        <w:keepNext/>
        <w:spacing w:line="480" w:lineRule="auto"/>
        <w:jc w:val="left"/>
        <w:rPr>
          <w:rFonts w:ascii="Times New Roman" w:hAnsi="Times New Roman"/>
          <w:color w:val="000000" w:themeColor="text1"/>
          <w:sz w:val="24"/>
          <w:szCs w:val="24"/>
        </w:rPr>
      </w:pPr>
    </w:p>
    <w:p w14:paraId="4EE4731C" w14:textId="3AB08308" w:rsidR="00133EEF" w:rsidRPr="00366A3B" w:rsidRDefault="00133EEF" w:rsidP="00133EEF">
      <w:pPr>
        <w:pStyle w:val="BodyText"/>
        <w:keepNext/>
        <w:spacing w:line="480" w:lineRule="auto"/>
        <w:ind w:hanging="1418"/>
        <w:jc w:val="left"/>
        <w:rPr>
          <w:rFonts w:ascii="Times New Roman" w:hAnsi="Times New Roman"/>
          <w:color w:val="000000" w:themeColor="text1"/>
          <w:sz w:val="24"/>
          <w:szCs w:val="24"/>
        </w:rPr>
      </w:pPr>
    </w:p>
    <w:p w14:paraId="2D20DD34" w14:textId="346A2B33" w:rsidR="00133EEF" w:rsidRPr="00366A3B" w:rsidRDefault="00133EEF" w:rsidP="00133EEF">
      <w:pPr>
        <w:spacing w:line="480" w:lineRule="auto"/>
      </w:pPr>
      <w:bookmarkStart w:id="34" w:name="_Ref98428710"/>
      <w:r w:rsidRPr="00366A3B">
        <w:t xml:space="preserve">Figure </w:t>
      </w:r>
      <w:fldSimple w:instr=" SEQ Figure \* ARABIC ">
        <w:r w:rsidR="00A4144A">
          <w:rPr>
            <w:noProof/>
          </w:rPr>
          <w:t>3</w:t>
        </w:r>
      </w:fldSimple>
      <w:bookmarkEnd w:id="34"/>
      <w:r w:rsidRPr="00366A3B">
        <w:t xml:space="preserve">. A) Spring reproductive outcomes and serum trace mineral levels measured in March for </w:t>
      </w:r>
      <w:proofErr w:type="spellStart"/>
      <w:r w:rsidRPr="00366A3B">
        <w:t>Klinse</w:t>
      </w:r>
      <w:proofErr w:type="spellEnd"/>
      <w:r w:rsidRPr="00366A3B">
        <w:t xml:space="preserve">-Za caribou. </w:t>
      </w:r>
      <w:r w:rsidR="00E615A3">
        <w:t>B</w:t>
      </w:r>
      <w:r w:rsidRPr="00366A3B">
        <w:t>) Estimates and 95% confidence intervals for covariates fit to each trace mineral in a linear model.</w:t>
      </w:r>
    </w:p>
    <w:p w14:paraId="58367D2F" w14:textId="2A67B280" w:rsidR="009E2A79" w:rsidRPr="00366A3B" w:rsidRDefault="009E2A79" w:rsidP="009E2A79">
      <w:pPr>
        <w:pStyle w:val="BodyText"/>
        <w:keepNext/>
        <w:spacing w:line="480" w:lineRule="auto"/>
        <w:jc w:val="left"/>
        <w:rPr>
          <w:rFonts w:ascii="Times New Roman" w:hAnsi="Times New Roman"/>
          <w:color w:val="000000" w:themeColor="text1"/>
          <w:sz w:val="24"/>
          <w:szCs w:val="24"/>
        </w:rPr>
      </w:pPr>
    </w:p>
    <w:p w14:paraId="3D6D5BDA" w14:textId="16AD91D1" w:rsidR="009E2A79" w:rsidRPr="00366A3B" w:rsidRDefault="009E2A79" w:rsidP="009E2A79">
      <w:pPr>
        <w:pStyle w:val="Caption"/>
        <w:spacing w:line="480" w:lineRule="auto"/>
        <w:rPr>
          <w:rFonts w:ascii="Times New Roman" w:hAnsi="Times New Roman"/>
          <w:color w:val="000000" w:themeColor="text1"/>
          <w:szCs w:val="24"/>
        </w:rPr>
      </w:pPr>
      <w:bookmarkStart w:id="35" w:name="_Ref140151797"/>
      <w:r w:rsidRPr="00366A3B">
        <w:rPr>
          <w:rFonts w:ascii="Times New Roman" w:hAnsi="Times New Roman"/>
          <w:color w:val="000000" w:themeColor="text1"/>
          <w:szCs w:val="24"/>
        </w:rPr>
        <w:t xml:space="preserve">Figure </w:t>
      </w:r>
      <w:r w:rsidRPr="00366A3B">
        <w:rPr>
          <w:rFonts w:ascii="Times New Roman" w:hAnsi="Times New Roman"/>
          <w:color w:val="000000" w:themeColor="text1"/>
          <w:szCs w:val="24"/>
        </w:rPr>
        <w:fldChar w:fldCharType="begin"/>
      </w:r>
      <w:r w:rsidRPr="00366A3B">
        <w:rPr>
          <w:rFonts w:ascii="Times New Roman" w:hAnsi="Times New Roman"/>
          <w:color w:val="000000" w:themeColor="text1"/>
          <w:szCs w:val="24"/>
        </w:rPr>
        <w:instrText xml:space="preserve"> SEQ Figure \* ARABIC </w:instrText>
      </w:r>
      <w:r w:rsidRPr="00366A3B">
        <w:rPr>
          <w:rFonts w:ascii="Times New Roman" w:hAnsi="Times New Roman"/>
          <w:color w:val="000000" w:themeColor="text1"/>
          <w:szCs w:val="24"/>
        </w:rPr>
        <w:fldChar w:fldCharType="separate"/>
      </w:r>
      <w:r w:rsidR="00A4144A">
        <w:rPr>
          <w:rFonts w:ascii="Times New Roman" w:hAnsi="Times New Roman"/>
          <w:noProof/>
          <w:color w:val="000000" w:themeColor="text1"/>
          <w:szCs w:val="24"/>
        </w:rPr>
        <w:t>4</w:t>
      </w:r>
      <w:r w:rsidRPr="00366A3B">
        <w:rPr>
          <w:rFonts w:ascii="Times New Roman" w:hAnsi="Times New Roman"/>
          <w:noProof/>
          <w:color w:val="000000" w:themeColor="text1"/>
          <w:szCs w:val="24"/>
        </w:rPr>
        <w:fldChar w:fldCharType="end"/>
      </w:r>
      <w:bookmarkEnd w:id="35"/>
      <w:r w:rsidRPr="00366A3B">
        <w:rPr>
          <w:rFonts w:ascii="Times New Roman" w:hAnsi="Times New Roman"/>
          <w:color w:val="000000" w:themeColor="text1"/>
          <w:szCs w:val="24"/>
        </w:rPr>
        <w:t xml:space="preserve">. Fecal glucocorticoid metabolites and nitrogen levels collected between April and July for penned and free-ranging </w:t>
      </w:r>
      <w:proofErr w:type="spellStart"/>
      <w:r w:rsidRPr="00366A3B">
        <w:rPr>
          <w:rFonts w:ascii="Times New Roman" w:hAnsi="Times New Roman"/>
          <w:color w:val="000000" w:themeColor="text1"/>
          <w:szCs w:val="24"/>
        </w:rPr>
        <w:t>Klinse</w:t>
      </w:r>
      <w:proofErr w:type="spellEnd"/>
      <w:r w:rsidRPr="00366A3B">
        <w:rPr>
          <w:rFonts w:ascii="Times New Roman" w:hAnsi="Times New Roman"/>
          <w:color w:val="000000" w:themeColor="text1"/>
          <w:szCs w:val="24"/>
        </w:rPr>
        <w:t>-Za caribou between 2016</w:t>
      </w:r>
      <w:r w:rsidR="00D448B7" w:rsidRPr="00366A3B">
        <w:rPr>
          <w:rFonts w:ascii="Times New Roman" w:hAnsi="Times New Roman"/>
          <w:color w:val="000000" w:themeColor="text1"/>
          <w:szCs w:val="24"/>
        </w:rPr>
        <w:t>–</w:t>
      </w:r>
      <w:r w:rsidRPr="00366A3B">
        <w:rPr>
          <w:rFonts w:ascii="Times New Roman" w:hAnsi="Times New Roman"/>
          <w:color w:val="000000" w:themeColor="text1"/>
          <w:szCs w:val="24"/>
        </w:rPr>
        <w:t>2019.</w:t>
      </w:r>
    </w:p>
    <w:p w14:paraId="69008F12" w14:textId="77777777" w:rsidR="009E2A79" w:rsidRPr="00366A3B" w:rsidRDefault="009E2A79" w:rsidP="00133EEF">
      <w:pPr>
        <w:spacing w:line="480" w:lineRule="auto"/>
      </w:pPr>
    </w:p>
    <w:p w14:paraId="10471FB2" w14:textId="3572116D" w:rsidR="00133EEF" w:rsidRDefault="00133EEF" w:rsidP="00640154">
      <w:pPr>
        <w:pStyle w:val="BodyText"/>
        <w:keepNext/>
        <w:spacing w:line="480" w:lineRule="auto"/>
        <w:ind w:hanging="284"/>
        <w:jc w:val="left"/>
        <w:rPr>
          <w:rFonts w:ascii="Times New Roman" w:hAnsi="Times New Roman"/>
          <w:color w:val="000000" w:themeColor="text1"/>
          <w:sz w:val="24"/>
          <w:szCs w:val="24"/>
        </w:rPr>
      </w:pPr>
      <w:bookmarkStart w:id="36" w:name="_Ref98429141"/>
      <w:r w:rsidRPr="00366A3B">
        <w:rPr>
          <w:rFonts w:ascii="Times New Roman" w:hAnsi="Times New Roman"/>
          <w:color w:val="000000" w:themeColor="text1"/>
          <w:szCs w:val="24"/>
        </w:rPr>
        <w:t xml:space="preserve">Figure </w:t>
      </w:r>
      <w:bookmarkEnd w:id="36"/>
      <w:r w:rsidR="000466E8">
        <w:rPr>
          <w:rFonts w:ascii="Times New Roman" w:hAnsi="Times New Roman"/>
          <w:color w:val="000000" w:themeColor="text1"/>
          <w:szCs w:val="24"/>
        </w:rPr>
        <w:t>5</w:t>
      </w:r>
      <w:r w:rsidRPr="00366A3B">
        <w:rPr>
          <w:rFonts w:ascii="Times New Roman" w:hAnsi="Times New Roman"/>
          <w:color w:val="000000" w:themeColor="text1"/>
          <w:szCs w:val="24"/>
        </w:rPr>
        <w:t xml:space="preserve">. Hair cortisol relationships for </w:t>
      </w:r>
      <w:proofErr w:type="spellStart"/>
      <w:r w:rsidRPr="00366A3B">
        <w:rPr>
          <w:rFonts w:ascii="Times New Roman" w:hAnsi="Times New Roman"/>
          <w:szCs w:val="24"/>
        </w:rPr>
        <w:t>Klinse</w:t>
      </w:r>
      <w:proofErr w:type="spellEnd"/>
      <w:r w:rsidRPr="00366A3B">
        <w:rPr>
          <w:rFonts w:ascii="Times New Roman" w:hAnsi="Times New Roman"/>
          <w:szCs w:val="24"/>
        </w:rPr>
        <w:t>-Za female caribou. Hair was sampled in March and generally reflects an averaged cortisol level from the entire period during hair growth (spring</w:t>
      </w:r>
      <w:r w:rsidR="00D448B7" w:rsidRPr="00366A3B">
        <w:rPr>
          <w:rFonts w:ascii="Times New Roman" w:hAnsi="Times New Roman"/>
          <w:szCs w:val="24"/>
        </w:rPr>
        <w:t>–</w:t>
      </w:r>
      <w:r w:rsidRPr="00366A3B">
        <w:rPr>
          <w:rFonts w:ascii="Times New Roman" w:hAnsi="Times New Roman"/>
          <w:szCs w:val="24"/>
        </w:rPr>
        <w:t xml:space="preserve">fall). </w:t>
      </w:r>
      <w:r w:rsidRPr="00366A3B">
        <w:rPr>
          <w:rFonts w:ascii="Times New Roman" w:hAnsi="Times New Roman"/>
          <w:color w:val="000000" w:themeColor="text1"/>
          <w:szCs w:val="24"/>
        </w:rPr>
        <w:t xml:space="preserve">A) Hair cortisol </w:t>
      </w:r>
      <w:r w:rsidRPr="00366A3B">
        <w:rPr>
          <w:rFonts w:ascii="Times New Roman" w:hAnsi="Times New Roman"/>
          <w:szCs w:val="24"/>
        </w:rPr>
        <w:t xml:space="preserve">levels for </w:t>
      </w:r>
      <w:proofErr w:type="spellStart"/>
      <w:r w:rsidRPr="00366A3B">
        <w:rPr>
          <w:rFonts w:ascii="Times New Roman" w:hAnsi="Times New Roman"/>
          <w:szCs w:val="24"/>
        </w:rPr>
        <w:t>Klinse</w:t>
      </w:r>
      <w:proofErr w:type="spellEnd"/>
      <w:r w:rsidRPr="00366A3B">
        <w:rPr>
          <w:rFonts w:ascii="Times New Roman" w:hAnsi="Times New Roman"/>
          <w:szCs w:val="24"/>
        </w:rPr>
        <w:t xml:space="preserve">-Za female caribou compared to nearby mountain caribou </w:t>
      </w:r>
      <w:r w:rsidRPr="00366A3B">
        <w:rPr>
          <w:rFonts w:ascii="Times New Roman" w:hAnsi="Times New Roman"/>
          <w:szCs w:val="24"/>
        </w:rPr>
        <w:lastRenderedPageBreak/>
        <w:t xml:space="preserve">subpopulations and BC boreal caribou from </w:t>
      </w:r>
      <w:r w:rsidRPr="00366A3B">
        <w:rPr>
          <w:rFonts w:ascii="Times New Roman" w:hAnsi="Times New Roman"/>
          <w:szCs w:val="24"/>
        </w:rPr>
        <w:fldChar w:fldCharType="begin"/>
      </w:r>
      <w:r w:rsidRPr="00366A3B">
        <w:rPr>
          <w:rFonts w:ascii="Times New Roman" w:hAnsi="Times New Roman"/>
          <w:szCs w:val="24"/>
        </w:rPr>
        <w:instrText xml:space="preserve"> ADDIN ZOTERO_ITEM CSL_CITATION {"citationID":"mOXnFeBI","properties":{"formattedCitation":"(Bondo et al. 2019)","plainCitation":"(Bondo et al. 2019)","noteIndex":0},"citationItems":[{"id":24,"uris":["http://zotero.org/users/6749014/items/CEFKCHXU"],"itemData":{"id":24,"type":"article-journal","abstract":"Boreal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Pr="00366A3B">
        <w:rPr>
          <w:rFonts w:ascii="Times New Roman" w:hAnsi="Times New Roman"/>
          <w:szCs w:val="24"/>
        </w:rPr>
        <w:fldChar w:fldCharType="separate"/>
      </w:r>
      <w:r w:rsidR="00E45298" w:rsidRPr="00366A3B">
        <w:rPr>
          <w:rFonts w:ascii="Times New Roman" w:hAnsi="Times New Roman"/>
          <w:szCs w:val="24"/>
        </w:rPr>
        <w:t>(Bondo et al. 2019)</w:t>
      </w:r>
      <w:r w:rsidRPr="00366A3B">
        <w:rPr>
          <w:rFonts w:ascii="Times New Roman" w:hAnsi="Times New Roman"/>
          <w:szCs w:val="24"/>
        </w:rPr>
        <w:fldChar w:fldCharType="end"/>
      </w:r>
      <w:r w:rsidRPr="00366A3B">
        <w:rPr>
          <w:rFonts w:ascii="Times New Roman" w:hAnsi="Times New Roman"/>
          <w:szCs w:val="24"/>
        </w:rPr>
        <w:t xml:space="preserve">. Hair cortisol was weakly related to two body condition metrics for: B) mass, and C) expert-based body condition score assessed via palpation. D) Spring reproductive outcomes and hair cortisol concentrations. E&amp;F) hair cortisol concentration through time, either through repeated stays in the pen or by year. </w:t>
      </w:r>
    </w:p>
    <w:p w14:paraId="64AADCE8" w14:textId="77777777" w:rsidR="00640154" w:rsidRPr="00640154" w:rsidRDefault="00640154" w:rsidP="00640154">
      <w:pPr>
        <w:pStyle w:val="BodyText"/>
        <w:keepNext/>
        <w:spacing w:line="480" w:lineRule="auto"/>
        <w:ind w:hanging="284"/>
        <w:jc w:val="left"/>
        <w:rPr>
          <w:rFonts w:ascii="Times New Roman" w:hAnsi="Times New Roman"/>
          <w:color w:val="000000" w:themeColor="text1"/>
          <w:sz w:val="24"/>
          <w:szCs w:val="24"/>
        </w:rPr>
      </w:pPr>
    </w:p>
    <w:p w14:paraId="0B934733" w14:textId="353E4EA2" w:rsidR="00133EEF" w:rsidRPr="00366A3B" w:rsidRDefault="00133EEF" w:rsidP="00133EEF">
      <w:pPr>
        <w:pStyle w:val="Caption"/>
        <w:spacing w:line="480" w:lineRule="auto"/>
        <w:rPr>
          <w:rFonts w:ascii="Times New Roman" w:hAnsi="Times New Roman"/>
          <w:szCs w:val="24"/>
        </w:rPr>
      </w:pPr>
      <w:bookmarkStart w:id="37" w:name="_Ref128069517"/>
      <w:r w:rsidRPr="00366A3B">
        <w:rPr>
          <w:rFonts w:ascii="Times New Roman" w:hAnsi="Times New Roman"/>
          <w:szCs w:val="24"/>
        </w:rPr>
        <w:t xml:space="preserve">Figure </w:t>
      </w:r>
      <w:bookmarkEnd w:id="37"/>
      <w:r w:rsidR="000466E8">
        <w:rPr>
          <w:rFonts w:ascii="Times New Roman" w:hAnsi="Times New Roman"/>
          <w:szCs w:val="24"/>
        </w:rPr>
        <w:t>6</w:t>
      </w:r>
      <w:r w:rsidRPr="00366A3B">
        <w:rPr>
          <w:rFonts w:ascii="Times New Roman" w:hAnsi="Times New Roman"/>
          <w:szCs w:val="24"/>
        </w:rPr>
        <w:t xml:space="preserve">. </w:t>
      </w:r>
      <w:r w:rsidRPr="00366A3B">
        <w:rPr>
          <w:rFonts w:ascii="Times New Roman" w:hAnsi="Times New Roman"/>
          <w:color w:val="000000" w:themeColor="text1"/>
          <w:szCs w:val="24"/>
        </w:rPr>
        <w:t xml:space="preserve">Hair cortisol trends through time for A) </w:t>
      </w:r>
      <w:proofErr w:type="spellStart"/>
      <w:r w:rsidRPr="00366A3B">
        <w:rPr>
          <w:rFonts w:ascii="Times New Roman" w:hAnsi="Times New Roman"/>
          <w:szCs w:val="24"/>
        </w:rPr>
        <w:t>Klinse</w:t>
      </w:r>
      <w:proofErr w:type="spellEnd"/>
      <w:r w:rsidRPr="00366A3B">
        <w:rPr>
          <w:rFonts w:ascii="Times New Roman" w:hAnsi="Times New Roman"/>
          <w:szCs w:val="24"/>
        </w:rPr>
        <w:t>-Za female caribou inside vs outside maternal pen</w:t>
      </w:r>
      <w:r w:rsidR="00640154">
        <w:rPr>
          <w:rFonts w:ascii="Times New Roman" w:hAnsi="Times New Roman"/>
          <w:szCs w:val="24"/>
        </w:rPr>
        <w:t xml:space="preserve"> the previous year</w:t>
      </w:r>
      <w:r w:rsidRPr="00366A3B">
        <w:rPr>
          <w:rFonts w:ascii="Times New Roman" w:hAnsi="Times New Roman"/>
          <w:szCs w:val="24"/>
        </w:rPr>
        <w:t xml:space="preserve">, and B) for </w:t>
      </w:r>
      <w:proofErr w:type="spellStart"/>
      <w:r w:rsidRPr="00366A3B">
        <w:rPr>
          <w:rFonts w:ascii="Times New Roman" w:hAnsi="Times New Roman"/>
          <w:szCs w:val="24"/>
        </w:rPr>
        <w:t>Klinse</w:t>
      </w:r>
      <w:proofErr w:type="spellEnd"/>
      <w:r w:rsidRPr="00366A3B">
        <w:rPr>
          <w:rFonts w:ascii="Times New Roman" w:hAnsi="Times New Roman"/>
          <w:szCs w:val="24"/>
        </w:rPr>
        <w:t xml:space="preserve">-Za female caribou compared to nearby mountain caribou subpopulations and BC boreal caribou from </w:t>
      </w:r>
      <w:r w:rsidRPr="00366A3B">
        <w:rPr>
          <w:rFonts w:ascii="Times New Roman" w:hAnsi="Times New Roman"/>
          <w:szCs w:val="24"/>
        </w:rPr>
        <w:fldChar w:fldCharType="begin"/>
      </w:r>
      <w:r w:rsidRPr="00366A3B">
        <w:rPr>
          <w:rFonts w:ascii="Times New Roman" w:hAnsi="Times New Roman"/>
          <w:szCs w:val="24"/>
        </w:rPr>
        <w:instrText xml:space="preserve"> ADDIN ZOTERO_ITEM CSL_CITATION {"citationID":"I9Syd5p9","properties":{"formattedCitation":"(Bondo et al. 2019)","plainCitation":"(Bondo et al. 2019)","noteIndex":0},"citationItems":[{"id":24,"uris":["http://zotero.org/users/6749014/items/CEFKCHXU"],"itemData":{"id":24,"type":"article-journal","abstract":"Boreal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Pr="00366A3B">
        <w:rPr>
          <w:rFonts w:ascii="Times New Roman" w:hAnsi="Times New Roman"/>
          <w:szCs w:val="24"/>
        </w:rPr>
        <w:fldChar w:fldCharType="separate"/>
      </w:r>
      <w:r w:rsidR="00E45298" w:rsidRPr="00366A3B">
        <w:rPr>
          <w:rFonts w:ascii="Times New Roman" w:hAnsi="Times New Roman"/>
          <w:szCs w:val="24"/>
        </w:rPr>
        <w:t>(Bondo et al. 2019)</w:t>
      </w:r>
      <w:r w:rsidRPr="00366A3B">
        <w:rPr>
          <w:rFonts w:ascii="Times New Roman" w:hAnsi="Times New Roman"/>
          <w:szCs w:val="24"/>
        </w:rPr>
        <w:fldChar w:fldCharType="end"/>
      </w:r>
      <w:r w:rsidRPr="00366A3B">
        <w:rPr>
          <w:rFonts w:ascii="Times New Roman" w:hAnsi="Times New Roman"/>
          <w:szCs w:val="24"/>
        </w:rPr>
        <w:t xml:space="preserve">. </w:t>
      </w:r>
    </w:p>
    <w:p w14:paraId="4974F8E7" w14:textId="267B8E2E" w:rsidR="00133EEF" w:rsidRPr="00366A3B" w:rsidRDefault="00133EEF" w:rsidP="00133EEF">
      <w:pPr>
        <w:pStyle w:val="BodyText"/>
        <w:keepNext/>
        <w:spacing w:line="480" w:lineRule="auto"/>
        <w:jc w:val="left"/>
        <w:rPr>
          <w:rFonts w:ascii="Times New Roman" w:hAnsi="Times New Roman"/>
          <w:color w:val="000000" w:themeColor="text1"/>
          <w:sz w:val="24"/>
          <w:szCs w:val="24"/>
        </w:rPr>
      </w:pPr>
    </w:p>
    <w:p w14:paraId="277D8EEF" w14:textId="6A88C5A9" w:rsidR="00133EEF" w:rsidRPr="00366A3B" w:rsidRDefault="00133EEF" w:rsidP="00133EEF">
      <w:pPr>
        <w:pStyle w:val="Caption"/>
        <w:spacing w:line="480" w:lineRule="auto"/>
        <w:rPr>
          <w:rFonts w:ascii="Times New Roman" w:hAnsi="Times New Roman"/>
          <w:color w:val="000000" w:themeColor="text1"/>
          <w:szCs w:val="24"/>
        </w:rPr>
      </w:pPr>
      <w:bookmarkStart w:id="38" w:name="_Ref98429980"/>
      <w:r w:rsidRPr="00366A3B">
        <w:rPr>
          <w:rFonts w:ascii="Times New Roman" w:hAnsi="Times New Roman"/>
          <w:color w:val="000000" w:themeColor="text1"/>
          <w:szCs w:val="24"/>
        </w:rPr>
        <w:t xml:space="preserve">Figure </w:t>
      </w:r>
      <w:bookmarkEnd w:id="38"/>
      <w:r w:rsidR="000466E8">
        <w:rPr>
          <w:rFonts w:ascii="Times New Roman" w:hAnsi="Times New Roman"/>
          <w:color w:val="000000" w:themeColor="text1"/>
          <w:szCs w:val="24"/>
        </w:rPr>
        <w:t>7</w:t>
      </w:r>
      <w:r w:rsidRPr="00366A3B">
        <w:rPr>
          <w:rFonts w:ascii="Times New Roman" w:hAnsi="Times New Roman"/>
          <w:color w:val="000000" w:themeColor="text1"/>
          <w:szCs w:val="24"/>
        </w:rPr>
        <w:t>. Pathogen seroprevalence for</w:t>
      </w:r>
      <w:r w:rsidRPr="00366A3B">
        <w:rPr>
          <w:rFonts w:ascii="Times New Roman" w:hAnsi="Times New Roman"/>
          <w:szCs w:val="24"/>
        </w:rPr>
        <w:t xml:space="preserve"> </w:t>
      </w:r>
      <w:proofErr w:type="spellStart"/>
      <w:r w:rsidRPr="00366A3B">
        <w:rPr>
          <w:rFonts w:ascii="Times New Roman" w:hAnsi="Times New Roman"/>
          <w:szCs w:val="24"/>
        </w:rPr>
        <w:t>Klinse</w:t>
      </w:r>
      <w:proofErr w:type="spellEnd"/>
      <w:r w:rsidRPr="00366A3B">
        <w:rPr>
          <w:rFonts w:ascii="Times New Roman" w:hAnsi="Times New Roman"/>
          <w:szCs w:val="24"/>
        </w:rPr>
        <w:t xml:space="preserve">-Za female caribou compared to nearby mountain caribou subpopulations and BC boreal caribou from </w:t>
      </w:r>
      <w:r w:rsidRPr="00366A3B">
        <w:rPr>
          <w:rFonts w:ascii="Times New Roman" w:hAnsi="Times New Roman"/>
          <w:szCs w:val="24"/>
        </w:rPr>
        <w:fldChar w:fldCharType="begin"/>
      </w:r>
      <w:r w:rsidRPr="00366A3B">
        <w:rPr>
          <w:rFonts w:ascii="Times New Roman" w:hAnsi="Times New Roman"/>
          <w:szCs w:val="24"/>
        </w:rPr>
        <w:instrText xml:space="preserve"> ADDIN ZOTERO_ITEM CSL_CITATION {"citationID":"urLFqDwX","properties":{"formattedCitation":"(Bondo et al. 2019)","plainCitation":"(Bondo et al. 2019)","noteIndex":0},"citationItems":[{"id":24,"uris":["http://zotero.org/users/6749014/items/CEFKCHXU"],"itemData":{"id":24,"type":"article-journal","abstract":"Boreal woodland caribou (Rangifer tarandus caribou) are listed as threatened across Canada, and a basic understanding of their health status is lacking. From December 2012 to April 2013, we investigated multiple health indices for adult female boreal caribou (n¼163) captured from seven herds in NE British Columbia, Canada. Health indices included physical characteristics, physiologic and trace mineral status, exposure to or infection with selected pathogens, and measures of chronic stress and inflammation, including serum amyloid A, haptoglobin, and hair cortisol concentration. Key findings were exposure to the bacterium Erysipelothrix rhusiopathiae in 14% of individuals, mild to severe hair loss associated with winter tick (Dermacentor albipictus) infestations in 76% of caribou from December to early February and 81% from late February to early April, and evidence of trace mineral deficiencies with 99% and 34% of individuals deficient in copper and selenium, respectively. Seroprevalence for exposure to selected pathogens was: alphaherpesvirus (63%), pestivirus (1%), Besnoitia spp. (60%), and Neospora caninum (2%). All animals were seronegative to Brucella spp. and Toxoplasma gondii. Mycobacterium avium ssp. paratuberculosis was not detected in any fecal samples. Parasite eggs or larvae, including Parelaphostrongylus andersoni (36%), Skrjabinema spp. (1%), Strongyle-type eggs (11%), Moniezia-type eggs (8%), and nematodirines (3%), were detected on fecal examination, but at low intensity. Blood biochemistry values and hair cortisol concentrations were within ranges previously reported in Rangifer tarandus sspp. Some significant differences among herds were noted, including antler morphology, exposure to Besnoitia spp., and concentrations of serum amyloid A, copper, cobalt, manganese, and iron.","container-title":"Journal of Wildlife Diseases","DOI":"10.7589/2018-01-018","ISSN":"0090-3558","issue":"3","journalAbbreviation":"Journal of Wildlife Diseases","language":"en","page":"544","source":"DOI.org (Crossref)","title":"Health survey of boreal caribou (rangifer tarandus caribou) in northeastern british columbia, canada","volume":"55","author":[{"family":"Bondo","given":"Kristin J."},{"family":"Macbeth","given":"Bryan"},{"family":"Schwantje","given":"Helen"},{"family":"Orsel","given":"Karin"},{"family":"Culling","given":"Diane"},{"family":"Culling","given":"Brad"},{"family":"Tryland","given":"Morten"},{"family":"Nymo","given":"Ingebjørg H."},{"family":"Kutz","given":"Susan"}],"issued":{"date-parts":[["2019",7,9]]}}}],"schema":"https://github.com/citation-style-language/schema/raw/master/csl-citation.json"} </w:instrText>
      </w:r>
      <w:r w:rsidRPr="00366A3B">
        <w:rPr>
          <w:rFonts w:ascii="Times New Roman" w:hAnsi="Times New Roman"/>
          <w:szCs w:val="24"/>
        </w:rPr>
        <w:fldChar w:fldCharType="separate"/>
      </w:r>
      <w:r w:rsidR="00E45298" w:rsidRPr="00366A3B">
        <w:rPr>
          <w:rFonts w:ascii="Times New Roman" w:hAnsi="Times New Roman"/>
          <w:szCs w:val="24"/>
        </w:rPr>
        <w:t>(Bondo et al. 2019)</w:t>
      </w:r>
      <w:r w:rsidRPr="00366A3B">
        <w:rPr>
          <w:rFonts w:ascii="Times New Roman" w:hAnsi="Times New Roman"/>
          <w:szCs w:val="24"/>
        </w:rPr>
        <w:fldChar w:fldCharType="end"/>
      </w:r>
      <w:r w:rsidRPr="00366A3B">
        <w:rPr>
          <w:rFonts w:ascii="Times New Roman" w:hAnsi="Times New Roman"/>
          <w:szCs w:val="24"/>
        </w:rPr>
        <w:t xml:space="preserve"> shown as A) bar chart, B) all </w:t>
      </w:r>
      <w:r w:rsidR="00310BB2" w:rsidRPr="00366A3B">
        <w:rPr>
          <w:rFonts w:ascii="Times New Roman" w:hAnsi="Times New Roman"/>
          <w:szCs w:val="24"/>
        </w:rPr>
        <w:t xml:space="preserve">other subpopulations </w:t>
      </w:r>
      <w:r w:rsidRPr="00366A3B">
        <w:rPr>
          <w:rFonts w:ascii="Times New Roman" w:hAnsi="Times New Roman"/>
          <w:szCs w:val="24"/>
        </w:rPr>
        <w:t xml:space="preserve">pooled and compared to </w:t>
      </w:r>
      <w:proofErr w:type="spellStart"/>
      <w:r w:rsidRPr="00366A3B">
        <w:rPr>
          <w:rFonts w:ascii="Times New Roman" w:hAnsi="Times New Roman"/>
          <w:szCs w:val="24"/>
        </w:rPr>
        <w:t>Klinse</w:t>
      </w:r>
      <w:proofErr w:type="spellEnd"/>
      <w:r w:rsidRPr="00366A3B">
        <w:rPr>
          <w:rFonts w:ascii="Times New Roman" w:hAnsi="Times New Roman"/>
          <w:szCs w:val="24"/>
        </w:rPr>
        <w:t>-Za seroprevalence in a linear model, 95% confidence intervals shown. C) confusion matrices for disease seroprevalence and calving success, all of which had little predictive power (kappa=</w:t>
      </w:r>
      <w:r w:rsidRPr="00366A3B">
        <w:rPr>
          <w:rFonts w:ascii="Times New Roman" w:hAnsi="Times New Roman"/>
          <w:color w:val="000000" w:themeColor="text1"/>
          <w:szCs w:val="24"/>
        </w:rPr>
        <w:t>-0.04 to 0.02).</w:t>
      </w:r>
    </w:p>
    <w:p w14:paraId="10DD79B1" w14:textId="77777777" w:rsidR="00133EEF" w:rsidRPr="00B9631F" w:rsidRDefault="00133EEF" w:rsidP="00133EEF">
      <w:pPr>
        <w:pStyle w:val="BodyText2"/>
        <w:rPr>
          <w:rFonts w:ascii="Times New Roman" w:hAnsi="Times New Roman"/>
          <w:sz w:val="24"/>
          <w:szCs w:val="24"/>
        </w:rPr>
      </w:pPr>
    </w:p>
    <w:p w14:paraId="67A09C3F" w14:textId="77777777" w:rsidR="00C12E97" w:rsidRPr="00366A3B" w:rsidRDefault="00C12E97" w:rsidP="00C12E97">
      <w:pPr>
        <w:pStyle w:val="BodyText2"/>
        <w:spacing w:line="480" w:lineRule="auto"/>
        <w:rPr>
          <w:rFonts w:ascii="Times New Roman" w:hAnsi="Times New Roman"/>
          <w:color w:val="000000" w:themeColor="text1"/>
          <w:sz w:val="24"/>
          <w:szCs w:val="24"/>
          <w:lang w:val="en-US"/>
        </w:rPr>
      </w:pPr>
    </w:p>
    <w:p w14:paraId="28A82634" w14:textId="4005EACF" w:rsidR="00A12A2F" w:rsidRPr="00F52EFE" w:rsidRDefault="00C12E97" w:rsidP="00B9631F">
      <w:pPr>
        <w:pStyle w:val="Heading1"/>
        <w:rPr>
          <w:lang w:val="en-US"/>
        </w:rPr>
      </w:pPr>
      <w:r w:rsidRPr="00366A3B">
        <w:rPr>
          <w:rFonts w:ascii="Times New Roman" w:hAnsi="Times New Roman"/>
          <w:sz w:val="24"/>
          <w:szCs w:val="24"/>
        </w:rPr>
        <w:t>References</w:t>
      </w:r>
    </w:p>
    <w:p w14:paraId="47F38B7A" w14:textId="054B84C3" w:rsidR="00A12A2F" w:rsidRPr="00366A3B" w:rsidRDefault="00D9079F" w:rsidP="00C12E97">
      <w:pPr>
        <w:spacing w:line="480" w:lineRule="auto"/>
        <w:rPr>
          <w:b/>
          <w:color w:val="000000" w:themeColor="text1"/>
        </w:rPr>
        <w:sectPr w:rsidR="00A12A2F" w:rsidRPr="00366A3B" w:rsidSect="00446D6D">
          <w:headerReference w:type="default" r:id="rId10"/>
          <w:footerReference w:type="even" r:id="rId11"/>
          <w:footerReference w:type="default" r:id="rId12"/>
          <w:pgSz w:w="12240" w:h="15840" w:code="1"/>
          <w:pgMar w:top="1440" w:right="1800" w:bottom="1440" w:left="1800" w:header="720" w:footer="965" w:gutter="0"/>
          <w:lnNumType w:countBy="1" w:restart="continuous"/>
          <w:pgNumType w:start="1"/>
          <w:cols w:space="720"/>
          <w:docGrid w:linePitch="299"/>
        </w:sectPr>
      </w:pPr>
      <w:r>
        <w:rPr>
          <w:lang w:val="en-US"/>
        </w:rPr>
        <w:t xml:space="preserve"> </w:t>
      </w:r>
    </w:p>
    <w:p w14:paraId="733E0C28" w14:textId="77777777" w:rsidR="00615553" w:rsidRPr="00B9631F" w:rsidRDefault="00615553" w:rsidP="00615553">
      <w:pPr>
        <w:pStyle w:val="BodyText"/>
        <w:rPr>
          <w:rFonts w:ascii="Times New Roman" w:hAnsi="Times New Roman"/>
          <w:sz w:val="24"/>
          <w:szCs w:val="24"/>
        </w:rPr>
      </w:pPr>
    </w:p>
    <w:sectPr w:rsidR="00615553" w:rsidRPr="00B9631F" w:rsidSect="00F54FCB">
      <w:pgSz w:w="12240" w:h="15840" w:code="1"/>
      <w:pgMar w:top="1440" w:right="1800" w:bottom="1440" w:left="1800" w:header="720" w:footer="9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8ADC" w14:textId="77777777" w:rsidR="00853E53" w:rsidRDefault="00853E53">
      <w:r>
        <w:separator/>
      </w:r>
    </w:p>
  </w:endnote>
  <w:endnote w:type="continuationSeparator" w:id="0">
    <w:p w14:paraId="30EF4B5D" w14:textId="77777777" w:rsidR="00853E53" w:rsidRDefault="00853E53">
      <w:r>
        <w:continuationSeparator/>
      </w:r>
    </w:p>
  </w:endnote>
  <w:endnote w:type="continuationNotice" w:id="1">
    <w:p w14:paraId="74EEC239" w14:textId="77777777" w:rsidR="00853E53" w:rsidRDefault="00853E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SansSerif">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8995196"/>
      <w:docPartObj>
        <w:docPartGallery w:val="Page Numbers (Bottom of Page)"/>
        <w:docPartUnique/>
      </w:docPartObj>
    </w:sdtPr>
    <w:sdtContent>
      <w:p w14:paraId="2D60BD7C" w14:textId="3869519B" w:rsidR="00B77A69" w:rsidRDefault="00B77A69" w:rsidP="006E09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52E56">
          <w:rPr>
            <w:rStyle w:val="PageNumber"/>
            <w:noProof/>
          </w:rPr>
          <w:t>43</w:t>
        </w:r>
        <w:r>
          <w:rPr>
            <w:rStyle w:val="PageNumber"/>
          </w:rPr>
          <w:fldChar w:fldCharType="end"/>
        </w:r>
      </w:p>
    </w:sdtContent>
  </w:sdt>
  <w:p w14:paraId="0A5D03A0" w14:textId="77777777" w:rsidR="00B77A69" w:rsidRDefault="00B77A69" w:rsidP="00A620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9705291"/>
      <w:docPartObj>
        <w:docPartGallery w:val="Page Numbers (Bottom of Page)"/>
        <w:docPartUnique/>
      </w:docPartObj>
    </w:sdtPr>
    <w:sdtContent>
      <w:p w14:paraId="6709C799" w14:textId="3CDC6743" w:rsidR="00B77A69" w:rsidRDefault="00B77A69" w:rsidP="006E09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14145">
          <w:rPr>
            <w:rStyle w:val="PageNumber"/>
            <w:noProof/>
          </w:rPr>
          <w:t>39</w:t>
        </w:r>
        <w:r>
          <w:rPr>
            <w:rStyle w:val="PageNumber"/>
          </w:rPr>
          <w:fldChar w:fldCharType="end"/>
        </w:r>
      </w:p>
    </w:sdtContent>
  </w:sdt>
  <w:p w14:paraId="1B797833" w14:textId="5F00BCD0" w:rsidR="00B77A69" w:rsidRDefault="00B77A69" w:rsidP="00A6207D">
    <w:pPr>
      <w:pStyle w:val="Footer"/>
      <w:pBdr>
        <w:top w:val="single" w:sz="4" w:space="1" w:color="808080"/>
      </w:pBdr>
      <w:tabs>
        <w:tab w:val="clear" w:pos="9480"/>
        <w:tab w:val="right" w:pos="8640"/>
      </w:tabs>
      <w:spacing w:before="0"/>
      <w:ind w:left="0" w:right="36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A756" w14:textId="77777777" w:rsidR="00853E53" w:rsidRDefault="00853E53">
      <w:r>
        <w:separator/>
      </w:r>
    </w:p>
  </w:footnote>
  <w:footnote w:type="continuationSeparator" w:id="0">
    <w:p w14:paraId="724A98F6" w14:textId="77777777" w:rsidR="00853E53" w:rsidRDefault="00853E53">
      <w:r>
        <w:separator/>
      </w:r>
    </w:p>
  </w:footnote>
  <w:footnote w:type="continuationNotice" w:id="1">
    <w:p w14:paraId="184205F3" w14:textId="77777777" w:rsidR="00853E53" w:rsidRDefault="00853E53">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5B80" w14:textId="77777777" w:rsidR="00DC6D35" w:rsidRDefault="00DC6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5971BBE"/>
    <w:multiLevelType w:val="hybridMultilevel"/>
    <w:tmpl w:val="F75AE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160B4"/>
    <w:multiLevelType w:val="hybridMultilevel"/>
    <w:tmpl w:val="6492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C1BD9"/>
    <w:multiLevelType w:val="hybridMultilevel"/>
    <w:tmpl w:val="31784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D0D09"/>
    <w:multiLevelType w:val="hybridMultilevel"/>
    <w:tmpl w:val="65CE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6" w15:restartNumberingAfterBreak="0">
    <w:nsid w:val="20922F6D"/>
    <w:multiLevelType w:val="hybridMultilevel"/>
    <w:tmpl w:val="4380D50C"/>
    <w:lvl w:ilvl="0" w:tplc="9E8C0C1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3F047F"/>
    <w:multiLevelType w:val="hybridMultilevel"/>
    <w:tmpl w:val="6A34C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7091E"/>
    <w:multiLevelType w:val="hybridMultilevel"/>
    <w:tmpl w:val="FD5A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A25E1"/>
    <w:multiLevelType w:val="multilevel"/>
    <w:tmpl w:val="B53420E4"/>
    <w:lvl w:ilvl="0">
      <w:start w:val="1"/>
      <w:numFmt w:val="low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36FE7FE5"/>
    <w:multiLevelType w:val="hybridMultilevel"/>
    <w:tmpl w:val="9436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36484"/>
    <w:multiLevelType w:val="hybridMultilevel"/>
    <w:tmpl w:val="328A37D6"/>
    <w:lvl w:ilvl="0" w:tplc="EEA49CE2">
      <w:start w:val="14"/>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7A471F8"/>
    <w:multiLevelType w:val="multilevel"/>
    <w:tmpl w:val="7B2A585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520"/>
        </w:tabs>
        <w:ind w:left="1800" w:firstLine="0"/>
      </w:pPr>
      <w:rPr>
        <w:rFonts w:ascii="Arial" w:hAnsi="Arial" w:hint="default"/>
        <w:b w:val="0"/>
        <w:i w:val="0"/>
        <w:sz w:val="22"/>
      </w:rPr>
    </w:lvl>
    <w:lvl w:ilvl="3">
      <w:start w:val="1"/>
      <w:numFmt w:val="bullet"/>
      <w:lvlText w:val=""/>
      <w:lvlJc w:val="left"/>
      <w:pPr>
        <w:tabs>
          <w:tab w:val="num" w:pos="2880"/>
        </w:tabs>
        <w:ind w:left="2880" w:hanging="360"/>
      </w:pPr>
      <w:rPr>
        <w:rFonts w:ascii="Wingdings" w:hAnsi="Wingding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9561014"/>
    <w:multiLevelType w:val="hybridMultilevel"/>
    <w:tmpl w:val="09A444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5" w15:restartNumberingAfterBreak="0">
    <w:nsid w:val="68915A0B"/>
    <w:multiLevelType w:val="hybridMultilevel"/>
    <w:tmpl w:val="F7E223FC"/>
    <w:lvl w:ilvl="0" w:tplc="198ED24A">
      <w:start w:val="5"/>
      <w:numFmt w:val="bullet"/>
      <w:lvlText w:val="-"/>
      <w:lvlJc w:val="left"/>
      <w:pPr>
        <w:ind w:left="720" w:hanging="360"/>
      </w:pPr>
      <w:rPr>
        <w:rFonts w:ascii="Garamond" w:eastAsia="Times New Roman" w:hAnsi="Garamond"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576341"/>
    <w:multiLevelType w:val="hybridMultilevel"/>
    <w:tmpl w:val="E858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B7ED0"/>
    <w:multiLevelType w:val="hybridMultilevel"/>
    <w:tmpl w:val="7982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DE55B2"/>
    <w:multiLevelType w:val="hybridMultilevel"/>
    <w:tmpl w:val="9C42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45A94"/>
    <w:multiLevelType w:val="hybridMultilevel"/>
    <w:tmpl w:val="73608CBC"/>
    <w:lvl w:ilvl="0" w:tplc="43A8FAAE">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449287">
    <w:abstractNumId w:val="5"/>
  </w:num>
  <w:num w:numId="2" w16cid:durableId="1313176027">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285937378">
    <w:abstractNumId w:val="14"/>
  </w:num>
  <w:num w:numId="4" w16cid:durableId="1820465276">
    <w:abstractNumId w:val="12"/>
  </w:num>
  <w:num w:numId="5" w16cid:durableId="801381731">
    <w:abstractNumId w:val="6"/>
  </w:num>
  <w:num w:numId="6" w16cid:durableId="2070610376">
    <w:abstractNumId w:val="7"/>
  </w:num>
  <w:num w:numId="7" w16cid:durableId="1460611728">
    <w:abstractNumId w:val="1"/>
  </w:num>
  <w:num w:numId="8" w16cid:durableId="1665236599">
    <w:abstractNumId w:val="8"/>
  </w:num>
  <w:num w:numId="9" w16cid:durableId="469979714">
    <w:abstractNumId w:val="3"/>
  </w:num>
  <w:num w:numId="10" w16cid:durableId="2013528372">
    <w:abstractNumId w:val="17"/>
  </w:num>
  <w:num w:numId="11" w16cid:durableId="1387531506">
    <w:abstractNumId w:val="10"/>
  </w:num>
  <w:num w:numId="12" w16cid:durableId="1054280925">
    <w:abstractNumId w:val="16"/>
  </w:num>
  <w:num w:numId="13" w16cid:durableId="1392658603">
    <w:abstractNumId w:val="2"/>
  </w:num>
  <w:num w:numId="14" w16cid:durableId="163858343">
    <w:abstractNumId w:val="4"/>
  </w:num>
  <w:num w:numId="15" w16cid:durableId="1052921539">
    <w:abstractNumId w:val="18"/>
  </w:num>
  <w:num w:numId="16" w16cid:durableId="1468545230">
    <w:abstractNumId w:val="19"/>
  </w:num>
  <w:num w:numId="17" w16cid:durableId="1498106970">
    <w:abstractNumId w:val="11"/>
  </w:num>
  <w:num w:numId="18" w16cid:durableId="316306155">
    <w:abstractNumId w:val="13"/>
  </w:num>
  <w:num w:numId="19" w16cid:durableId="483359061">
    <w:abstractNumId w:val="15"/>
  </w:num>
  <w:num w:numId="20" w16cid:durableId="969827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67"/>
    <w:rsid w:val="00001D09"/>
    <w:rsid w:val="00002261"/>
    <w:rsid w:val="000029FD"/>
    <w:rsid w:val="00004D90"/>
    <w:rsid w:val="00005A15"/>
    <w:rsid w:val="00005D7E"/>
    <w:rsid w:val="0000692E"/>
    <w:rsid w:val="00007F96"/>
    <w:rsid w:val="000102E2"/>
    <w:rsid w:val="00013CD9"/>
    <w:rsid w:val="000146D4"/>
    <w:rsid w:val="00015911"/>
    <w:rsid w:val="00015D7C"/>
    <w:rsid w:val="00017B65"/>
    <w:rsid w:val="00020713"/>
    <w:rsid w:val="000220E2"/>
    <w:rsid w:val="000244A7"/>
    <w:rsid w:val="00024E7F"/>
    <w:rsid w:val="00024FE2"/>
    <w:rsid w:val="000251B5"/>
    <w:rsid w:val="0002577F"/>
    <w:rsid w:val="00025D81"/>
    <w:rsid w:val="00027106"/>
    <w:rsid w:val="00032111"/>
    <w:rsid w:val="000338F3"/>
    <w:rsid w:val="00037CAB"/>
    <w:rsid w:val="00040575"/>
    <w:rsid w:val="00040A33"/>
    <w:rsid w:val="00043F59"/>
    <w:rsid w:val="00044816"/>
    <w:rsid w:val="0004483B"/>
    <w:rsid w:val="00044F6F"/>
    <w:rsid w:val="000453E3"/>
    <w:rsid w:val="000454BB"/>
    <w:rsid w:val="00046463"/>
    <w:rsid w:val="000466E8"/>
    <w:rsid w:val="00046E41"/>
    <w:rsid w:val="00050F19"/>
    <w:rsid w:val="000517FC"/>
    <w:rsid w:val="00051F5A"/>
    <w:rsid w:val="000524E8"/>
    <w:rsid w:val="00052D9D"/>
    <w:rsid w:val="00052E47"/>
    <w:rsid w:val="00052EB3"/>
    <w:rsid w:val="00056896"/>
    <w:rsid w:val="00056BFA"/>
    <w:rsid w:val="000571EA"/>
    <w:rsid w:val="00062CCE"/>
    <w:rsid w:val="000645FB"/>
    <w:rsid w:val="000652B4"/>
    <w:rsid w:val="00066F3C"/>
    <w:rsid w:val="00070173"/>
    <w:rsid w:val="00071915"/>
    <w:rsid w:val="00072037"/>
    <w:rsid w:val="000731AA"/>
    <w:rsid w:val="0007326D"/>
    <w:rsid w:val="000735C6"/>
    <w:rsid w:val="00074C62"/>
    <w:rsid w:val="000754F2"/>
    <w:rsid w:val="000774BA"/>
    <w:rsid w:val="00080E72"/>
    <w:rsid w:val="00080FCC"/>
    <w:rsid w:val="0008234B"/>
    <w:rsid w:val="000824C5"/>
    <w:rsid w:val="0008252F"/>
    <w:rsid w:val="00082A65"/>
    <w:rsid w:val="00082A9C"/>
    <w:rsid w:val="000834DB"/>
    <w:rsid w:val="00085A2D"/>
    <w:rsid w:val="00086D24"/>
    <w:rsid w:val="00090158"/>
    <w:rsid w:val="00090870"/>
    <w:rsid w:val="000919A5"/>
    <w:rsid w:val="000923F8"/>
    <w:rsid w:val="00092472"/>
    <w:rsid w:val="00092E85"/>
    <w:rsid w:val="0009586B"/>
    <w:rsid w:val="00096CB2"/>
    <w:rsid w:val="000A0DDB"/>
    <w:rsid w:val="000A2C2A"/>
    <w:rsid w:val="000A2D31"/>
    <w:rsid w:val="000A2E1C"/>
    <w:rsid w:val="000A526E"/>
    <w:rsid w:val="000B0BAE"/>
    <w:rsid w:val="000B20A5"/>
    <w:rsid w:val="000B32CE"/>
    <w:rsid w:val="000B3AA2"/>
    <w:rsid w:val="000B4E3F"/>
    <w:rsid w:val="000B52A2"/>
    <w:rsid w:val="000B700F"/>
    <w:rsid w:val="000C00EC"/>
    <w:rsid w:val="000C1086"/>
    <w:rsid w:val="000C15A7"/>
    <w:rsid w:val="000C36C4"/>
    <w:rsid w:val="000C51B3"/>
    <w:rsid w:val="000C6E41"/>
    <w:rsid w:val="000C7773"/>
    <w:rsid w:val="000D0F66"/>
    <w:rsid w:val="000D2163"/>
    <w:rsid w:val="000D3A6C"/>
    <w:rsid w:val="000D661A"/>
    <w:rsid w:val="000E0B3D"/>
    <w:rsid w:val="000E1ACD"/>
    <w:rsid w:val="000E1B4C"/>
    <w:rsid w:val="000E2F2D"/>
    <w:rsid w:val="000E38C8"/>
    <w:rsid w:val="000E4708"/>
    <w:rsid w:val="000E50EF"/>
    <w:rsid w:val="000E5F3C"/>
    <w:rsid w:val="000F149D"/>
    <w:rsid w:val="000F35DD"/>
    <w:rsid w:val="000F7CD7"/>
    <w:rsid w:val="00101D07"/>
    <w:rsid w:val="00102859"/>
    <w:rsid w:val="00103701"/>
    <w:rsid w:val="0010536A"/>
    <w:rsid w:val="001060A7"/>
    <w:rsid w:val="00106A5B"/>
    <w:rsid w:val="00107772"/>
    <w:rsid w:val="0011049E"/>
    <w:rsid w:val="00110DBE"/>
    <w:rsid w:val="00110F36"/>
    <w:rsid w:val="00111B73"/>
    <w:rsid w:val="001147DB"/>
    <w:rsid w:val="00114943"/>
    <w:rsid w:val="00115E09"/>
    <w:rsid w:val="00116573"/>
    <w:rsid w:val="0012179B"/>
    <w:rsid w:val="00124878"/>
    <w:rsid w:val="001250EB"/>
    <w:rsid w:val="00125B7A"/>
    <w:rsid w:val="00125CFF"/>
    <w:rsid w:val="00127F3D"/>
    <w:rsid w:val="00133EEF"/>
    <w:rsid w:val="00134839"/>
    <w:rsid w:val="00134ED3"/>
    <w:rsid w:val="00135B70"/>
    <w:rsid w:val="00136B8C"/>
    <w:rsid w:val="00137243"/>
    <w:rsid w:val="0013772D"/>
    <w:rsid w:val="00137B17"/>
    <w:rsid w:val="001402A0"/>
    <w:rsid w:val="00142A1D"/>
    <w:rsid w:val="00142BC2"/>
    <w:rsid w:val="001444E0"/>
    <w:rsid w:val="001447B3"/>
    <w:rsid w:val="00145DB2"/>
    <w:rsid w:val="0014610F"/>
    <w:rsid w:val="001461C8"/>
    <w:rsid w:val="00146A8F"/>
    <w:rsid w:val="00147B3B"/>
    <w:rsid w:val="0015077B"/>
    <w:rsid w:val="001526AC"/>
    <w:rsid w:val="0015530C"/>
    <w:rsid w:val="00155E0D"/>
    <w:rsid w:val="00157F8B"/>
    <w:rsid w:val="00162E5F"/>
    <w:rsid w:val="001639A5"/>
    <w:rsid w:val="00163B12"/>
    <w:rsid w:val="00164CC4"/>
    <w:rsid w:val="00165987"/>
    <w:rsid w:val="00167840"/>
    <w:rsid w:val="00167DF7"/>
    <w:rsid w:val="001708C5"/>
    <w:rsid w:val="00172947"/>
    <w:rsid w:val="00173FB3"/>
    <w:rsid w:val="00175D15"/>
    <w:rsid w:val="00176E73"/>
    <w:rsid w:val="001817A2"/>
    <w:rsid w:val="00181CB2"/>
    <w:rsid w:val="00181E8A"/>
    <w:rsid w:val="00182423"/>
    <w:rsid w:val="0018386D"/>
    <w:rsid w:val="00184EE3"/>
    <w:rsid w:val="00185B26"/>
    <w:rsid w:val="00185EB9"/>
    <w:rsid w:val="00186BA6"/>
    <w:rsid w:val="0018767B"/>
    <w:rsid w:val="00190818"/>
    <w:rsid w:val="00190CAC"/>
    <w:rsid w:val="00191BD9"/>
    <w:rsid w:val="00192BB6"/>
    <w:rsid w:val="00194ADB"/>
    <w:rsid w:val="00196974"/>
    <w:rsid w:val="001973E9"/>
    <w:rsid w:val="001A07F7"/>
    <w:rsid w:val="001A24E4"/>
    <w:rsid w:val="001A305F"/>
    <w:rsid w:val="001A3168"/>
    <w:rsid w:val="001A4637"/>
    <w:rsid w:val="001A541B"/>
    <w:rsid w:val="001A599F"/>
    <w:rsid w:val="001A60B1"/>
    <w:rsid w:val="001A632B"/>
    <w:rsid w:val="001B361B"/>
    <w:rsid w:val="001B4825"/>
    <w:rsid w:val="001B50DD"/>
    <w:rsid w:val="001B530E"/>
    <w:rsid w:val="001B5F5F"/>
    <w:rsid w:val="001B7293"/>
    <w:rsid w:val="001B7521"/>
    <w:rsid w:val="001B7DA8"/>
    <w:rsid w:val="001C1276"/>
    <w:rsid w:val="001C39DE"/>
    <w:rsid w:val="001C5036"/>
    <w:rsid w:val="001C5B83"/>
    <w:rsid w:val="001C5CA8"/>
    <w:rsid w:val="001C6C3C"/>
    <w:rsid w:val="001C7290"/>
    <w:rsid w:val="001C74C2"/>
    <w:rsid w:val="001D04C0"/>
    <w:rsid w:val="001D13F8"/>
    <w:rsid w:val="001D284C"/>
    <w:rsid w:val="001D2A17"/>
    <w:rsid w:val="001D4187"/>
    <w:rsid w:val="001E0666"/>
    <w:rsid w:val="001E104A"/>
    <w:rsid w:val="001E2CC1"/>
    <w:rsid w:val="001E2EAF"/>
    <w:rsid w:val="001E31E6"/>
    <w:rsid w:val="001E36D5"/>
    <w:rsid w:val="001E3E4B"/>
    <w:rsid w:val="001E6464"/>
    <w:rsid w:val="001E69D6"/>
    <w:rsid w:val="001E72BC"/>
    <w:rsid w:val="001E740D"/>
    <w:rsid w:val="001E745D"/>
    <w:rsid w:val="001E76EF"/>
    <w:rsid w:val="001E7F89"/>
    <w:rsid w:val="001F0A65"/>
    <w:rsid w:val="001F2B58"/>
    <w:rsid w:val="001F2D5C"/>
    <w:rsid w:val="001F4EF6"/>
    <w:rsid w:val="001F6F70"/>
    <w:rsid w:val="00200AC2"/>
    <w:rsid w:val="002013E2"/>
    <w:rsid w:val="0020167A"/>
    <w:rsid w:val="00202A2F"/>
    <w:rsid w:val="00202F72"/>
    <w:rsid w:val="0020426F"/>
    <w:rsid w:val="002044C5"/>
    <w:rsid w:val="00206277"/>
    <w:rsid w:val="0020692C"/>
    <w:rsid w:val="002107C1"/>
    <w:rsid w:val="00210FA0"/>
    <w:rsid w:val="002114CD"/>
    <w:rsid w:val="00211C50"/>
    <w:rsid w:val="00213CCA"/>
    <w:rsid w:val="00214434"/>
    <w:rsid w:val="00214519"/>
    <w:rsid w:val="00217E9C"/>
    <w:rsid w:val="002213F2"/>
    <w:rsid w:val="00224E82"/>
    <w:rsid w:val="00227B4D"/>
    <w:rsid w:val="00230708"/>
    <w:rsid w:val="0023202F"/>
    <w:rsid w:val="0023316B"/>
    <w:rsid w:val="002337D1"/>
    <w:rsid w:val="002362C0"/>
    <w:rsid w:val="00240BE5"/>
    <w:rsid w:val="00242916"/>
    <w:rsid w:val="00242CE4"/>
    <w:rsid w:val="00244601"/>
    <w:rsid w:val="00245164"/>
    <w:rsid w:val="0024703B"/>
    <w:rsid w:val="002470BD"/>
    <w:rsid w:val="00255C21"/>
    <w:rsid w:val="00260672"/>
    <w:rsid w:val="00262EFF"/>
    <w:rsid w:val="00264C2B"/>
    <w:rsid w:val="0026534C"/>
    <w:rsid w:val="0026575B"/>
    <w:rsid w:val="002674AF"/>
    <w:rsid w:val="00267752"/>
    <w:rsid w:val="0027021A"/>
    <w:rsid w:val="00270B33"/>
    <w:rsid w:val="00270EAC"/>
    <w:rsid w:val="00271378"/>
    <w:rsid w:val="00271C76"/>
    <w:rsid w:val="002729F0"/>
    <w:rsid w:val="002741C6"/>
    <w:rsid w:val="00274CFD"/>
    <w:rsid w:val="002765E4"/>
    <w:rsid w:val="0027680B"/>
    <w:rsid w:val="00280266"/>
    <w:rsid w:val="002809E2"/>
    <w:rsid w:val="00280D7E"/>
    <w:rsid w:val="00281833"/>
    <w:rsid w:val="00281B6C"/>
    <w:rsid w:val="0028744E"/>
    <w:rsid w:val="002874B4"/>
    <w:rsid w:val="002876FC"/>
    <w:rsid w:val="002879A6"/>
    <w:rsid w:val="00291ECF"/>
    <w:rsid w:val="002933AC"/>
    <w:rsid w:val="0029496F"/>
    <w:rsid w:val="0029782F"/>
    <w:rsid w:val="002A18A3"/>
    <w:rsid w:val="002A1D85"/>
    <w:rsid w:val="002A4D70"/>
    <w:rsid w:val="002A4F43"/>
    <w:rsid w:val="002A55F9"/>
    <w:rsid w:val="002A6E7D"/>
    <w:rsid w:val="002A789B"/>
    <w:rsid w:val="002B0625"/>
    <w:rsid w:val="002B0AC2"/>
    <w:rsid w:val="002B14AC"/>
    <w:rsid w:val="002B41BF"/>
    <w:rsid w:val="002B4AD0"/>
    <w:rsid w:val="002B6DEF"/>
    <w:rsid w:val="002C0345"/>
    <w:rsid w:val="002C1C8A"/>
    <w:rsid w:val="002C232F"/>
    <w:rsid w:val="002D1497"/>
    <w:rsid w:val="002D1702"/>
    <w:rsid w:val="002D2043"/>
    <w:rsid w:val="002D2F69"/>
    <w:rsid w:val="002D6850"/>
    <w:rsid w:val="002D6FBF"/>
    <w:rsid w:val="002E132F"/>
    <w:rsid w:val="002E2FC3"/>
    <w:rsid w:val="002E43AC"/>
    <w:rsid w:val="002E4AA2"/>
    <w:rsid w:val="002E5547"/>
    <w:rsid w:val="002E5735"/>
    <w:rsid w:val="002F2E24"/>
    <w:rsid w:val="002F4F32"/>
    <w:rsid w:val="002F561A"/>
    <w:rsid w:val="002F65F3"/>
    <w:rsid w:val="002F7044"/>
    <w:rsid w:val="002F7941"/>
    <w:rsid w:val="00302A9D"/>
    <w:rsid w:val="00303286"/>
    <w:rsid w:val="00305D1E"/>
    <w:rsid w:val="0031003E"/>
    <w:rsid w:val="00310B9E"/>
    <w:rsid w:val="00310BB2"/>
    <w:rsid w:val="003119FC"/>
    <w:rsid w:val="003125E1"/>
    <w:rsid w:val="0031296F"/>
    <w:rsid w:val="00312FE2"/>
    <w:rsid w:val="0031336E"/>
    <w:rsid w:val="003156EF"/>
    <w:rsid w:val="00322DBD"/>
    <w:rsid w:val="00322E27"/>
    <w:rsid w:val="003234E9"/>
    <w:rsid w:val="00323849"/>
    <w:rsid w:val="0032584E"/>
    <w:rsid w:val="003279ED"/>
    <w:rsid w:val="00333D65"/>
    <w:rsid w:val="00333D66"/>
    <w:rsid w:val="0033503F"/>
    <w:rsid w:val="003351FA"/>
    <w:rsid w:val="00335839"/>
    <w:rsid w:val="00337910"/>
    <w:rsid w:val="00340239"/>
    <w:rsid w:val="003405A2"/>
    <w:rsid w:val="003418C7"/>
    <w:rsid w:val="00341F5C"/>
    <w:rsid w:val="00342829"/>
    <w:rsid w:val="00343F7D"/>
    <w:rsid w:val="0034404E"/>
    <w:rsid w:val="003442BE"/>
    <w:rsid w:val="0034539F"/>
    <w:rsid w:val="00345D38"/>
    <w:rsid w:val="00346766"/>
    <w:rsid w:val="003474C1"/>
    <w:rsid w:val="00351984"/>
    <w:rsid w:val="003526A1"/>
    <w:rsid w:val="003563AF"/>
    <w:rsid w:val="00360188"/>
    <w:rsid w:val="00361CD6"/>
    <w:rsid w:val="00363704"/>
    <w:rsid w:val="003649EB"/>
    <w:rsid w:val="00364CCC"/>
    <w:rsid w:val="00365D3B"/>
    <w:rsid w:val="00366A3B"/>
    <w:rsid w:val="00366C7C"/>
    <w:rsid w:val="00367AB5"/>
    <w:rsid w:val="00371087"/>
    <w:rsid w:val="00371BD9"/>
    <w:rsid w:val="003730CD"/>
    <w:rsid w:val="00375055"/>
    <w:rsid w:val="00375E74"/>
    <w:rsid w:val="0037624E"/>
    <w:rsid w:val="0037685A"/>
    <w:rsid w:val="00382297"/>
    <w:rsid w:val="003854B1"/>
    <w:rsid w:val="00385D61"/>
    <w:rsid w:val="00387039"/>
    <w:rsid w:val="00391ABE"/>
    <w:rsid w:val="00391C66"/>
    <w:rsid w:val="0039274A"/>
    <w:rsid w:val="00393E79"/>
    <w:rsid w:val="00396815"/>
    <w:rsid w:val="00396B35"/>
    <w:rsid w:val="00396EAA"/>
    <w:rsid w:val="00397361"/>
    <w:rsid w:val="003A44AD"/>
    <w:rsid w:val="003A57D6"/>
    <w:rsid w:val="003B0282"/>
    <w:rsid w:val="003B10F2"/>
    <w:rsid w:val="003B3468"/>
    <w:rsid w:val="003B3D1D"/>
    <w:rsid w:val="003B434B"/>
    <w:rsid w:val="003B4B74"/>
    <w:rsid w:val="003B56E0"/>
    <w:rsid w:val="003B7D15"/>
    <w:rsid w:val="003C098B"/>
    <w:rsid w:val="003C2AF1"/>
    <w:rsid w:val="003C5504"/>
    <w:rsid w:val="003C5CFE"/>
    <w:rsid w:val="003C6B76"/>
    <w:rsid w:val="003C7053"/>
    <w:rsid w:val="003C7159"/>
    <w:rsid w:val="003C77B4"/>
    <w:rsid w:val="003C7AD1"/>
    <w:rsid w:val="003D08DE"/>
    <w:rsid w:val="003D3934"/>
    <w:rsid w:val="003D45A6"/>
    <w:rsid w:val="003D4FCB"/>
    <w:rsid w:val="003D6B90"/>
    <w:rsid w:val="003D7836"/>
    <w:rsid w:val="003E05FA"/>
    <w:rsid w:val="003E20B6"/>
    <w:rsid w:val="003E2B13"/>
    <w:rsid w:val="003E3A2B"/>
    <w:rsid w:val="003E4321"/>
    <w:rsid w:val="003E52BC"/>
    <w:rsid w:val="003E5F4D"/>
    <w:rsid w:val="003E6333"/>
    <w:rsid w:val="003F11D8"/>
    <w:rsid w:val="003F1549"/>
    <w:rsid w:val="003F4FC9"/>
    <w:rsid w:val="003F50BC"/>
    <w:rsid w:val="003F7E06"/>
    <w:rsid w:val="0040015C"/>
    <w:rsid w:val="00400658"/>
    <w:rsid w:val="00400FF6"/>
    <w:rsid w:val="00401F2D"/>
    <w:rsid w:val="00403A5F"/>
    <w:rsid w:val="00406ED2"/>
    <w:rsid w:val="00406FA7"/>
    <w:rsid w:val="00407FF1"/>
    <w:rsid w:val="00410EF0"/>
    <w:rsid w:val="00412658"/>
    <w:rsid w:val="004132FB"/>
    <w:rsid w:val="004142C6"/>
    <w:rsid w:val="00414A2C"/>
    <w:rsid w:val="00414A71"/>
    <w:rsid w:val="0041547E"/>
    <w:rsid w:val="00415EE9"/>
    <w:rsid w:val="004201ED"/>
    <w:rsid w:val="00420FBE"/>
    <w:rsid w:val="00421ED2"/>
    <w:rsid w:val="00423CF9"/>
    <w:rsid w:val="004257A5"/>
    <w:rsid w:val="00430127"/>
    <w:rsid w:val="004316B2"/>
    <w:rsid w:val="0043232D"/>
    <w:rsid w:val="004323B8"/>
    <w:rsid w:val="00433745"/>
    <w:rsid w:val="00434E81"/>
    <w:rsid w:val="00435B0C"/>
    <w:rsid w:val="004406C7"/>
    <w:rsid w:val="0044144A"/>
    <w:rsid w:val="00441C0C"/>
    <w:rsid w:val="004431D1"/>
    <w:rsid w:val="00443645"/>
    <w:rsid w:val="00444BB3"/>
    <w:rsid w:val="00446D6D"/>
    <w:rsid w:val="00446E35"/>
    <w:rsid w:val="00450897"/>
    <w:rsid w:val="00451EEC"/>
    <w:rsid w:val="004550BC"/>
    <w:rsid w:val="00455ED2"/>
    <w:rsid w:val="00456613"/>
    <w:rsid w:val="00456FFC"/>
    <w:rsid w:val="00460656"/>
    <w:rsid w:val="0046110D"/>
    <w:rsid w:val="00462F03"/>
    <w:rsid w:val="004634A4"/>
    <w:rsid w:val="00464D1B"/>
    <w:rsid w:val="00465AEA"/>
    <w:rsid w:val="00465FD4"/>
    <w:rsid w:val="00466167"/>
    <w:rsid w:val="004669B0"/>
    <w:rsid w:val="004677EB"/>
    <w:rsid w:val="00467B69"/>
    <w:rsid w:val="00470092"/>
    <w:rsid w:val="00470A6C"/>
    <w:rsid w:val="0047111F"/>
    <w:rsid w:val="00471CE1"/>
    <w:rsid w:val="0047214A"/>
    <w:rsid w:val="00474A5C"/>
    <w:rsid w:val="00476018"/>
    <w:rsid w:val="004815C9"/>
    <w:rsid w:val="00481867"/>
    <w:rsid w:val="00482477"/>
    <w:rsid w:val="00482BEB"/>
    <w:rsid w:val="00486EF7"/>
    <w:rsid w:val="0048769C"/>
    <w:rsid w:val="004908B0"/>
    <w:rsid w:val="00490E1F"/>
    <w:rsid w:val="00492ED2"/>
    <w:rsid w:val="00492F88"/>
    <w:rsid w:val="00493B85"/>
    <w:rsid w:val="0049418A"/>
    <w:rsid w:val="0049461D"/>
    <w:rsid w:val="0049569E"/>
    <w:rsid w:val="00497EBC"/>
    <w:rsid w:val="004A1CB9"/>
    <w:rsid w:val="004A5DCC"/>
    <w:rsid w:val="004A7194"/>
    <w:rsid w:val="004A7216"/>
    <w:rsid w:val="004B0CD1"/>
    <w:rsid w:val="004B1050"/>
    <w:rsid w:val="004B2794"/>
    <w:rsid w:val="004B3EC3"/>
    <w:rsid w:val="004B496F"/>
    <w:rsid w:val="004B56B8"/>
    <w:rsid w:val="004B5964"/>
    <w:rsid w:val="004C054F"/>
    <w:rsid w:val="004C1880"/>
    <w:rsid w:val="004C23AB"/>
    <w:rsid w:val="004C289F"/>
    <w:rsid w:val="004C3619"/>
    <w:rsid w:val="004C491C"/>
    <w:rsid w:val="004C5539"/>
    <w:rsid w:val="004C6A73"/>
    <w:rsid w:val="004D07CE"/>
    <w:rsid w:val="004D109C"/>
    <w:rsid w:val="004D145B"/>
    <w:rsid w:val="004D1DF8"/>
    <w:rsid w:val="004D1FDF"/>
    <w:rsid w:val="004D2B44"/>
    <w:rsid w:val="004D2C30"/>
    <w:rsid w:val="004D4AF1"/>
    <w:rsid w:val="004D6349"/>
    <w:rsid w:val="004D6675"/>
    <w:rsid w:val="004E0E9E"/>
    <w:rsid w:val="004E3244"/>
    <w:rsid w:val="004E4468"/>
    <w:rsid w:val="004E5D66"/>
    <w:rsid w:val="004E6560"/>
    <w:rsid w:val="004F2016"/>
    <w:rsid w:val="004F2A73"/>
    <w:rsid w:val="004F30AB"/>
    <w:rsid w:val="004F3477"/>
    <w:rsid w:val="004F35DA"/>
    <w:rsid w:val="004F3EFB"/>
    <w:rsid w:val="004F60F0"/>
    <w:rsid w:val="004F7007"/>
    <w:rsid w:val="004F7E28"/>
    <w:rsid w:val="00500E0F"/>
    <w:rsid w:val="00500FCB"/>
    <w:rsid w:val="0050575D"/>
    <w:rsid w:val="0050633A"/>
    <w:rsid w:val="00506485"/>
    <w:rsid w:val="005065CE"/>
    <w:rsid w:val="0050692D"/>
    <w:rsid w:val="00507611"/>
    <w:rsid w:val="00507EF5"/>
    <w:rsid w:val="00510BAE"/>
    <w:rsid w:val="00510DDB"/>
    <w:rsid w:val="005111DC"/>
    <w:rsid w:val="00511F91"/>
    <w:rsid w:val="00512304"/>
    <w:rsid w:val="00512768"/>
    <w:rsid w:val="00514D13"/>
    <w:rsid w:val="00515063"/>
    <w:rsid w:val="00515E1C"/>
    <w:rsid w:val="00517789"/>
    <w:rsid w:val="00517B48"/>
    <w:rsid w:val="0052070B"/>
    <w:rsid w:val="00520C2F"/>
    <w:rsid w:val="0052179F"/>
    <w:rsid w:val="005241F2"/>
    <w:rsid w:val="00527BDD"/>
    <w:rsid w:val="00530626"/>
    <w:rsid w:val="00531238"/>
    <w:rsid w:val="0053150C"/>
    <w:rsid w:val="005321EB"/>
    <w:rsid w:val="00532360"/>
    <w:rsid w:val="00533D6C"/>
    <w:rsid w:val="00533E6E"/>
    <w:rsid w:val="00534277"/>
    <w:rsid w:val="0053501E"/>
    <w:rsid w:val="00536E54"/>
    <w:rsid w:val="005379AC"/>
    <w:rsid w:val="00540677"/>
    <w:rsid w:val="00542EF9"/>
    <w:rsid w:val="005430E1"/>
    <w:rsid w:val="00543FD9"/>
    <w:rsid w:val="00544710"/>
    <w:rsid w:val="00544BA4"/>
    <w:rsid w:val="00546E6D"/>
    <w:rsid w:val="005472C9"/>
    <w:rsid w:val="00550E70"/>
    <w:rsid w:val="00550F9F"/>
    <w:rsid w:val="00551CE7"/>
    <w:rsid w:val="00551F44"/>
    <w:rsid w:val="00551FBF"/>
    <w:rsid w:val="00554A1E"/>
    <w:rsid w:val="0055502F"/>
    <w:rsid w:val="00555E27"/>
    <w:rsid w:val="00560A4A"/>
    <w:rsid w:val="0056306C"/>
    <w:rsid w:val="00563760"/>
    <w:rsid w:val="00563AFA"/>
    <w:rsid w:val="00563C6B"/>
    <w:rsid w:val="00563DF3"/>
    <w:rsid w:val="005640F4"/>
    <w:rsid w:val="005655C2"/>
    <w:rsid w:val="005656B7"/>
    <w:rsid w:val="00566D99"/>
    <w:rsid w:val="00567733"/>
    <w:rsid w:val="00572207"/>
    <w:rsid w:val="00575417"/>
    <w:rsid w:val="005769EF"/>
    <w:rsid w:val="00577C34"/>
    <w:rsid w:val="00582BAC"/>
    <w:rsid w:val="00585688"/>
    <w:rsid w:val="00585E5C"/>
    <w:rsid w:val="00586814"/>
    <w:rsid w:val="00587728"/>
    <w:rsid w:val="00587787"/>
    <w:rsid w:val="005879BF"/>
    <w:rsid w:val="00590098"/>
    <w:rsid w:val="0059031D"/>
    <w:rsid w:val="00590730"/>
    <w:rsid w:val="005918B5"/>
    <w:rsid w:val="00595009"/>
    <w:rsid w:val="00596458"/>
    <w:rsid w:val="0059648E"/>
    <w:rsid w:val="0059659B"/>
    <w:rsid w:val="0059659C"/>
    <w:rsid w:val="005967D8"/>
    <w:rsid w:val="005A0AC1"/>
    <w:rsid w:val="005A1DFC"/>
    <w:rsid w:val="005A4566"/>
    <w:rsid w:val="005A5676"/>
    <w:rsid w:val="005A5A99"/>
    <w:rsid w:val="005A5C56"/>
    <w:rsid w:val="005A5CBB"/>
    <w:rsid w:val="005B13EF"/>
    <w:rsid w:val="005B1C93"/>
    <w:rsid w:val="005B1F3F"/>
    <w:rsid w:val="005B290B"/>
    <w:rsid w:val="005B299F"/>
    <w:rsid w:val="005B43A3"/>
    <w:rsid w:val="005B576A"/>
    <w:rsid w:val="005B5BED"/>
    <w:rsid w:val="005B77BF"/>
    <w:rsid w:val="005C0D95"/>
    <w:rsid w:val="005C32B6"/>
    <w:rsid w:val="005C44E9"/>
    <w:rsid w:val="005C5478"/>
    <w:rsid w:val="005C5FB9"/>
    <w:rsid w:val="005C6015"/>
    <w:rsid w:val="005C6D8E"/>
    <w:rsid w:val="005C767A"/>
    <w:rsid w:val="005D0529"/>
    <w:rsid w:val="005D0BC6"/>
    <w:rsid w:val="005D17B6"/>
    <w:rsid w:val="005D19C1"/>
    <w:rsid w:val="005D262B"/>
    <w:rsid w:val="005D3B54"/>
    <w:rsid w:val="005D42FF"/>
    <w:rsid w:val="005D4319"/>
    <w:rsid w:val="005D4D93"/>
    <w:rsid w:val="005D5718"/>
    <w:rsid w:val="005D6C13"/>
    <w:rsid w:val="005E0CED"/>
    <w:rsid w:val="005E134D"/>
    <w:rsid w:val="005E47A7"/>
    <w:rsid w:val="005E5846"/>
    <w:rsid w:val="005E58B3"/>
    <w:rsid w:val="005E5F4F"/>
    <w:rsid w:val="005E6356"/>
    <w:rsid w:val="005F158B"/>
    <w:rsid w:val="005F1968"/>
    <w:rsid w:val="005F2FA0"/>
    <w:rsid w:val="005F33B1"/>
    <w:rsid w:val="005F4E6C"/>
    <w:rsid w:val="005F670F"/>
    <w:rsid w:val="005F68FB"/>
    <w:rsid w:val="005F6F83"/>
    <w:rsid w:val="005F7DC5"/>
    <w:rsid w:val="005F7EE1"/>
    <w:rsid w:val="006007C8"/>
    <w:rsid w:val="00605E81"/>
    <w:rsid w:val="00606094"/>
    <w:rsid w:val="00607A57"/>
    <w:rsid w:val="00611E98"/>
    <w:rsid w:val="00612CC8"/>
    <w:rsid w:val="00613232"/>
    <w:rsid w:val="00613C76"/>
    <w:rsid w:val="006142AC"/>
    <w:rsid w:val="00615553"/>
    <w:rsid w:val="00617E6C"/>
    <w:rsid w:val="006209E9"/>
    <w:rsid w:val="00624B03"/>
    <w:rsid w:val="0063165B"/>
    <w:rsid w:val="00631960"/>
    <w:rsid w:val="00632D00"/>
    <w:rsid w:val="006331FD"/>
    <w:rsid w:val="0063385F"/>
    <w:rsid w:val="006344FC"/>
    <w:rsid w:val="00637E02"/>
    <w:rsid w:val="00640154"/>
    <w:rsid w:val="00641738"/>
    <w:rsid w:val="006419E5"/>
    <w:rsid w:val="00643112"/>
    <w:rsid w:val="00643D19"/>
    <w:rsid w:val="006457CE"/>
    <w:rsid w:val="006457E7"/>
    <w:rsid w:val="00646E8A"/>
    <w:rsid w:val="006478E2"/>
    <w:rsid w:val="00651204"/>
    <w:rsid w:val="00652E56"/>
    <w:rsid w:val="0065480B"/>
    <w:rsid w:val="00655212"/>
    <w:rsid w:val="00655D9D"/>
    <w:rsid w:val="00656765"/>
    <w:rsid w:val="00657700"/>
    <w:rsid w:val="00663E0D"/>
    <w:rsid w:val="006645A0"/>
    <w:rsid w:val="006659D8"/>
    <w:rsid w:val="00665FF8"/>
    <w:rsid w:val="006705C8"/>
    <w:rsid w:val="00670629"/>
    <w:rsid w:val="00670708"/>
    <w:rsid w:val="00670BE9"/>
    <w:rsid w:val="00672B79"/>
    <w:rsid w:val="006802B0"/>
    <w:rsid w:val="00680FAB"/>
    <w:rsid w:val="0068187A"/>
    <w:rsid w:val="00683122"/>
    <w:rsid w:val="006841AE"/>
    <w:rsid w:val="006848E1"/>
    <w:rsid w:val="0068675D"/>
    <w:rsid w:val="006900C1"/>
    <w:rsid w:val="00691276"/>
    <w:rsid w:val="00692708"/>
    <w:rsid w:val="00692AC0"/>
    <w:rsid w:val="00695AD5"/>
    <w:rsid w:val="00695BF0"/>
    <w:rsid w:val="006967DC"/>
    <w:rsid w:val="006A39F9"/>
    <w:rsid w:val="006A4FEF"/>
    <w:rsid w:val="006B12A4"/>
    <w:rsid w:val="006B20E9"/>
    <w:rsid w:val="006B34B7"/>
    <w:rsid w:val="006B40C0"/>
    <w:rsid w:val="006B66F5"/>
    <w:rsid w:val="006B759B"/>
    <w:rsid w:val="006B79D7"/>
    <w:rsid w:val="006C1332"/>
    <w:rsid w:val="006C1CEB"/>
    <w:rsid w:val="006C2275"/>
    <w:rsid w:val="006C6B26"/>
    <w:rsid w:val="006C6B4E"/>
    <w:rsid w:val="006D1F6D"/>
    <w:rsid w:val="006D5B8B"/>
    <w:rsid w:val="006D5F28"/>
    <w:rsid w:val="006D6D89"/>
    <w:rsid w:val="006D71EF"/>
    <w:rsid w:val="006E061A"/>
    <w:rsid w:val="006E0726"/>
    <w:rsid w:val="006E0919"/>
    <w:rsid w:val="006E63D3"/>
    <w:rsid w:val="006E64F9"/>
    <w:rsid w:val="006E6578"/>
    <w:rsid w:val="006E65F9"/>
    <w:rsid w:val="006E66D8"/>
    <w:rsid w:val="006E6C8C"/>
    <w:rsid w:val="006E7F29"/>
    <w:rsid w:val="006F09D6"/>
    <w:rsid w:val="006F2AE1"/>
    <w:rsid w:val="006F3250"/>
    <w:rsid w:val="006F37C2"/>
    <w:rsid w:val="006F3E68"/>
    <w:rsid w:val="006F4265"/>
    <w:rsid w:val="006F4D9E"/>
    <w:rsid w:val="006F68B3"/>
    <w:rsid w:val="006F748F"/>
    <w:rsid w:val="007015AC"/>
    <w:rsid w:val="00701FBB"/>
    <w:rsid w:val="00703B60"/>
    <w:rsid w:val="00704007"/>
    <w:rsid w:val="0070439B"/>
    <w:rsid w:val="00705169"/>
    <w:rsid w:val="00706EFC"/>
    <w:rsid w:val="0071099F"/>
    <w:rsid w:val="00716348"/>
    <w:rsid w:val="00716AAA"/>
    <w:rsid w:val="00717413"/>
    <w:rsid w:val="007174EC"/>
    <w:rsid w:val="007215C7"/>
    <w:rsid w:val="0072232D"/>
    <w:rsid w:val="00722EED"/>
    <w:rsid w:val="0072484B"/>
    <w:rsid w:val="00725658"/>
    <w:rsid w:val="00727A22"/>
    <w:rsid w:val="00727E9D"/>
    <w:rsid w:val="00732B41"/>
    <w:rsid w:val="00733617"/>
    <w:rsid w:val="00743C7E"/>
    <w:rsid w:val="00744912"/>
    <w:rsid w:val="00744989"/>
    <w:rsid w:val="00744CC7"/>
    <w:rsid w:val="00744D75"/>
    <w:rsid w:val="00746F58"/>
    <w:rsid w:val="00747402"/>
    <w:rsid w:val="007504CC"/>
    <w:rsid w:val="00750AFB"/>
    <w:rsid w:val="00753CC5"/>
    <w:rsid w:val="007543E4"/>
    <w:rsid w:val="00755C0E"/>
    <w:rsid w:val="00756ECD"/>
    <w:rsid w:val="00760310"/>
    <w:rsid w:val="0076065B"/>
    <w:rsid w:val="00760689"/>
    <w:rsid w:val="00760DEB"/>
    <w:rsid w:val="0076445E"/>
    <w:rsid w:val="00766FD6"/>
    <w:rsid w:val="00770F2E"/>
    <w:rsid w:val="007734B4"/>
    <w:rsid w:val="00773592"/>
    <w:rsid w:val="00777737"/>
    <w:rsid w:val="00777C0A"/>
    <w:rsid w:val="00781BFC"/>
    <w:rsid w:val="00782173"/>
    <w:rsid w:val="00782814"/>
    <w:rsid w:val="007829B4"/>
    <w:rsid w:val="00782B94"/>
    <w:rsid w:val="00782C7D"/>
    <w:rsid w:val="007846CB"/>
    <w:rsid w:val="0078609B"/>
    <w:rsid w:val="00791EC2"/>
    <w:rsid w:val="00792C50"/>
    <w:rsid w:val="00792D66"/>
    <w:rsid w:val="00792EA2"/>
    <w:rsid w:val="00793678"/>
    <w:rsid w:val="00794795"/>
    <w:rsid w:val="007949A2"/>
    <w:rsid w:val="00795051"/>
    <w:rsid w:val="00797CAE"/>
    <w:rsid w:val="007A0979"/>
    <w:rsid w:val="007A0A2E"/>
    <w:rsid w:val="007A2075"/>
    <w:rsid w:val="007A286D"/>
    <w:rsid w:val="007A2AE5"/>
    <w:rsid w:val="007A383E"/>
    <w:rsid w:val="007A3B7B"/>
    <w:rsid w:val="007A4BD5"/>
    <w:rsid w:val="007A5202"/>
    <w:rsid w:val="007A6100"/>
    <w:rsid w:val="007A78D6"/>
    <w:rsid w:val="007B0A4B"/>
    <w:rsid w:val="007B0D78"/>
    <w:rsid w:val="007B1743"/>
    <w:rsid w:val="007B29A8"/>
    <w:rsid w:val="007B4BDD"/>
    <w:rsid w:val="007B56A1"/>
    <w:rsid w:val="007B5B1C"/>
    <w:rsid w:val="007B60AB"/>
    <w:rsid w:val="007B6DD6"/>
    <w:rsid w:val="007C1395"/>
    <w:rsid w:val="007C1452"/>
    <w:rsid w:val="007C1B22"/>
    <w:rsid w:val="007C29A2"/>
    <w:rsid w:val="007C4001"/>
    <w:rsid w:val="007C4422"/>
    <w:rsid w:val="007C4A0F"/>
    <w:rsid w:val="007C571D"/>
    <w:rsid w:val="007C5C13"/>
    <w:rsid w:val="007C6D95"/>
    <w:rsid w:val="007C7C7D"/>
    <w:rsid w:val="007D0FD4"/>
    <w:rsid w:val="007D1884"/>
    <w:rsid w:val="007D2AC1"/>
    <w:rsid w:val="007D5135"/>
    <w:rsid w:val="007D607A"/>
    <w:rsid w:val="007D66B0"/>
    <w:rsid w:val="007E1CAF"/>
    <w:rsid w:val="007E4B5A"/>
    <w:rsid w:val="007E4E68"/>
    <w:rsid w:val="007E71D2"/>
    <w:rsid w:val="007F187B"/>
    <w:rsid w:val="007F49F7"/>
    <w:rsid w:val="007F521B"/>
    <w:rsid w:val="007F624B"/>
    <w:rsid w:val="007F67AA"/>
    <w:rsid w:val="007F69A1"/>
    <w:rsid w:val="008018AA"/>
    <w:rsid w:val="00801918"/>
    <w:rsid w:val="0080623D"/>
    <w:rsid w:val="00806EBA"/>
    <w:rsid w:val="0081152F"/>
    <w:rsid w:val="00811B87"/>
    <w:rsid w:val="00813D95"/>
    <w:rsid w:val="00817554"/>
    <w:rsid w:val="00817B90"/>
    <w:rsid w:val="008213BE"/>
    <w:rsid w:val="00821A4F"/>
    <w:rsid w:val="00823448"/>
    <w:rsid w:val="008249FA"/>
    <w:rsid w:val="00824BD1"/>
    <w:rsid w:val="00825289"/>
    <w:rsid w:val="00825291"/>
    <w:rsid w:val="00826054"/>
    <w:rsid w:val="008275CC"/>
    <w:rsid w:val="00830127"/>
    <w:rsid w:val="00831B52"/>
    <w:rsid w:val="00832A61"/>
    <w:rsid w:val="00833562"/>
    <w:rsid w:val="00835A6C"/>
    <w:rsid w:val="008374E3"/>
    <w:rsid w:val="00837580"/>
    <w:rsid w:val="00840069"/>
    <w:rsid w:val="008400DA"/>
    <w:rsid w:val="00840113"/>
    <w:rsid w:val="00840BDE"/>
    <w:rsid w:val="00841CA9"/>
    <w:rsid w:val="00842E70"/>
    <w:rsid w:val="0084337D"/>
    <w:rsid w:val="00843B75"/>
    <w:rsid w:val="00843C0F"/>
    <w:rsid w:val="00844BAF"/>
    <w:rsid w:val="00844F0A"/>
    <w:rsid w:val="00845974"/>
    <w:rsid w:val="008470A6"/>
    <w:rsid w:val="00847D97"/>
    <w:rsid w:val="00847EB0"/>
    <w:rsid w:val="00853218"/>
    <w:rsid w:val="00853E53"/>
    <w:rsid w:val="00854250"/>
    <w:rsid w:val="00855601"/>
    <w:rsid w:val="008561EF"/>
    <w:rsid w:val="0086160F"/>
    <w:rsid w:val="008629B4"/>
    <w:rsid w:val="00862F5E"/>
    <w:rsid w:val="0086376D"/>
    <w:rsid w:val="00864E91"/>
    <w:rsid w:val="0086520F"/>
    <w:rsid w:val="00867B2B"/>
    <w:rsid w:val="0087030E"/>
    <w:rsid w:val="00870383"/>
    <w:rsid w:val="008714B6"/>
    <w:rsid w:val="00871E8F"/>
    <w:rsid w:val="00873A72"/>
    <w:rsid w:val="00875FEB"/>
    <w:rsid w:val="00876F19"/>
    <w:rsid w:val="00880A9D"/>
    <w:rsid w:val="00881ED7"/>
    <w:rsid w:val="00882BC5"/>
    <w:rsid w:val="00882F08"/>
    <w:rsid w:val="0088317F"/>
    <w:rsid w:val="00883961"/>
    <w:rsid w:val="00892906"/>
    <w:rsid w:val="008930A7"/>
    <w:rsid w:val="00893A3E"/>
    <w:rsid w:val="008A03D6"/>
    <w:rsid w:val="008A2E68"/>
    <w:rsid w:val="008A4021"/>
    <w:rsid w:val="008A4A88"/>
    <w:rsid w:val="008A4E18"/>
    <w:rsid w:val="008A6712"/>
    <w:rsid w:val="008B04AA"/>
    <w:rsid w:val="008B0DC7"/>
    <w:rsid w:val="008B0FBF"/>
    <w:rsid w:val="008B11DC"/>
    <w:rsid w:val="008B2F64"/>
    <w:rsid w:val="008B3341"/>
    <w:rsid w:val="008B3E83"/>
    <w:rsid w:val="008B4082"/>
    <w:rsid w:val="008B511D"/>
    <w:rsid w:val="008B7713"/>
    <w:rsid w:val="008B79E7"/>
    <w:rsid w:val="008C04B2"/>
    <w:rsid w:val="008C0E2A"/>
    <w:rsid w:val="008C0F12"/>
    <w:rsid w:val="008C17D3"/>
    <w:rsid w:val="008C246D"/>
    <w:rsid w:val="008C4BD6"/>
    <w:rsid w:val="008C5CC3"/>
    <w:rsid w:val="008C7BAD"/>
    <w:rsid w:val="008C7CEF"/>
    <w:rsid w:val="008C7E48"/>
    <w:rsid w:val="008D0A91"/>
    <w:rsid w:val="008D0C8E"/>
    <w:rsid w:val="008D277D"/>
    <w:rsid w:val="008D4E9F"/>
    <w:rsid w:val="008D4F1F"/>
    <w:rsid w:val="008D6FC0"/>
    <w:rsid w:val="008D73F2"/>
    <w:rsid w:val="008D7654"/>
    <w:rsid w:val="008E3867"/>
    <w:rsid w:val="008E5818"/>
    <w:rsid w:val="008E5EC3"/>
    <w:rsid w:val="008E6930"/>
    <w:rsid w:val="008E7B67"/>
    <w:rsid w:val="008F2A7E"/>
    <w:rsid w:val="008F429D"/>
    <w:rsid w:val="008F477A"/>
    <w:rsid w:val="008F4A5A"/>
    <w:rsid w:val="008F569A"/>
    <w:rsid w:val="008F6BC1"/>
    <w:rsid w:val="00900A99"/>
    <w:rsid w:val="00900AA2"/>
    <w:rsid w:val="00902066"/>
    <w:rsid w:val="009026CB"/>
    <w:rsid w:val="00904EA6"/>
    <w:rsid w:val="009065EA"/>
    <w:rsid w:val="0090660E"/>
    <w:rsid w:val="00906881"/>
    <w:rsid w:val="009108FE"/>
    <w:rsid w:val="0091336C"/>
    <w:rsid w:val="009158AE"/>
    <w:rsid w:val="009171BF"/>
    <w:rsid w:val="0091755A"/>
    <w:rsid w:val="00921262"/>
    <w:rsid w:val="009223A2"/>
    <w:rsid w:val="0092338B"/>
    <w:rsid w:val="00923D72"/>
    <w:rsid w:val="009240A2"/>
    <w:rsid w:val="0092412E"/>
    <w:rsid w:val="009246CA"/>
    <w:rsid w:val="00924F57"/>
    <w:rsid w:val="00925626"/>
    <w:rsid w:val="00926051"/>
    <w:rsid w:val="00926698"/>
    <w:rsid w:val="009320F3"/>
    <w:rsid w:val="009324E9"/>
    <w:rsid w:val="00935601"/>
    <w:rsid w:val="00935C4B"/>
    <w:rsid w:val="009376C9"/>
    <w:rsid w:val="0093780E"/>
    <w:rsid w:val="00937C9A"/>
    <w:rsid w:val="009403BD"/>
    <w:rsid w:val="009404F3"/>
    <w:rsid w:val="0094059E"/>
    <w:rsid w:val="00940C1B"/>
    <w:rsid w:val="009417C5"/>
    <w:rsid w:val="00942AEF"/>
    <w:rsid w:val="00943AE9"/>
    <w:rsid w:val="00947BA4"/>
    <w:rsid w:val="00950FE6"/>
    <w:rsid w:val="00952D3E"/>
    <w:rsid w:val="00954A12"/>
    <w:rsid w:val="00954CC8"/>
    <w:rsid w:val="009555AB"/>
    <w:rsid w:val="009567CD"/>
    <w:rsid w:val="00957009"/>
    <w:rsid w:val="0095721F"/>
    <w:rsid w:val="00957756"/>
    <w:rsid w:val="00957C8D"/>
    <w:rsid w:val="00963D4D"/>
    <w:rsid w:val="0096488D"/>
    <w:rsid w:val="009648DC"/>
    <w:rsid w:val="009668D9"/>
    <w:rsid w:val="00967766"/>
    <w:rsid w:val="009715AF"/>
    <w:rsid w:val="009728B0"/>
    <w:rsid w:val="00974212"/>
    <w:rsid w:val="0097747A"/>
    <w:rsid w:val="00977C2C"/>
    <w:rsid w:val="00977CEA"/>
    <w:rsid w:val="00980ABE"/>
    <w:rsid w:val="009811F7"/>
    <w:rsid w:val="0098166E"/>
    <w:rsid w:val="00982818"/>
    <w:rsid w:val="0098344B"/>
    <w:rsid w:val="00983DCB"/>
    <w:rsid w:val="00984CE7"/>
    <w:rsid w:val="00984D3B"/>
    <w:rsid w:val="009857EB"/>
    <w:rsid w:val="00986CC9"/>
    <w:rsid w:val="00987833"/>
    <w:rsid w:val="0098793D"/>
    <w:rsid w:val="00991322"/>
    <w:rsid w:val="009934D2"/>
    <w:rsid w:val="009943F1"/>
    <w:rsid w:val="009970B4"/>
    <w:rsid w:val="00997D1E"/>
    <w:rsid w:val="009A067C"/>
    <w:rsid w:val="009A276B"/>
    <w:rsid w:val="009A3C91"/>
    <w:rsid w:val="009A3D91"/>
    <w:rsid w:val="009A4116"/>
    <w:rsid w:val="009A45BE"/>
    <w:rsid w:val="009A4953"/>
    <w:rsid w:val="009A4E36"/>
    <w:rsid w:val="009A4F5A"/>
    <w:rsid w:val="009A6E37"/>
    <w:rsid w:val="009A76FD"/>
    <w:rsid w:val="009B116F"/>
    <w:rsid w:val="009B2421"/>
    <w:rsid w:val="009B3662"/>
    <w:rsid w:val="009B3892"/>
    <w:rsid w:val="009B3F28"/>
    <w:rsid w:val="009B5C1A"/>
    <w:rsid w:val="009B65D3"/>
    <w:rsid w:val="009B7A37"/>
    <w:rsid w:val="009B7A5A"/>
    <w:rsid w:val="009B7A62"/>
    <w:rsid w:val="009C0F77"/>
    <w:rsid w:val="009C13AE"/>
    <w:rsid w:val="009C1755"/>
    <w:rsid w:val="009C504C"/>
    <w:rsid w:val="009C6664"/>
    <w:rsid w:val="009C7264"/>
    <w:rsid w:val="009D059E"/>
    <w:rsid w:val="009D09ED"/>
    <w:rsid w:val="009D3B49"/>
    <w:rsid w:val="009D3E57"/>
    <w:rsid w:val="009D4787"/>
    <w:rsid w:val="009D5405"/>
    <w:rsid w:val="009D5409"/>
    <w:rsid w:val="009D66D7"/>
    <w:rsid w:val="009D6E87"/>
    <w:rsid w:val="009D7083"/>
    <w:rsid w:val="009D7436"/>
    <w:rsid w:val="009D74A9"/>
    <w:rsid w:val="009E2A79"/>
    <w:rsid w:val="009E3A3F"/>
    <w:rsid w:val="009E44F3"/>
    <w:rsid w:val="009E6B1C"/>
    <w:rsid w:val="009F17C8"/>
    <w:rsid w:val="009F4BA5"/>
    <w:rsid w:val="009F4BEF"/>
    <w:rsid w:val="009F633D"/>
    <w:rsid w:val="00A037F8"/>
    <w:rsid w:val="00A03A3C"/>
    <w:rsid w:val="00A04D4B"/>
    <w:rsid w:val="00A04DD3"/>
    <w:rsid w:val="00A061AE"/>
    <w:rsid w:val="00A1052D"/>
    <w:rsid w:val="00A1105B"/>
    <w:rsid w:val="00A127CB"/>
    <w:rsid w:val="00A12A2F"/>
    <w:rsid w:val="00A13B6D"/>
    <w:rsid w:val="00A13CE8"/>
    <w:rsid w:val="00A14E30"/>
    <w:rsid w:val="00A1626A"/>
    <w:rsid w:val="00A167B7"/>
    <w:rsid w:val="00A20814"/>
    <w:rsid w:val="00A22ED1"/>
    <w:rsid w:val="00A23FC4"/>
    <w:rsid w:val="00A271FC"/>
    <w:rsid w:val="00A33AF3"/>
    <w:rsid w:val="00A35A25"/>
    <w:rsid w:val="00A37EAD"/>
    <w:rsid w:val="00A4144A"/>
    <w:rsid w:val="00A42418"/>
    <w:rsid w:val="00A50263"/>
    <w:rsid w:val="00A55945"/>
    <w:rsid w:val="00A56ADD"/>
    <w:rsid w:val="00A607CC"/>
    <w:rsid w:val="00A6138E"/>
    <w:rsid w:val="00A61D30"/>
    <w:rsid w:val="00A6207D"/>
    <w:rsid w:val="00A6248C"/>
    <w:rsid w:val="00A67041"/>
    <w:rsid w:val="00A672A0"/>
    <w:rsid w:val="00A70040"/>
    <w:rsid w:val="00A71EE4"/>
    <w:rsid w:val="00A71FA5"/>
    <w:rsid w:val="00A73F5A"/>
    <w:rsid w:val="00A75893"/>
    <w:rsid w:val="00A80D32"/>
    <w:rsid w:val="00A81DD8"/>
    <w:rsid w:val="00A837D5"/>
    <w:rsid w:val="00A837F7"/>
    <w:rsid w:val="00A83F4C"/>
    <w:rsid w:val="00A857D8"/>
    <w:rsid w:val="00A86DD2"/>
    <w:rsid w:val="00A8740B"/>
    <w:rsid w:val="00A8779E"/>
    <w:rsid w:val="00A879B5"/>
    <w:rsid w:val="00A92CDA"/>
    <w:rsid w:val="00A956A4"/>
    <w:rsid w:val="00A96BA4"/>
    <w:rsid w:val="00AA0F37"/>
    <w:rsid w:val="00AA476D"/>
    <w:rsid w:val="00AA6B7E"/>
    <w:rsid w:val="00AA7C96"/>
    <w:rsid w:val="00AB0DC6"/>
    <w:rsid w:val="00AB1880"/>
    <w:rsid w:val="00AB1EC7"/>
    <w:rsid w:val="00AB2422"/>
    <w:rsid w:val="00AB478E"/>
    <w:rsid w:val="00AB6182"/>
    <w:rsid w:val="00AB66DD"/>
    <w:rsid w:val="00AB7787"/>
    <w:rsid w:val="00AB7C6E"/>
    <w:rsid w:val="00AC05F3"/>
    <w:rsid w:val="00AC1808"/>
    <w:rsid w:val="00AC1984"/>
    <w:rsid w:val="00AC1F7A"/>
    <w:rsid w:val="00AC316A"/>
    <w:rsid w:val="00AC3C6F"/>
    <w:rsid w:val="00AC470D"/>
    <w:rsid w:val="00AC583F"/>
    <w:rsid w:val="00AC5F3C"/>
    <w:rsid w:val="00AC69ED"/>
    <w:rsid w:val="00AD118A"/>
    <w:rsid w:val="00AD1C6B"/>
    <w:rsid w:val="00AD3887"/>
    <w:rsid w:val="00AD5A25"/>
    <w:rsid w:val="00AD5C4F"/>
    <w:rsid w:val="00AD5D5C"/>
    <w:rsid w:val="00AD5E11"/>
    <w:rsid w:val="00AD725A"/>
    <w:rsid w:val="00AD7713"/>
    <w:rsid w:val="00AE0022"/>
    <w:rsid w:val="00AE0D6D"/>
    <w:rsid w:val="00AE4F3E"/>
    <w:rsid w:val="00AE5032"/>
    <w:rsid w:val="00AE52DF"/>
    <w:rsid w:val="00AE6A1E"/>
    <w:rsid w:val="00AF292A"/>
    <w:rsid w:val="00AF3A6A"/>
    <w:rsid w:val="00AF4630"/>
    <w:rsid w:val="00AF4B98"/>
    <w:rsid w:val="00AF6508"/>
    <w:rsid w:val="00B00FD6"/>
    <w:rsid w:val="00B010E6"/>
    <w:rsid w:val="00B01964"/>
    <w:rsid w:val="00B05B5D"/>
    <w:rsid w:val="00B079E7"/>
    <w:rsid w:val="00B101E1"/>
    <w:rsid w:val="00B105B0"/>
    <w:rsid w:val="00B109CA"/>
    <w:rsid w:val="00B129CB"/>
    <w:rsid w:val="00B159E1"/>
    <w:rsid w:val="00B16EDA"/>
    <w:rsid w:val="00B17413"/>
    <w:rsid w:val="00B24CCE"/>
    <w:rsid w:val="00B33497"/>
    <w:rsid w:val="00B35034"/>
    <w:rsid w:val="00B35DEC"/>
    <w:rsid w:val="00B36698"/>
    <w:rsid w:val="00B37CFA"/>
    <w:rsid w:val="00B4053E"/>
    <w:rsid w:val="00B414DD"/>
    <w:rsid w:val="00B43205"/>
    <w:rsid w:val="00B436BB"/>
    <w:rsid w:val="00B4449B"/>
    <w:rsid w:val="00B44E1B"/>
    <w:rsid w:val="00B45283"/>
    <w:rsid w:val="00B47D10"/>
    <w:rsid w:val="00B53804"/>
    <w:rsid w:val="00B53944"/>
    <w:rsid w:val="00B5424A"/>
    <w:rsid w:val="00B55021"/>
    <w:rsid w:val="00B556A9"/>
    <w:rsid w:val="00B57C6C"/>
    <w:rsid w:val="00B57F43"/>
    <w:rsid w:val="00B616E9"/>
    <w:rsid w:val="00B618F6"/>
    <w:rsid w:val="00B629B2"/>
    <w:rsid w:val="00B62BDE"/>
    <w:rsid w:val="00B63DD5"/>
    <w:rsid w:val="00B66EFD"/>
    <w:rsid w:val="00B67481"/>
    <w:rsid w:val="00B678FA"/>
    <w:rsid w:val="00B76561"/>
    <w:rsid w:val="00B77A69"/>
    <w:rsid w:val="00B81848"/>
    <w:rsid w:val="00B822FA"/>
    <w:rsid w:val="00B823C3"/>
    <w:rsid w:val="00B837FC"/>
    <w:rsid w:val="00B83C31"/>
    <w:rsid w:val="00B872FC"/>
    <w:rsid w:val="00B87950"/>
    <w:rsid w:val="00B90F3D"/>
    <w:rsid w:val="00B91794"/>
    <w:rsid w:val="00B920D4"/>
    <w:rsid w:val="00B92582"/>
    <w:rsid w:val="00B93190"/>
    <w:rsid w:val="00B931BA"/>
    <w:rsid w:val="00B93E11"/>
    <w:rsid w:val="00B93F45"/>
    <w:rsid w:val="00B94F66"/>
    <w:rsid w:val="00B94F80"/>
    <w:rsid w:val="00B95E96"/>
    <w:rsid w:val="00B9631F"/>
    <w:rsid w:val="00B96718"/>
    <w:rsid w:val="00B96CC5"/>
    <w:rsid w:val="00BA1566"/>
    <w:rsid w:val="00BA2043"/>
    <w:rsid w:val="00BA325B"/>
    <w:rsid w:val="00BA480F"/>
    <w:rsid w:val="00BA4A25"/>
    <w:rsid w:val="00BA58AD"/>
    <w:rsid w:val="00BA5A06"/>
    <w:rsid w:val="00BA6174"/>
    <w:rsid w:val="00BA6CCB"/>
    <w:rsid w:val="00BA7117"/>
    <w:rsid w:val="00BB019F"/>
    <w:rsid w:val="00BB0687"/>
    <w:rsid w:val="00BB090A"/>
    <w:rsid w:val="00BB09A7"/>
    <w:rsid w:val="00BB1FB0"/>
    <w:rsid w:val="00BB3955"/>
    <w:rsid w:val="00BB5E4F"/>
    <w:rsid w:val="00BB637B"/>
    <w:rsid w:val="00BB707A"/>
    <w:rsid w:val="00BB7BC3"/>
    <w:rsid w:val="00BB7F0A"/>
    <w:rsid w:val="00BC56C8"/>
    <w:rsid w:val="00BC5D5C"/>
    <w:rsid w:val="00BC6F48"/>
    <w:rsid w:val="00BC706C"/>
    <w:rsid w:val="00BC7BEA"/>
    <w:rsid w:val="00BD15C8"/>
    <w:rsid w:val="00BD2F46"/>
    <w:rsid w:val="00BD43AB"/>
    <w:rsid w:val="00BD59D8"/>
    <w:rsid w:val="00BD634D"/>
    <w:rsid w:val="00BD6EC0"/>
    <w:rsid w:val="00BE6C45"/>
    <w:rsid w:val="00BE7459"/>
    <w:rsid w:val="00BF0107"/>
    <w:rsid w:val="00BF01A9"/>
    <w:rsid w:val="00BF037E"/>
    <w:rsid w:val="00BF1945"/>
    <w:rsid w:val="00BF27B4"/>
    <w:rsid w:val="00BF4D5F"/>
    <w:rsid w:val="00BF6031"/>
    <w:rsid w:val="00BF624F"/>
    <w:rsid w:val="00BF637D"/>
    <w:rsid w:val="00BF6485"/>
    <w:rsid w:val="00BF6938"/>
    <w:rsid w:val="00BF6F92"/>
    <w:rsid w:val="00BF7B87"/>
    <w:rsid w:val="00C00E8A"/>
    <w:rsid w:val="00C012B1"/>
    <w:rsid w:val="00C04B01"/>
    <w:rsid w:val="00C06D7D"/>
    <w:rsid w:val="00C0740B"/>
    <w:rsid w:val="00C07579"/>
    <w:rsid w:val="00C11857"/>
    <w:rsid w:val="00C11A07"/>
    <w:rsid w:val="00C12E2D"/>
    <w:rsid w:val="00C12E97"/>
    <w:rsid w:val="00C13068"/>
    <w:rsid w:val="00C13ECD"/>
    <w:rsid w:val="00C14B24"/>
    <w:rsid w:val="00C14B47"/>
    <w:rsid w:val="00C15BD0"/>
    <w:rsid w:val="00C17FA3"/>
    <w:rsid w:val="00C2005A"/>
    <w:rsid w:val="00C23478"/>
    <w:rsid w:val="00C23727"/>
    <w:rsid w:val="00C237E2"/>
    <w:rsid w:val="00C24175"/>
    <w:rsid w:val="00C2615A"/>
    <w:rsid w:val="00C274CA"/>
    <w:rsid w:val="00C275E0"/>
    <w:rsid w:val="00C30477"/>
    <w:rsid w:val="00C30925"/>
    <w:rsid w:val="00C32450"/>
    <w:rsid w:val="00C32655"/>
    <w:rsid w:val="00C3355A"/>
    <w:rsid w:val="00C341C9"/>
    <w:rsid w:val="00C35CBC"/>
    <w:rsid w:val="00C361EA"/>
    <w:rsid w:val="00C41848"/>
    <w:rsid w:val="00C440E4"/>
    <w:rsid w:val="00C443AB"/>
    <w:rsid w:val="00C45F3E"/>
    <w:rsid w:val="00C4757C"/>
    <w:rsid w:val="00C477AA"/>
    <w:rsid w:val="00C52465"/>
    <w:rsid w:val="00C5426C"/>
    <w:rsid w:val="00C57457"/>
    <w:rsid w:val="00C5761C"/>
    <w:rsid w:val="00C6053C"/>
    <w:rsid w:val="00C607FE"/>
    <w:rsid w:val="00C60EF7"/>
    <w:rsid w:val="00C63856"/>
    <w:rsid w:val="00C64131"/>
    <w:rsid w:val="00C646EE"/>
    <w:rsid w:val="00C655B1"/>
    <w:rsid w:val="00C663A2"/>
    <w:rsid w:val="00C66444"/>
    <w:rsid w:val="00C70747"/>
    <w:rsid w:val="00C71993"/>
    <w:rsid w:val="00C71CA3"/>
    <w:rsid w:val="00C71D5A"/>
    <w:rsid w:val="00C749BB"/>
    <w:rsid w:val="00C7580F"/>
    <w:rsid w:val="00C7662B"/>
    <w:rsid w:val="00C8052C"/>
    <w:rsid w:val="00C80C5C"/>
    <w:rsid w:val="00C80E8F"/>
    <w:rsid w:val="00C810F5"/>
    <w:rsid w:val="00C82150"/>
    <w:rsid w:val="00C8267E"/>
    <w:rsid w:val="00C82B70"/>
    <w:rsid w:val="00C843D5"/>
    <w:rsid w:val="00C8488A"/>
    <w:rsid w:val="00C84918"/>
    <w:rsid w:val="00C84D6B"/>
    <w:rsid w:val="00C85D6E"/>
    <w:rsid w:val="00C872AA"/>
    <w:rsid w:val="00C900ED"/>
    <w:rsid w:val="00C91F72"/>
    <w:rsid w:val="00C925DE"/>
    <w:rsid w:val="00C93296"/>
    <w:rsid w:val="00C9426C"/>
    <w:rsid w:val="00C94E38"/>
    <w:rsid w:val="00C96976"/>
    <w:rsid w:val="00C96C9F"/>
    <w:rsid w:val="00C97312"/>
    <w:rsid w:val="00C976BE"/>
    <w:rsid w:val="00CA1375"/>
    <w:rsid w:val="00CA17BA"/>
    <w:rsid w:val="00CA1DA2"/>
    <w:rsid w:val="00CA2454"/>
    <w:rsid w:val="00CA436A"/>
    <w:rsid w:val="00CA5145"/>
    <w:rsid w:val="00CA5336"/>
    <w:rsid w:val="00CA5729"/>
    <w:rsid w:val="00CA5831"/>
    <w:rsid w:val="00CA67E9"/>
    <w:rsid w:val="00CA6AE2"/>
    <w:rsid w:val="00CB0C07"/>
    <w:rsid w:val="00CB1C17"/>
    <w:rsid w:val="00CB1CBC"/>
    <w:rsid w:val="00CB2147"/>
    <w:rsid w:val="00CB3D11"/>
    <w:rsid w:val="00CB4BEB"/>
    <w:rsid w:val="00CB52D8"/>
    <w:rsid w:val="00CB558B"/>
    <w:rsid w:val="00CB7176"/>
    <w:rsid w:val="00CC3E86"/>
    <w:rsid w:val="00CC4881"/>
    <w:rsid w:val="00CC6EF9"/>
    <w:rsid w:val="00CD14EB"/>
    <w:rsid w:val="00CD34D0"/>
    <w:rsid w:val="00CD5F7E"/>
    <w:rsid w:val="00CD74AC"/>
    <w:rsid w:val="00CE04CE"/>
    <w:rsid w:val="00CE2421"/>
    <w:rsid w:val="00CE2FD2"/>
    <w:rsid w:val="00CE348D"/>
    <w:rsid w:val="00CE3BB1"/>
    <w:rsid w:val="00CE3E44"/>
    <w:rsid w:val="00CE52DC"/>
    <w:rsid w:val="00CE5C19"/>
    <w:rsid w:val="00CE64F2"/>
    <w:rsid w:val="00CE7203"/>
    <w:rsid w:val="00CF0820"/>
    <w:rsid w:val="00CF0D97"/>
    <w:rsid w:val="00CF1068"/>
    <w:rsid w:val="00CF38A6"/>
    <w:rsid w:val="00CF3DE6"/>
    <w:rsid w:val="00CF457B"/>
    <w:rsid w:val="00CF54C0"/>
    <w:rsid w:val="00CF6D17"/>
    <w:rsid w:val="00CF7AA5"/>
    <w:rsid w:val="00D00331"/>
    <w:rsid w:val="00D0188E"/>
    <w:rsid w:val="00D027D1"/>
    <w:rsid w:val="00D059E5"/>
    <w:rsid w:val="00D05A08"/>
    <w:rsid w:val="00D07CC3"/>
    <w:rsid w:val="00D10907"/>
    <w:rsid w:val="00D11CF4"/>
    <w:rsid w:val="00D12D80"/>
    <w:rsid w:val="00D12F71"/>
    <w:rsid w:val="00D14145"/>
    <w:rsid w:val="00D14AAD"/>
    <w:rsid w:val="00D158E3"/>
    <w:rsid w:val="00D160B0"/>
    <w:rsid w:val="00D1643B"/>
    <w:rsid w:val="00D165FA"/>
    <w:rsid w:val="00D20C2E"/>
    <w:rsid w:val="00D218F9"/>
    <w:rsid w:val="00D225BA"/>
    <w:rsid w:val="00D23C17"/>
    <w:rsid w:val="00D26607"/>
    <w:rsid w:val="00D26B3C"/>
    <w:rsid w:val="00D27B9E"/>
    <w:rsid w:val="00D301AD"/>
    <w:rsid w:val="00D3077A"/>
    <w:rsid w:val="00D347F9"/>
    <w:rsid w:val="00D347FC"/>
    <w:rsid w:val="00D35607"/>
    <w:rsid w:val="00D35A18"/>
    <w:rsid w:val="00D3682F"/>
    <w:rsid w:val="00D372DE"/>
    <w:rsid w:val="00D4089D"/>
    <w:rsid w:val="00D40EBF"/>
    <w:rsid w:val="00D43D35"/>
    <w:rsid w:val="00D448B7"/>
    <w:rsid w:val="00D45F57"/>
    <w:rsid w:val="00D5139F"/>
    <w:rsid w:val="00D52086"/>
    <w:rsid w:val="00D52A82"/>
    <w:rsid w:val="00D52CB0"/>
    <w:rsid w:val="00D53485"/>
    <w:rsid w:val="00D5361F"/>
    <w:rsid w:val="00D53931"/>
    <w:rsid w:val="00D57FD2"/>
    <w:rsid w:val="00D60B59"/>
    <w:rsid w:val="00D610E6"/>
    <w:rsid w:val="00D61251"/>
    <w:rsid w:val="00D61376"/>
    <w:rsid w:val="00D61678"/>
    <w:rsid w:val="00D61D89"/>
    <w:rsid w:val="00D65A7A"/>
    <w:rsid w:val="00D65E83"/>
    <w:rsid w:val="00D664C5"/>
    <w:rsid w:val="00D6768F"/>
    <w:rsid w:val="00D708B0"/>
    <w:rsid w:val="00D73127"/>
    <w:rsid w:val="00D74331"/>
    <w:rsid w:val="00D75649"/>
    <w:rsid w:val="00D76303"/>
    <w:rsid w:val="00D769E9"/>
    <w:rsid w:val="00D7730E"/>
    <w:rsid w:val="00D77C89"/>
    <w:rsid w:val="00D81077"/>
    <w:rsid w:val="00D84D91"/>
    <w:rsid w:val="00D868A9"/>
    <w:rsid w:val="00D902DB"/>
    <w:rsid w:val="00D9079F"/>
    <w:rsid w:val="00D91C88"/>
    <w:rsid w:val="00D94B34"/>
    <w:rsid w:val="00D94BCB"/>
    <w:rsid w:val="00D953A2"/>
    <w:rsid w:val="00DA0243"/>
    <w:rsid w:val="00DA2257"/>
    <w:rsid w:val="00DA3659"/>
    <w:rsid w:val="00DA5A45"/>
    <w:rsid w:val="00DA5DB4"/>
    <w:rsid w:val="00DA64CC"/>
    <w:rsid w:val="00DA6F78"/>
    <w:rsid w:val="00DA79FD"/>
    <w:rsid w:val="00DB15E9"/>
    <w:rsid w:val="00DB23BE"/>
    <w:rsid w:val="00DB2C91"/>
    <w:rsid w:val="00DB34ED"/>
    <w:rsid w:val="00DB4E14"/>
    <w:rsid w:val="00DB5CA6"/>
    <w:rsid w:val="00DC02FB"/>
    <w:rsid w:val="00DC05C1"/>
    <w:rsid w:val="00DC0E9E"/>
    <w:rsid w:val="00DC1A98"/>
    <w:rsid w:val="00DC3C1D"/>
    <w:rsid w:val="00DC47BC"/>
    <w:rsid w:val="00DC5270"/>
    <w:rsid w:val="00DC52CA"/>
    <w:rsid w:val="00DC6B5C"/>
    <w:rsid w:val="00DC6D35"/>
    <w:rsid w:val="00DD114D"/>
    <w:rsid w:val="00DD1DEC"/>
    <w:rsid w:val="00DD574B"/>
    <w:rsid w:val="00DD658A"/>
    <w:rsid w:val="00DD6839"/>
    <w:rsid w:val="00DD7106"/>
    <w:rsid w:val="00DD783E"/>
    <w:rsid w:val="00DE017A"/>
    <w:rsid w:val="00DE05B7"/>
    <w:rsid w:val="00DE0E02"/>
    <w:rsid w:val="00DE152A"/>
    <w:rsid w:val="00DE3B18"/>
    <w:rsid w:val="00DE4D74"/>
    <w:rsid w:val="00DE6BA1"/>
    <w:rsid w:val="00DE7A09"/>
    <w:rsid w:val="00DF127A"/>
    <w:rsid w:val="00DF170D"/>
    <w:rsid w:val="00DF2671"/>
    <w:rsid w:val="00DF2E1D"/>
    <w:rsid w:val="00DF304E"/>
    <w:rsid w:val="00DF6BFA"/>
    <w:rsid w:val="00DF75CC"/>
    <w:rsid w:val="00E01827"/>
    <w:rsid w:val="00E032EE"/>
    <w:rsid w:val="00E03B7C"/>
    <w:rsid w:val="00E04635"/>
    <w:rsid w:val="00E06A53"/>
    <w:rsid w:val="00E07FDB"/>
    <w:rsid w:val="00E10624"/>
    <w:rsid w:val="00E10DE8"/>
    <w:rsid w:val="00E1261A"/>
    <w:rsid w:val="00E15565"/>
    <w:rsid w:val="00E1608C"/>
    <w:rsid w:val="00E17870"/>
    <w:rsid w:val="00E207E7"/>
    <w:rsid w:val="00E20D3D"/>
    <w:rsid w:val="00E21197"/>
    <w:rsid w:val="00E215F0"/>
    <w:rsid w:val="00E24024"/>
    <w:rsid w:val="00E2448E"/>
    <w:rsid w:val="00E24D07"/>
    <w:rsid w:val="00E2556B"/>
    <w:rsid w:val="00E26BEB"/>
    <w:rsid w:val="00E26CF1"/>
    <w:rsid w:val="00E2711A"/>
    <w:rsid w:val="00E2750E"/>
    <w:rsid w:val="00E27749"/>
    <w:rsid w:val="00E3047C"/>
    <w:rsid w:val="00E31D39"/>
    <w:rsid w:val="00E31FFD"/>
    <w:rsid w:val="00E32CBB"/>
    <w:rsid w:val="00E3304F"/>
    <w:rsid w:val="00E33562"/>
    <w:rsid w:val="00E33DBF"/>
    <w:rsid w:val="00E341A2"/>
    <w:rsid w:val="00E3558D"/>
    <w:rsid w:val="00E36453"/>
    <w:rsid w:val="00E36920"/>
    <w:rsid w:val="00E3738F"/>
    <w:rsid w:val="00E378A0"/>
    <w:rsid w:val="00E40C64"/>
    <w:rsid w:val="00E40F35"/>
    <w:rsid w:val="00E411AD"/>
    <w:rsid w:val="00E413E7"/>
    <w:rsid w:val="00E45298"/>
    <w:rsid w:val="00E4611A"/>
    <w:rsid w:val="00E46AE9"/>
    <w:rsid w:val="00E47D2B"/>
    <w:rsid w:val="00E50324"/>
    <w:rsid w:val="00E504DA"/>
    <w:rsid w:val="00E5068A"/>
    <w:rsid w:val="00E50CCD"/>
    <w:rsid w:val="00E5113F"/>
    <w:rsid w:val="00E511BD"/>
    <w:rsid w:val="00E548A4"/>
    <w:rsid w:val="00E56DF5"/>
    <w:rsid w:val="00E60060"/>
    <w:rsid w:val="00E615A3"/>
    <w:rsid w:val="00E61781"/>
    <w:rsid w:val="00E62F60"/>
    <w:rsid w:val="00E6318D"/>
    <w:rsid w:val="00E63492"/>
    <w:rsid w:val="00E65169"/>
    <w:rsid w:val="00E679FC"/>
    <w:rsid w:val="00E70834"/>
    <w:rsid w:val="00E715EF"/>
    <w:rsid w:val="00E71D1F"/>
    <w:rsid w:val="00E7456F"/>
    <w:rsid w:val="00E76D1D"/>
    <w:rsid w:val="00E83A14"/>
    <w:rsid w:val="00E85794"/>
    <w:rsid w:val="00E91D87"/>
    <w:rsid w:val="00E94498"/>
    <w:rsid w:val="00EA0435"/>
    <w:rsid w:val="00EA1383"/>
    <w:rsid w:val="00EA2709"/>
    <w:rsid w:val="00EA4F08"/>
    <w:rsid w:val="00EA5F6B"/>
    <w:rsid w:val="00EA6043"/>
    <w:rsid w:val="00EA6440"/>
    <w:rsid w:val="00EA66A4"/>
    <w:rsid w:val="00EA765D"/>
    <w:rsid w:val="00EB0056"/>
    <w:rsid w:val="00EB0928"/>
    <w:rsid w:val="00EB31DE"/>
    <w:rsid w:val="00EB35D3"/>
    <w:rsid w:val="00EB3845"/>
    <w:rsid w:val="00EB3C35"/>
    <w:rsid w:val="00EB4535"/>
    <w:rsid w:val="00EB5826"/>
    <w:rsid w:val="00EB6934"/>
    <w:rsid w:val="00EB6E2F"/>
    <w:rsid w:val="00EB763E"/>
    <w:rsid w:val="00EC14CD"/>
    <w:rsid w:val="00EC610E"/>
    <w:rsid w:val="00EC6A8A"/>
    <w:rsid w:val="00ED0C9B"/>
    <w:rsid w:val="00ED1D49"/>
    <w:rsid w:val="00ED21C5"/>
    <w:rsid w:val="00ED2375"/>
    <w:rsid w:val="00ED25C8"/>
    <w:rsid w:val="00ED3C6F"/>
    <w:rsid w:val="00ED4F2A"/>
    <w:rsid w:val="00ED5154"/>
    <w:rsid w:val="00ED5BCF"/>
    <w:rsid w:val="00ED5CAF"/>
    <w:rsid w:val="00ED6B51"/>
    <w:rsid w:val="00EE2930"/>
    <w:rsid w:val="00EE304B"/>
    <w:rsid w:val="00EE318B"/>
    <w:rsid w:val="00EE424F"/>
    <w:rsid w:val="00EE4C16"/>
    <w:rsid w:val="00EE5934"/>
    <w:rsid w:val="00EE75C5"/>
    <w:rsid w:val="00EF125A"/>
    <w:rsid w:val="00EF1496"/>
    <w:rsid w:val="00EF36AA"/>
    <w:rsid w:val="00EF3718"/>
    <w:rsid w:val="00F00C17"/>
    <w:rsid w:val="00F0260B"/>
    <w:rsid w:val="00F02B4F"/>
    <w:rsid w:val="00F03958"/>
    <w:rsid w:val="00F056BA"/>
    <w:rsid w:val="00F073F8"/>
    <w:rsid w:val="00F07D55"/>
    <w:rsid w:val="00F101EC"/>
    <w:rsid w:val="00F10CB9"/>
    <w:rsid w:val="00F1180E"/>
    <w:rsid w:val="00F13B2B"/>
    <w:rsid w:val="00F14599"/>
    <w:rsid w:val="00F14F0A"/>
    <w:rsid w:val="00F15F79"/>
    <w:rsid w:val="00F1609A"/>
    <w:rsid w:val="00F2052A"/>
    <w:rsid w:val="00F2300E"/>
    <w:rsid w:val="00F24523"/>
    <w:rsid w:val="00F24DFF"/>
    <w:rsid w:val="00F26676"/>
    <w:rsid w:val="00F26770"/>
    <w:rsid w:val="00F27A26"/>
    <w:rsid w:val="00F30A5B"/>
    <w:rsid w:val="00F31C37"/>
    <w:rsid w:val="00F32DC4"/>
    <w:rsid w:val="00F34D0A"/>
    <w:rsid w:val="00F34F72"/>
    <w:rsid w:val="00F355BE"/>
    <w:rsid w:val="00F3577C"/>
    <w:rsid w:val="00F36416"/>
    <w:rsid w:val="00F378DE"/>
    <w:rsid w:val="00F37E69"/>
    <w:rsid w:val="00F40161"/>
    <w:rsid w:val="00F4077F"/>
    <w:rsid w:val="00F4171F"/>
    <w:rsid w:val="00F432CA"/>
    <w:rsid w:val="00F46271"/>
    <w:rsid w:val="00F47175"/>
    <w:rsid w:val="00F50337"/>
    <w:rsid w:val="00F51DF9"/>
    <w:rsid w:val="00F52D8B"/>
    <w:rsid w:val="00F52EFE"/>
    <w:rsid w:val="00F531D2"/>
    <w:rsid w:val="00F53673"/>
    <w:rsid w:val="00F54FCB"/>
    <w:rsid w:val="00F647D3"/>
    <w:rsid w:val="00F652B2"/>
    <w:rsid w:val="00F65DAC"/>
    <w:rsid w:val="00F6658E"/>
    <w:rsid w:val="00F665DC"/>
    <w:rsid w:val="00F677B7"/>
    <w:rsid w:val="00F70192"/>
    <w:rsid w:val="00F7142E"/>
    <w:rsid w:val="00F71738"/>
    <w:rsid w:val="00F71938"/>
    <w:rsid w:val="00F71C24"/>
    <w:rsid w:val="00F73419"/>
    <w:rsid w:val="00F74C33"/>
    <w:rsid w:val="00F754A3"/>
    <w:rsid w:val="00F75607"/>
    <w:rsid w:val="00F7561F"/>
    <w:rsid w:val="00F76C46"/>
    <w:rsid w:val="00F77017"/>
    <w:rsid w:val="00F80F3F"/>
    <w:rsid w:val="00F8158A"/>
    <w:rsid w:val="00F8231D"/>
    <w:rsid w:val="00F82832"/>
    <w:rsid w:val="00F84075"/>
    <w:rsid w:val="00F84D32"/>
    <w:rsid w:val="00F876AE"/>
    <w:rsid w:val="00F87B1D"/>
    <w:rsid w:val="00F913C5"/>
    <w:rsid w:val="00F92F84"/>
    <w:rsid w:val="00F95D84"/>
    <w:rsid w:val="00F968EC"/>
    <w:rsid w:val="00FA1A79"/>
    <w:rsid w:val="00FA220C"/>
    <w:rsid w:val="00FA23CB"/>
    <w:rsid w:val="00FA3348"/>
    <w:rsid w:val="00FA4BE0"/>
    <w:rsid w:val="00FA6842"/>
    <w:rsid w:val="00FA756C"/>
    <w:rsid w:val="00FA7932"/>
    <w:rsid w:val="00FA7AA2"/>
    <w:rsid w:val="00FA7ED9"/>
    <w:rsid w:val="00FB1E5B"/>
    <w:rsid w:val="00FB2A56"/>
    <w:rsid w:val="00FB3C9F"/>
    <w:rsid w:val="00FB3D77"/>
    <w:rsid w:val="00FB3FCD"/>
    <w:rsid w:val="00FB470C"/>
    <w:rsid w:val="00FB51B4"/>
    <w:rsid w:val="00FB6BD3"/>
    <w:rsid w:val="00FB7047"/>
    <w:rsid w:val="00FB7FBA"/>
    <w:rsid w:val="00FC014C"/>
    <w:rsid w:val="00FC0170"/>
    <w:rsid w:val="00FC0360"/>
    <w:rsid w:val="00FC083B"/>
    <w:rsid w:val="00FC0E05"/>
    <w:rsid w:val="00FC105A"/>
    <w:rsid w:val="00FC1CFF"/>
    <w:rsid w:val="00FC2251"/>
    <w:rsid w:val="00FC317E"/>
    <w:rsid w:val="00FC355D"/>
    <w:rsid w:val="00FC6AE0"/>
    <w:rsid w:val="00FD02B5"/>
    <w:rsid w:val="00FD1947"/>
    <w:rsid w:val="00FD1C73"/>
    <w:rsid w:val="00FD3C35"/>
    <w:rsid w:val="00FE2FA3"/>
    <w:rsid w:val="00FE32B3"/>
    <w:rsid w:val="00FE375B"/>
    <w:rsid w:val="00FE442A"/>
    <w:rsid w:val="00FE59F6"/>
    <w:rsid w:val="00FE5AB4"/>
    <w:rsid w:val="00FE698B"/>
    <w:rsid w:val="00FE6E59"/>
    <w:rsid w:val="00FF05C0"/>
    <w:rsid w:val="00FF0851"/>
    <w:rsid w:val="00FF1004"/>
    <w:rsid w:val="00FF109F"/>
    <w:rsid w:val="00FF14EB"/>
    <w:rsid w:val="00FF1812"/>
    <w:rsid w:val="00FF3549"/>
    <w:rsid w:val="00FF3E4B"/>
    <w:rsid w:val="00FF49D8"/>
    <w:rsid w:val="00FF4BE8"/>
    <w:rsid w:val="00FF4EB5"/>
    <w:rsid w:val="00FF6118"/>
    <w:rsid w:val="00FF62FF"/>
    <w:rsid w:val="00FF7596"/>
    <w:rsid w:val="00FF7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64011"/>
  <w15:docId w15:val="{1C2B8C94-25B0-7147-863D-6F2E40DB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404E"/>
    <w:rPr>
      <w:sz w:val="24"/>
      <w:szCs w:val="24"/>
      <w:lang w:eastAsia="en-US"/>
    </w:rPr>
  </w:style>
  <w:style w:type="paragraph" w:styleId="Heading1">
    <w:name w:val="heading 1"/>
    <w:basedOn w:val="HeadingBase"/>
    <w:next w:val="BodyText"/>
    <w:qFormat/>
    <w:rsid w:val="00FF3549"/>
    <w:pPr>
      <w:spacing w:before="600" w:after="240"/>
      <w:outlineLvl w:val="0"/>
    </w:pPr>
    <w:rPr>
      <w:rFonts w:ascii="Garamond" w:hAnsi="Garamond"/>
      <w:b/>
      <w:caps/>
      <w:spacing w:val="10"/>
      <w:kern w:val="16"/>
      <w:sz w:val="32"/>
    </w:rPr>
  </w:style>
  <w:style w:type="paragraph" w:styleId="Heading2">
    <w:name w:val="heading 2"/>
    <w:basedOn w:val="HeadingBase"/>
    <w:next w:val="BodyText"/>
    <w:link w:val="Heading2Char"/>
    <w:qFormat/>
    <w:rsid w:val="00FF3549"/>
    <w:pPr>
      <w:spacing w:before="360" w:after="120"/>
      <w:outlineLvl w:val="1"/>
    </w:pPr>
    <w:rPr>
      <w:rFonts w:ascii="Garamond" w:hAnsi="Garamond"/>
      <w:b/>
      <w:spacing w:val="10"/>
      <w:sz w:val="28"/>
    </w:rPr>
  </w:style>
  <w:style w:type="paragraph" w:styleId="Heading3">
    <w:name w:val="heading 3"/>
    <w:basedOn w:val="HeadingBase"/>
    <w:next w:val="BodyText"/>
    <w:qFormat/>
    <w:rsid w:val="00FF3549"/>
    <w:pPr>
      <w:spacing w:before="360" w:after="120"/>
      <w:outlineLvl w:val="2"/>
    </w:pPr>
    <w:rPr>
      <w:rFonts w:ascii="Garamond" w:hAnsi="Garamond"/>
      <w:b/>
      <w:i/>
      <w:spacing w:val="10"/>
    </w:rPr>
  </w:style>
  <w:style w:type="paragraph" w:styleId="Heading4">
    <w:name w:val="heading 4"/>
    <w:basedOn w:val="HeadingBase"/>
    <w:next w:val="BodyText"/>
    <w:qFormat/>
    <w:pPr>
      <w:spacing w:before="360" w:after="240"/>
      <w:ind w:left="360"/>
      <w:outlineLvl w:val="3"/>
    </w:pPr>
    <w:rPr>
      <w:rFonts w:ascii="Garamond" w:hAnsi="Garamond"/>
      <w:b/>
      <w:spacing w:val="10"/>
      <w:sz w:val="24"/>
    </w:rPr>
  </w:style>
  <w:style w:type="paragraph" w:styleId="Heading5">
    <w:name w:val="heading 5"/>
    <w:basedOn w:val="HeadingBase"/>
    <w:next w:val="BodyText"/>
    <w:qFormat/>
    <w:pPr>
      <w:outlineLvl w:val="4"/>
    </w:pPr>
    <w:rPr>
      <w:b/>
    </w:rPr>
  </w:style>
  <w:style w:type="paragraph" w:styleId="Heading6">
    <w:name w:val="heading 6"/>
    <w:basedOn w:val="HeadingBase"/>
    <w:next w:val="BodyText"/>
    <w:qFormat/>
    <w:pPr>
      <w:outlineLvl w:val="5"/>
    </w:pPr>
    <w:rPr>
      <w:i/>
      <w:spacing w:val="5"/>
    </w:rPr>
  </w:style>
  <w:style w:type="paragraph" w:styleId="Heading7">
    <w:name w:val="heading 7"/>
    <w:basedOn w:val="HeadingBase"/>
    <w:next w:val="BodyText"/>
    <w:qFormat/>
    <w:pPr>
      <w:outlineLvl w:val="6"/>
    </w:pPr>
    <w:rPr>
      <w:caps/>
      <w:sz w:val="18"/>
    </w:rPr>
  </w:style>
  <w:style w:type="paragraph" w:styleId="Heading8">
    <w:name w:val="heading 8"/>
    <w:basedOn w:val="HeadingBase"/>
    <w:next w:val="BodyText"/>
    <w:qFormat/>
    <w:pPr>
      <w:ind w:firstLine="360"/>
      <w:outlineLvl w:val="7"/>
    </w:pPr>
    <w:rPr>
      <w:i/>
      <w:spacing w:val="5"/>
    </w:rPr>
  </w:style>
  <w:style w:type="paragraph" w:styleId="Heading9">
    <w:name w:val="heading 9"/>
    <w:basedOn w:val="HeadingBase"/>
    <w:next w:val="BodyText"/>
    <w:qFormat/>
    <w:pPr>
      <w:outlineLvl w:val="8"/>
    </w:pPr>
    <w:rPr>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pPr>
      <w:keepNext/>
      <w:keepLines/>
      <w:jc w:val="left"/>
    </w:pPr>
    <w:rPr>
      <w:kern w:val="20"/>
    </w:rPr>
  </w:style>
  <w:style w:type="paragraph" w:styleId="BodyText">
    <w:name w:val="Body Text"/>
    <w:basedOn w:val="Normal"/>
    <w:link w:val="BodyTextChar"/>
    <w:qFormat/>
    <w:pPr>
      <w:jc w:val="both"/>
    </w:pPr>
    <w:rPr>
      <w:rFonts w:ascii="Arial" w:hAnsi="Arial"/>
      <w:sz w:val="22"/>
      <w:szCs w:val="20"/>
    </w:rPr>
  </w:style>
  <w:style w:type="paragraph" w:customStyle="1" w:styleId="FootnoteBase">
    <w:name w:val="Footnote Base"/>
    <w:basedOn w:val="BodyText"/>
    <w:pPr>
      <w:keepLines/>
      <w:spacing w:line="200" w:lineRule="atLeast"/>
    </w:pPr>
    <w:rPr>
      <w:sz w:val="18"/>
    </w:rPr>
  </w:style>
  <w:style w:type="paragraph" w:customStyle="1" w:styleId="BlockQuotation">
    <w:name w:val="Block Quotation"/>
    <w:basedOn w:val="BodyText"/>
    <w:pPr>
      <w:keepLines/>
      <w:pBdr>
        <w:top w:val="single" w:sz="6" w:space="14" w:color="808080"/>
        <w:left w:val="single" w:sz="6" w:space="14" w:color="808080"/>
        <w:bottom w:val="single" w:sz="6" w:space="14" w:color="808080"/>
        <w:right w:val="single" w:sz="6" w:space="14" w:color="808080"/>
      </w:pBdr>
      <w:ind w:left="720" w:right="720"/>
    </w:pPr>
    <w:rPr>
      <w:i/>
    </w:rPr>
  </w:style>
  <w:style w:type="paragraph" w:customStyle="1" w:styleId="BodyTextKeep">
    <w:name w:val="Body Text Keep"/>
    <w:basedOn w:val="BodyText"/>
    <w:pPr>
      <w:keepNext/>
    </w:pPr>
  </w:style>
  <w:style w:type="paragraph" w:styleId="Caption">
    <w:name w:val="caption"/>
    <w:basedOn w:val="Picture"/>
    <w:next w:val="BodyText"/>
    <w:qFormat/>
    <w:rsid w:val="0053501E"/>
    <w:pPr>
      <w:spacing w:before="120" w:after="120"/>
    </w:pPr>
    <w:rPr>
      <w:spacing w:val="5"/>
      <w:sz w:val="24"/>
    </w:rPr>
  </w:style>
  <w:style w:type="paragraph" w:customStyle="1" w:styleId="Picture">
    <w:name w:val="Picture"/>
    <w:basedOn w:val="Normal"/>
    <w:next w:val="Caption"/>
    <w:pPr>
      <w:keepNext/>
    </w:pPr>
    <w:rPr>
      <w:rFonts w:ascii="Garamond" w:hAnsi="Garamond"/>
      <w:sz w:val="22"/>
      <w:szCs w:val="20"/>
    </w:rPr>
  </w:style>
  <w:style w:type="paragraph" w:customStyle="1" w:styleId="DocumentLabel">
    <w:name w:val="Document Label"/>
    <w:next w:val="Normal"/>
    <w:pPr>
      <w:pBdr>
        <w:top w:val="single" w:sz="6" w:space="6" w:color="808080"/>
        <w:bottom w:val="single" w:sz="6" w:space="6" w:color="808080"/>
      </w:pBdr>
      <w:spacing w:line="240" w:lineRule="atLeast"/>
      <w:jc w:val="center"/>
    </w:pPr>
    <w:rPr>
      <w:rFonts w:ascii="Garamond" w:hAnsi="Garamond"/>
      <w:b/>
      <w:caps/>
      <w:spacing w:val="40"/>
      <w:sz w:val="18"/>
      <w:lang w:val="en-US" w:eastAsia="en-US"/>
    </w:rPr>
  </w:style>
  <w:style w:type="character" w:styleId="EndnoteReference">
    <w:name w:val="endnote reference"/>
    <w:semiHidden/>
    <w:rPr>
      <w:vertAlign w:val="superscript"/>
    </w:rPr>
  </w:style>
  <w:style w:type="paragraph" w:styleId="EndnoteText">
    <w:name w:val="endnote text"/>
    <w:basedOn w:val="FootnoteBase"/>
    <w:semiHidden/>
  </w:style>
  <w:style w:type="paragraph" w:styleId="Footer">
    <w:name w:val="footer"/>
    <w:basedOn w:val="HeaderBase"/>
    <w:link w:val="FooterChar"/>
    <w:uiPriority w:val="99"/>
    <w:pPr>
      <w:tabs>
        <w:tab w:val="clear" w:pos="8640"/>
        <w:tab w:val="right" w:pos="9480"/>
      </w:tabs>
      <w:spacing w:before="600"/>
      <w:ind w:left="-840" w:right="-840"/>
    </w:pPr>
    <w:rPr>
      <w:rFonts w:ascii="Garamond" w:hAnsi="Garamond"/>
    </w:rPr>
  </w:style>
  <w:style w:type="paragraph" w:customStyle="1" w:styleId="HeaderBase">
    <w:name w:val="Header Base"/>
    <w:basedOn w:val="BodyText"/>
    <w:pPr>
      <w:keepLines/>
      <w:tabs>
        <w:tab w:val="center" w:pos="4320"/>
        <w:tab w:val="right" w:pos="8640"/>
      </w:tabs>
      <w:jc w:val="center"/>
    </w:pPr>
    <w:rPr>
      <w:caps/>
      <w:spacing w:val="15"/>
      <w:sz w:val="18"/>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pPr>
      <w:spacing w:after="480"/>
    </w:pPr>
  </w:style>
  <w:style w:type="paragraph" w:styleId="Index1">
    <w:name w:val="index 1"/>
    <w:basedOn w:val="IndexBase"/>
    <w:semiHidden/>
    <w:rPr>
      <w:sz w:val="21"/>
    </w:rPr>
  </w:style>
  <w:style w:type="paragraph" w:customStyle="1" w:styleId="IndexBase">
    <w:name w:val="Index Base"/>
    <w:basedOn w:val="Normal"/>
    <w:pPr>
      <w:spacing w:line="240" w:lineRule="atLeast"/>
      <w:ind w:left="360" w:hanging="360"/>
    </w:pPr>
    <w:rPr>
      <w:rFonts w:ascii="Garamond" w:hAnsi="Garamond"/>
      <w:sz w:val="22"/>
      <w:szCs w:val="20"/>
    </w:rPr>
  </w:style>
  <w:style w:type="paragraph" w:styleId="Index2">
    <w:name w:val="index 2"/>
    <w:basedOn w:val="IndexBase"/>
    <w:semiHidden/>
    <w:pPr>
      <w:spacing w:line="240" w:lineRule="auto"/>
      <w:ind w:hanging="240"/>
    </w:pPr>
    <w:rPr>
      <w:sz w:val="21"/>
    </w:rPr>
  </w:style>
  <w:style w:type="paragraph" w:styleId="Index3">
    <w:name w:val="index 3"/>
    <w:basedOn w:val="IndexBase"/>
    <w:semiHidden/>
    <w:pPr>
      <w:spacing w:line="240" w:lineRule="auto"/>
      <w:ind w:left="480" w:hanging="240"/>
    </w:pPr>
    <w:rPr>
      <w:sz w:val="21"/>
    </w:rPr>
  </w:style>
  <w:style w:type="paragraph" w:styleId="Index4">
    <w:name w:val="index 4"/>
    <w:basedOn w:val="IndexBase"/>
    <w:semiHidden/>
    <w:pPr>
      <w:spacing w:line="240" w:lineRule="auto"/>
      <w:ind w:left="600" w:hanging="240"/>
    </w:pPr>
    <w:rPr>
      <w:sz w:val="21"/>
    </w:rPr>
  </w:style>
  <w:style w:type="paragraph" w:styleId="Index5">
    <w:name w:val="index 5"/>
    <w:basedOn w:val="IndexBase"/>
    <w:semiHidden/>
    <w:pPr>
      <w:spacing w:line="240" w:lineRule="auto"/>
      <w:ind w:left="840"/>
    </w:pPr>
    <w:rPr>
      <w:sz w:val="21"/>
    </w:rPr>
  </w:style>
  <w:style w:type="paragraph" w:styleId="IndexHeading">
    <w:name w:val="index heading"/>
    <w:basedOn w:val="HeadingBase"/>
    <w:next w:val="Index1"/>
    <w:semiHidden/>
    <w:pPr>
      <w:keepLines w:val="0"/>
      <w:spacing w:line="480" w:lineRule="atLeast"/>
    </w:pPr>
    <w:rPr>
      <w:spacing w:val="-5"/>
      <w:kern w:val="0"/>
      <w:sz w:val="28"/>
    </w:rPr>
  </w:style>
  <w:style w:type="paragraph" w:customStyle="1" w:styleId="SectionHeading">
    <w:name w:val="Section Heading"/>
    <w:basedOn w:val="Heading1"/>
  </w:style>
  <w:style w:type="character" w:customStyle="1" w:styleId="Lead-inEmphasis">
    <w:name w:val="Lead-in Emphasis"/>
    <w:rPr>
      <w:caps/>
      <w:sz w:val="18"/>
    </w:rPr>
  </w:style>
  <w:style w:type="character" w:styleId="LineNumber">
    <w:name w:val="line number"/>
    <w:rPr>
      <w:sz w:val="18"/>
    </w:rPr>
  </w:style>
  <w:style w:type="paragraph" w:styleId="List">
    <w:name w:val="List"/>
    <w:basedOn w:val="BodyText"/>
    <w:pPr>
      <w:ind w:left="360" w:hanging="360"/>
    </w:pPr>
  </w:style>
  <w:style w:type="paragraph" w:styleId="ListBullet">
    <w:name w:val="List Bullet"/>
    <w:basedOn w:val="List"/>
    <w:pPr>
      <w:numPr>
        <w:numId w:val="2"/>
      </w:numPr>
      <w:ind w:right="720"/>
    </w:pPr>
  </w:style>
  <w:style w:type="paragraph" w:styleId="ListNumber">
    <w:name w:val="List Number"/>
    <w:basedOn w:val="List"/>
    <w:pPr>
      <w:ind w:left="720" w:right="720"/>
    </w:pPr>
  </w:style>
  <w:style w:type="paragraph" w:styleId="MacroText">
    <w:name w:val="macro"/>
    <w:basedOn w:val="BodyText"/>
    <w:semiHidden/>
    <w:pPr>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spacing w:after="0" w:line="440" w:lineRule="atLeast"/>
    </w:pPr>
    <w:rPr>
      <w:caps w:val="0"/>
      <w:spacing w:val="30"/>
      <w:sz w:val="36"/>
    </w:rPr>
  </w:style>
  <w:style w:type="paragraph" w:customStyle="1" w:styleId="TitleCover">
    <w:name w:val="Title Cover"/>
    <w:basedOn w:val="HeadingBase"/>
    <w:next w:val="SubtitleCover"/>
    <w:pPr>
      <w:spacing w:after="240" w:line="720" w:lineRule="atLeast"/>
      <w:jc w:val="center"/>
    </w:pPr>
    <w:rPr>
      <w:rFonts w:ascii="Garamond" w:hAnsi="Garamond"/>
      <w:b/>
      <w:caps/>
      <w:spacing w:val="65"/>
      <w:sz w:val="64"/>
    </w:rPr>
  </w:style>
  <w:style w:type="character" w:customStyle="1" w:styleId="Superscript">
    <w:name w:val="Superscript"/>
    <w:rPr>
      <w:vertAlign w:val="superscript"/>
    </w:rPr>
  </w:style>
  <w:style w:type="paragraph" w:customStyle="1" w:styleId="TOCBase">
    <w:name w:val="TOC Base"/>
    <w:basedOn w:val="Normal"/>
    <w:pPr>
      <w:tabs>
        <w:tab w:val="right" w:leader="dot" w:pos="5040"/>
      </w:tabs>
      <w:spacing w:after="240" w:line="240" w:lineRule="atLeast"/>
    </w:pPr>
    <w:rPr>
      <w:rFonts w:ascii="Garamond" w:hAnsi="Garamond"/>
      <w:sz w:val="22"/>
      <w:szCs w:val="20"/>
    </w:rPr>
  </w:style>
  <w:style w:type="paragraph" w:styleId="TableofFigures">
    <w:name w:val="table of figures"/>
    <w:basedOn w:val="TOCBase"/>
    <w:uiPriority w:val="99"/>
    <w:rsid w:val="002729F0"/>
    <w:pPr>
      <w:tabs>
        <w:tab w:val="clear" w:pos="5040"/>
      </w:tabs>
      <w:spacing w:after="120" w:line="240" w:lineRule="auto"/>
      <w:ind w:left="446" w:hanging="446"/>
    </w:pPr>
    <w:rPr>
      <w:rFonts w:ascii="Arial" w:hAnsi="Arial"/>
      <w:sz w:val="20"/>
    </w:rPr>
  </w:style>
  <w:style w:type="paragraph" w:styleId="TOC1">
    <w:name w:val="toc 1"/>
    <w:basedOn w:val="TOCBase"/>
    <w:uiPriority w:val="39"/>
    <w:rsid w:val="00C663A2"/>
    <w:pPr>
      <w:tabs>
        <w:tab w:val="clear" w:pos="5040"/>
      </w:tabs>
      <w:spacing w:after="120" w:line="240" w:lineRule="auto"/>
    </w:pPr>
    <w:rPr>
      <w:rFonts w:ascii="Arial" w:hAnsi="Arial"/>
      <w:bCs/>
      <w:caps/>
      <w:szCs w:val="24"/>
    </w:rPr>
  </w:style>
  <w:style w:type="paragraph" w:styleId="TOC2">
    <w:name w:val="toc 2"/>
    <w:basedOn w:val="TOCBase"/>
    <w:uiPriority w:val="39"/>
    <w:rsid w:val="002729F0"/>
    <w:pPr>
      <w:tabs>
        <w:tab w:val="clear" w:pos="5040"/>
      </w:tabs>
      <w:spacing w:after="120" w:line="240" w:lineRule="auto"/>
      <w:ind w:left="216"/>
    </w:pPr>
    <w:rPr>
      <w:rFonts w:ascii="Arial" w:hAnsi="Arial"/>
      <w:szCs w:val="24"/>
    </w:rPr>
  </w:style>
  <w:style w:type="paragraph" w:styleId="TOC3">
    <w:name w:val="toc 3"/>
    <w:basedOn w:val="TOCBase"/>
    <w:uiPriority w:val="39"/>
    <w:rsid w:val="002729F0"/>
    <w:pPr>
      <w:tabs>
        <w:tab w:val="clear" w:pos="5040"/>
      </w:tabs>
      <w:spacing w:after="60" w:line="240" w:lineRule="auto"/>
      <w:ind w:left="446"/>
    </w:pPr>
    <w:rPr>
      <w:rFonts w:ascii="Arial" w:hAnsi="Arial"/>
      <w:iCs/>
      <w:szCs w:val="24"/>
    </w:rPr>
  </w:style>
  <w:style w:type="paragraph" w:styleId="TOC4">
    <w:name w:val="toc 4"/>
    <w:basedOn w:val="TOCBase"/>
    <w:semiHidden/>
    <w:pPr>
      <w:tabs>
        <w:tab w:val="clear" w:pos="5040"/>
      </w:tabs>
      <w:spacing w:after="0" w:line="240" w:lineRule="auto"/>
      <w:ind w:left="660"/>
    </w:pPr>
    <w:rPr>
      <w:rFonts w:ascii="Times New Roman" w:hAnsi="Times New Roman"/>
      <w:szCs w:val="21"/>
    </w:rPr>
  </w:style>
  <w:style w:type="paragraph" w:styleId="TOC5">
    <w:name w:val="toc 5"/>
    <w:basedOn w:val="TOCBase"/>
    <w:semiHidden/>
    <w:pPr>
      <w:tabs>
        <w:tab w:val="clear" w:pos="5040"/>
      </w:tabs>
      <w:spacing w:after="0" w:line="240" w:lineRule="auto"/>
      <w:ind w:left="880"/>
    </w:pPr>
    <w:rPr>
      <w:rFonts w:ascii="Times New Roman" w:hAnsi="Times New Roman"/>
      <w:szCs w:val="21"/>
    </w:rPr>
  </w:style>
  <w:style w:type="paragraph" w:customStyle="1" w:styleId="SectionLabel">
    <w:name w:val="Section Label"/>
    <w:basedOn w:val="HeadingBase"/>
    <w:next w:val="BodyText"/>
    <w:pPr>
      <w:pBdr>
        <w:bottom w:val="single" w:sz="6" w:space="24" w:color="808080"/>
      </w:pBdr>
      <w:spacing w:after="720"/>
      <w:jc w:val="center"/>
    </w:pPr>
    <w:rPr>
      <w:caps/>
      <w:spacing w:val="80"/>
      <w:sz w:val="48"/>
    </w:rPr>
  </w:style>
  <w:style w:type="paragraph" w:customStyle="1" w:styleId="FooterFirst">
    <w:name w:val="Footer First"/>
    <w:basedOn w:val="Footer"/>
  </w:style>
  <w:style w:type="paragraph" w:customStyle="1" w:styleId="FooterEven">
    <w:name w:val="Footer Even"/>
    <w:basedOn w:val="Footer"/>
  </w:style>
  <w:style w:type="paragraph" w:customStyle="1" w:styleId="FooterOdd">
    <w:name w:val="Footer Odd"/>
    <w:basedOn w:val="Footer"/>
  </w:style>
  <w:style w:type="paragraph" w:customStyle="1" w:styleId="HeaderFirst">
    <w:name w:val="Header First"/>
    <w:basedOn w:val="Header"/>
  </w:style>
  <w:style w:type="paragraph" w:customStyle="1" w:styleId="HeaderEven">
    <w:name w:val="Header Even"/>
    <w:basedOn w:val="Header"/>
    <w:rPr>
      <w:i/>
      <w:spacing w:val="10"/>
      <w:sz w:val="16"/>
    </w:rPr>
  </w:style>
  <w:style w:type="paragraph" w:customStyle="1" w:styleId="HeaderOdd">
    <w:name w:val="Header Odd"/>
    <w:basedOn w:val="Header"/>
    <w:rPr>
      <w:rFonts w:ascii="Garamond" w:hAnsi="Garamond"/>
    </w:rPr>
  </w:style>
  <w:style w:type="paragraph" w:customStyle="1" w:styleId="ChapterLabel">
    <w:name w:val="Chapter Label"/>
    <w:basedOn w:val="SectionLabel"/>
  </w:style>
  <w:style w:type="paragraph" w:customStyle="1" w:styleId="ChapterSubtitle">
    <w:name w:val="Chapter Subtitle"/>
    <w:basedOn w:val="Subtitle"/>
  </w:style>
  <w:style w:type="paragraph" w:styleId="Subtitle">
    <w:name w:val="Subtitle"/>
    <w:basedOn w:val="Title"/>
    <w:next w:val="BodyText"/>
    <w:qFormat/>
    <w:pPr>
      <w:spacing w:after="420"/>
    </w:pPr>
    <w:rPr>
      <w:spacing w:val="20"/>
      <w:sz w:val="22"/>
    </w:rPr>
  </w:style>
  <w:style w:type="paragraph" w:styleId="Title">
    <w:name w:val="Title"/>
    <w:basedOn w:val="HeadingBase"/>
    <w:next w:val="Subtitle"/>
    <w:qFormat/>
    <w:pPr>
      <w:spacing w:before="140"/>
      <w:jc w:val="center"/>
    </w:pPr>
    <w:rPr>
      <w:caps/>
      <w:spacing w:val="60"/>
      <w:sz w:val="44"/>
    </w:rPr>
  </w:style>
  <w:style w:type="paragraph" w:customStyle="1" w:styleId="ChapterTitle">
    <w:name w:val="Chapter Title"/>
    <w:basedOn w:val="Title"/>
  </w:style>
  <w:style w:type="paragraph" w:styleId="BodyTextIndent">
    <w:name w:val="Body Text Indent"/>
    <w:basedOn w:val="BodyText"/>
    <w:pPr>
      <w:ind w:left="360"/>
    </w:pPr>
  </w:style>
  <w:style w:type="paragraph" w:styleId="NormalWeb">
    <w:name w:val="Normal (Web)"/>
    <w:basedOn w:val="Normal"/>
    <w:uiPriority w:val="99"/>
    <w:pPr>
      <w:spacing w:before="100" w:beforeAutospacing="1" w:after="100" w:afterAutospacing="1"/>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Bullet2">
    <w:name w:val="List Bullet 2"/>
    <w:basedOn w:val="ListBullet"/>
    <w:pPr>
      <w:ind w:left="1080"/>
    </w:pPr>
  </w:style>
  <w:style w:type="paragraph" w:styleId="ListNumber4">
    <w:name w:val="List Number 4"/>
    <w:basedOn w:val="ListNumber"/>
    <w:pPr>
      <w:ind w:left="180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5">
    <w:name w:val="List 5"/>
    <w:basedOn w:val="List"/>
    <w:pPr>
      <w:ind w:left="1800"/>
    </w:pPr>
  </w:style>
  <w:style w:type="paragraph" w:styleId="List4">
    <w:name w:val="List 4"/>
    <w:basedOn w:val="List"/>
    <w:pPr>
      <w:ind w:left="1440"/>
    </w:pPr>
  </w:style>
  <w:style w:type="paragraph" w:styleId="List3">
    <w:name w:val="List 3"/>
    <w:basedOn w:val="List"/>
    <w:pPr>
      <w:ind w:left="1080"/>
    </w:pPr>
  </w:style>
  <w:style w:type="paragraph" w:styleId="List2">
    <w:name w:val="List 2"/>
    <w:basedOn w:val="List"/>
    <w:pPr>
      <w:ind w:left="720"/>
    </w:pPr>
  </w:style>
  <w:style w:type="character" w:styleId="Emphasis">
    <w:name w:val="Emphasis"/>
    <w:qFormat/>
    <w:rPr>
      <w:rFonts w:ascii="Garamond" w:hAnsi="Garamond"/>
      <w:caps/>
      <w:sz w:val="24"/>
    </w:rPr>
  </w:style>
  <w:style w:type="character" w:styleId="CommentReference">
    <w:name w:val="annotation reference"/>
    <w:semiHidden/>
    <w:rPr>
      <w:sz w:val="16"/>
    </w:rPr>
  </w:style>
  <w:style w:type="paragraph" w:styleId="CommentText">
    <w:name w:val="annotation text"/>
    <w:basedOn w:val="Normal"/>
    <w:next w:val="BodyText2"/>
    <w:link w:val="CommentTextChar"/>
    <w:uiPriority w:val="99"/>
    <w:semiHidden/>
    <w:rPr>
      <w:rFonts w:ascii="Garamond" w:hAnsi="Garamond"/>
      <w:sz w:val="22"/>
      <w:szCs w:val="20"/>
    </w:rPr>
  </w:style>
  <w:style w:type="paragraph" w:styleId="ListNumber5">
    <w:name w:val="List Number 5"/>
    <w:basedOn w:val="ListNumber"/>
    <w:pPr>
      <w:ind w:left="2160"/>
    </w:pPr>
  </w:style>
  <w:style w:type="paragraph" w:styleId="ListContinue">
    <w:name w:val="List Continue"/>
    <w:basedOn w:val="List"/>
    <w:pPr>
      <w:ind w:left="720" w:right="720" w:firstLine="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NormalIndent">
    <w:name w:val="Normal Indent"/>
    <w:basedOn w:val="Normal"/>
    <w:pPr>
      <w:ind w:left="720"/>
    </w:pPr>
    <w:rPr>
      <w:rFonts w:ascii="Garamond" w:hAnsi="Garamond"/>
      <w:sz w:val="22"/>
      <w:szCs w:val="20"/>
    </w:rPr>
  </w:style>
  <w:style w:type="paragraph" w:customStyle="1" w:styleId="ReturnAddress">
    <w:name w:val="Return Address"/>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eastAsia="en-US"/>
    </w:rPr>
  </w:style>
  <w:style w:type="character" w:customStyle="1" w:styleId="Slogan">
    <w:name w:val="Slogan"/>
    <w:rPr>
      <w:i/>
      <w:spacing w:val="70"/>
    </w:rPr>
  </w:style>
  <w:style w:type="paragraph" w:customStyle="1" w:styleId="CompanyName">
    <w:name w:val="Company Name"/>
    <w:basedOn w:val="BodyText"/>
    <w:pPr>
      <w:keepLines/>
      <w:framePr w:w="8640" w:h="1440" w:wrap="notBeside" w:vAnchor="page" w:hAnchor="margin" w:xAlign="center" w:y="889"/>
      <w:spacing w:after="40"/>
      <w:jc w:val="center"/>
    </w:pPr>
    <w:rPr>
      <w:rFonts w:ascii="Garamond" w:hAnsi="Garamond"/>
      <w:caps/>
      <w:spacing w:val="75"/>
      <w:kern w:val="18"/>
      <w:sz w:val="36"/>
    </w:rPr>
  </w:style>
  <w:style w:type="paragraph" w:customStyle="1" w:styleId="PartTitle">
    <w:name w:val="Part Title"/>
    <w:basedOn w:val="Title"/>
  </w:style>
  <w:style w:type="paragraph" w:customStyle="1" w:styleId="PartLabel">
    <w:name w:val="Part Label"/>
    <w:basedOn w:val="SectionLabel"/>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styleId="ListBullet5">
    <w:name w:val="List Bullet 5"/>
    <w:basedOn w:val="ListBullet"/>
    <w:pPr>
      <w:ind w:left="2160"/>
    </w:pPr>
  </w:style>
  <w:style w:type="paragraph" w:styleId="TOC6">
    <w:name w:val="toc 6"/>
    <w:basedOn w:val="Normal"/>
    <w:next w:val="Normal"/>
    <w:autoRedefine/>
    <w:semiHidden/>
    <w:pPr>
      <w:ind w:left="1100"/>
    </w:pPr>
    <w:rPr>
      <w:szCs w:val="21"/>
    </w:rPr>
  </w:style>
  <w:style w:type="paragraph" w:styleId="BodyText2">
    <w:name w:val="Body Text 2"/>
    <w:basedOn w:val="Normal"/>
    <w:pPr>
      <w:spacing w:after="240"/>
    </w:pPr>
    <w:rPr>
      <w:rFonts w:ascii="Garamond" w:hAnsi="Garamond"/>
      <w:sz w:val="22"/>
      <w:szCs w:val="20"/>
    </w:rPr>
  </w:style>
  <w:style w:type="paragraph" w:styleId="TOC7">
    <w:name w:val="toc 7"/>
    <w:basedOn w:val="Normal"/>
    <w:next w:val="Normal"/>
    <w:autoRedefine/>
    <w:semiHidden/>
    <w:pPr>
      <w:ind w:left="1320"/>
    </w:pPr>
    <w:rPr>
      <w:szCs w:val="21"/>
    </w:rPr>
  </w:style>
  <w:style w:type="paragraph" w:styleId="TOC8">
    <w:name w:val="toc 8"/>
    <w:basedOn w:val="Normal"/>
    <w:next w:val="Normal"/>
    <w:autoRedefine/>
    <w:semiHidden/>
    <w:pPr>
      <w:ind w:left="1540"/>
    </w:pPr>
    <w:rPr>
      <w:szCs w:val="21"/>
    </w:rPr>
  </w:style>
  <w:style w:type="paragraph" w:styleId="TOC9">
    <w:name w:val="toc 9"/>
    <w:basedOn w:val="Normal"/>
    <w:next w:val="Normal"/>
    <w:autoRedefine/>
    <w:semiHidden/>
    <w:pPr>
      <w:ind w:left="1760"/>
    </w:pPr>
    <w:rPr>
      <w:szCs w:val="21"/>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BodyText3">
    <w:name w:val="Body Text 3"/>
    <w:aliases w:val="Lit Cited"/>
    <w:basedOn w:val="Normal"/>
    <w:pPr>
      <w:ind w:left="360" w:hanging="360"/>
    </w:pPr>
    <w:rPr>
      <w:rFonts w:ascii="Arial" w:hAnsi="Arial"/>
      <w:sz w:val="22"/>
      <w:szCs w:val="16"/>
    </w:rPr>
  </w:style>
  <w:style w:type="paragraph" w:customStyle="1" w:styleId="FigureCaption">
    <w:name w:val="Figure Caption"/>
    <w:basedOn w:val="BodyText"/>
    <w:pPr>
      <w:spacing w:before="120" w:after="360"/>
    </w:pPr>
    <w:rPr>
      <w:rFonts w:ascii="Garamond" w:hAnsi="Garamond"/>
      <w:sz w:val="24"/>
    </w:rPr>
  </w:style>
  <w:style w:type="paragraph" w:customStyle="1" w:styleId="TableCaption">
    <w:name w:val="Table Caption"/>
    <w:basedOn w:val="BodyText"/>
    <w:pPr>
      <w:spacing w:before="360" w:after="120"/>
    </w:pPr>
    <w:rPr>
      <w:rFonts w:ascii="Garamond" w:hAnsi="Garamond"/>
      <w:sz w:val="24"/>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link w:val="CommentSubjectChar"/>
    <w:rsid w:val="00400FF6"/>
    <w:rPr>
      <w:b/>
      <w:bCs/>
      <w:sz w:val="20"/>
    </w:rPr>
  </w:style>
  <w:style w:type="character" w:customStyle="1" w:styleId="CommentTextChar">
    <w:name w:val="Comment Text Char"/>
    <w:link w:val="CommentText"/>
    <w:uiPriority w:val="99"/>
    <w:semiHidden/>
    <w:rsid w:val="00400FF6"/>
    <w:rPr>
      <w:rFonts w:ascii="Garamond" w:hAnsi="Garamond"/>
      <w:sz w:val="22"/>
    </w:rPr>
  </w:style>
  <w:style w:type="character" w:customStyle="1" w:styleId="CommentSubjectChar">
    <w:name w:val="Comment Subject Char"/>
    <w:link w:val="CommentSubject"/>
    <w:rsid w:val="00400FF6"/>
    <w:rPr>
      <w:rFonts w:ascii="Garamond" w:hAnsi="Garamond"/>
      <w:b/>
      <w:bCs/>
      <w:sz w:val="22"/>
    </w:rPr>
  </w:style>
  <w:style w:type="paragraph" w:styleId="BalloonText">
    <w:name w:val="Balloon Text"/>
    <w:basedOn w:val="Normal"/>
    <w:link w:val="BalloonTextChar"/>
    <w:rsid w:val="00400FF6"/>
    <w:rPr>
      <w:rFonts w:ascii="Tahoma" w:hAnsi="Tahoma" w:cs="Tahoma"/>
      <w:sz w:val="16"/>
      <w:szCs w:val="16"/>
    </w:rPr>
  </w:style>
  <w:style w:type="character" w:customStyle="1" w:styleId="BalloonTextChar">
    <w:name w:val="Balloon Text Char"/>
    <w:link w:val="BalloonText"/>
    <w:rsid w:val="00400FF6"/>
    <w:rPr>
      <w:rFonts w:ascii="Tahoma" w:hAnsi="Tahoma" w:cs="Tahoma"/>
      <w:sz w:val="16"/>
      <w:szCs w:val="16"/>
    </w:rPr>
  </w:style>
  <w:style w:type="paragraph" w:customStyle="1" w:styleId="Default">
    <w:name w:val="Default"/>
    <w:rsid w:val="00882F08"/>
    <w:pPr>
      <w:autoSpaceDE w:val="0"/>
      <w:autoSpaceDN w:val="0"/>
      <w:adjustRightInd w:val="0"/>
    </w:pPr>
    <w:rPr>
      <w:color w:val="000000"/>
      <w:sz w:val="24"/>
      <w:szCs w:val="24"/>
      <w:lang w:val="en-US" w:eastAsia="en-US"/>
    </w:rPr>
  </w:style>
  <w:style w:type="paragraph" w:styleId="ListParagraph">
    <w:name w:val="List Paragraph"/>
    <w:basedOn w:val="Normal"/>
    <w:uiPriority w:val="34"/>
    <w:qFormat/>
    <w:rsid w:val="0049569E"/>
    <w:pPr>
      <w:ind w:left="720"/>
      <w:contextualSpacing/>
    </w:pPr>
    <w:rPr>
      <w:rFonts w:ascii="Garamond" w:hAnsi="Garamond"/>
      <w:sz w:val="22"/>
      <w:szCs w:val="20"/>
    </w:rPr>
  </w:style>
  <w:style w:type="table" w:styleId="TableGrid">
    <w:name w:val="Table Grid"/>
    <w:basedOn w:val="TableNormal"/>
    <w:uiPriority w:val="39"/>
    <w:rsid w:val="009D3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lmstring-name">
    <w:name w:val="nlm_string-name"/>
    <w:basedOn w:val="DefaultParagraphFont"/>
    <w:rsid w:val="00B94F66"/>
  </w:style>
  <w:style w:type="character" w:customStyle="1" w:styleId="Heading2Char">
    <w:name w:val="Heading 2 Char"/>
    <w:basedOn w:val="DefaultParagraphFont"/>
    <w:link w:val="Heading2"/>
    <w:rsid w:val="00847D97"/>
    <w:rPr>
      <w:rFonts w:ascii="Garamond" w:hAnsi="Garamond"/>
      <w:b/>
      <w:spacing w:val="10"/>
      <w:kern w:val="20"/>
      <w:sz w:val="28"/>
      <w:lang w:val="en-US" w:eastAsia="en-US"/>
    </w:rPr>
  </w:style>
  <w:style w:type="paragraph" w:customStyle="1" w:styleId="xl69">
    <w:name w:val="xl69"/>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0">
    <w:name w:val="xl70"/>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ansSerif" w:hAnsi="SansSerif"/>
      <w:sz w:val="20"/>
      <w:szCs w:val="20"/>
    </w:rPr>
  </w:style>
  <w:style w:type="paragraph" w:customStyle="1" w:styleId="xl71">
    <w:name w:val="xl71"/>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2">
    <w:name w:val="xl72"/>
    <w:basedOn w:val="Normal"/>
    <w:rsid w:val="000C6E4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b/>
      <w:bCs/>
    </w:rPr>
  </w:style>
  <w:style w:type="paragraph" w:customStyle="1" w:styleId="xl73">
    <w:name w:val="xl73"/>
    <w:basedOn w:val="Normal"/>
    <w:rsid w:val="000C6E4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rPr>
  </w:style>
  <w:style w:type="paragraph" w:customStyle="1" w:styleId="xl74">
    <w:name w:val="xl74"/>
    <w:basedOn w:val="Normal"/>
    <w:rsid w:val="000C6E41"/>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pPr>
    <w:rPr>
      <w:b/>
      <w:bCs/>
    </w:rPr>
  </w:style>
  <w:style w:type="paragraph" w:customStyle="1" w:styleId="xl75">
    <w:name w:val="xl75"/>
    <w:basedOn w:val="Normal"/>
    <w:rsid w:val="000C6E4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rPr>
      <w:b/>
      <w:bCs/>
    </w:rPr>
  </w:style>
  <w:style w:type="paragraph" w:customStyle="1" w:styleId="xl76">
    <w:name w:val="xl76"/>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7">
    <w:name w:val="xl77"/>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8">
    <w:name w:val="xl78"/>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79">
    <w:name w:val="xl79"/>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0">
    <w:name w:val="xl80"/>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1">
    <w:name w:val="xl81"/>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20"/>
      <w:szCs w:val="20"/>
    </w:rPr>
  </w:style>
  <w:style w:type="paragraph" w:customStyle="1" w:styleId="xl82">
    <w:name w:val="xl82"/>
    <w:basedOn w:val="Normal"/>
    <w:rsid w:val="000C6E4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ansSerif" w:hAnsi="SansSerif"/>
      <w:color w:val="000000"/>
      <w:sz w:val="20"/>
      <w:szCs w:val="20"/>
    </w:rPr>
  </w:style>
  <w:style w:type="paragraph" w:customStyle="1" w:styleId="xl83">
    <w:name w:val="xl83"/>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SansSerif" w:hAnsi="SansSerif"/>
      <w:sz w:val="20"/>
      <w:szCs w:val="20"/>
    </w:rPr>
  </w:style>
  <w:style w:type="paragraph" w:customStyle="1" w:styleId="xl84">
    <w:name w:val="xl84"/>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85">
    <w:name w:val="xl85"/>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Normal"/>
    <w:rsid w:val="000C6E41"/>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pPr>
    <w:rPr>
      <w:color w:val="FF0000"/>
    </w:rPr>
  </w:style>
  <w:style w:type="paragraph" w:customStyle="1" w:styleId="xl87">
    <w:name w:val="xl87"/>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8">
    <w:name w:val="xl88"/>
    <w:basedOn w:val="Normal"/>
    <w:rsid w:val="000C6E4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ansSerif" w:hAnsi="SansSerif"/>
      <w:color w:val="000000"/>
      <w:sz w:val="20"/>
      <w:szCs w:val="20"/>
    </w:rPr>
  </w:style>
  <w:style w:type="paragraph" w:customStyle="1" w:styleId="xl89">
    <w:name w:val="xl89"/>
    <w:basedOn w:val="Normal"/>
    <w:rsid w:val="000C6E41"/>
    <w:pPr>
      <w:pBdr>
        <w:left w:val="single" w:sz="4" w:space="0" w:color="auto"/>
        <w:right w:val="single" w:sz="4" w:space="0" w:color="auto"/>
      </w:pBdr>
      <w:shd w:val="clear" w:color="000000" w:fill="D9D9D9"/>
      <w:spacing w:before="100" w:beforeAutospacing="1" w:after="100" w:afterAutospacing="1"/>
    </w:pPr>
    <w:rPr>
      <w:b/>
      <w:bCs/>
    </w:rPr>
  </w:style>
  <w:style w:type="paragraph" w:customStyle="1" w:styleId="xl90">
    <w:name w:val="xl90"/>
    <w:basedOn w:val="Normal"/>
    <w:rsid w:val="000C6E41"/>
    <w:pPr>
      <w:pBdr>
        <w:top w:val="single" w:sz="4" w:space="0" w:color="auto"/>
        <w:left w:val="single" w:sz="4" w:space="0" w:color="auto"/>
        <w:right w:val="single" w:sz="4" w:space="0" w:color="auto"/>
      </w:pBdr>
      <w:shd w:val="clear" w:color="000000" w:fill="FFFFFF"/>
      <w:spacing w:before="100" w:beforeAutospacing="1" w:after="100" w:afterAutospacing="1"/>
      <w:textAlignment w:val="top"/>
    </w:pPr>
    <w:rPr>
      <w:rFonts w:ascii="SansSerif" w:hAnsi="SansSerif"/>
      <w:color w:val="000000"/>
      <w:sz w:val="20"/>
      <w:szCs w:val="20"/>
    </w:rPr>
  </w:style>
  <w:style w:type="paragraph" w:customStyle="1" w:styleId="xl91">
    <w:name w:val="xl91"/>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2">
    <w:name w:val="xl92"/>
    <w:basedOn w:val="Normal"/>
    <w:rsid w:val="000C6E41"/>
    <w:pPr>
      <w:spacing w:before="100" w:beforeAutospacing="1" w:after="100" w:afterAutospacing="1"/>
      <w:jc w:val="center"/>
    </w:pPr>
  </w:style>
  <w:style w:type="paragraph" w:customStyle="1" w:styleId="xl93">
    <w:name w:val="xl93"/>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Normal"/>
    <w:rsid w:val="000C6E41"/>
    <w:pPr>
      <w:pBdr>
        <w:top w:val="single" w:sz="4" w:space="0" w:color="auto"/>
        <w:left w:val="single" w:sz="4" w:space="0" w:color="auto"/>
        <w:bottom w:val="single" w:sz="4" w:space="0" w:color="auto"/>
      </w:pBdr>
      <w:spacing w:before="100" w:beforeAutospacing="1" w:after="100" w:afterAutospacing="1"/>
      <w:jc w:val="center"/>
      <w:textAlignment w:val="center"/>
    </w:pPr>
    <w:rPr>
      <w:rFonts w:ascii="SansSerif" w:hAnsi="SansSerif"/>
      <w:sz w:val="20"/>
      <w:szCs w:val="20"/>
    </w:rPr>
  </w:style>
  <w:style w:type="paragraph" w:customStyle="1" w:styleId="xl95">
    <w:name w:val="xl95"/>
    <w:basedOn w:val="Normal"/>
    <w:rsid w:val="000C6E41"/>
    <w:pPr>
      <w:pBdr>
        <w:left w:val="single" w:sz="4" w:space="0" w:color="auto"/>
        <w:bottom w:val="single" w:sz="4" w:space="0" w:color="auto"/>
        <w:right w:val="single" w:sz="4" w:space="0" w:color="auto"/>
      </w:pBdr>
      <w:spacing w:before="100" w:beforeAutospacing="1" w:after="100" w:afterAutospacing="1"/>
    </w:pPr>
  </w:style>
  <w:style w:type="paragraph" w:customStyle="1" w:styleId="xl96">
    <w:name w:val="xl96"/>
    <w:basedOn w:val="Normal"/>
    <w:rsid w:val="000C6E4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97">
    <w:name w:val="xl97"/>
    <w:basedOn w:val="Normal"/>
    <w:rsid w:val="000C6E41"/>
    <w:pPr>
      <w:pBdr>
        <w:top w:val="single" w:sz="4" w:space="0" w:color="auto"/>
        <w:left w:val="single" w:sz="4" w:space="0" w:color="auto"/>
        <w:right w:val="single" w:sz="4" w:space="0" w:color="auto"/>
      </w:pBdr>
      <w:spacing w:before="100" w:beforeAutospacing="1" w:after="100" w:afterAutospacing="1"/>
      <w:jc w:val="center"/>
      <w:textAlignment w:val="center"/>
    </w:pPr>
    <w:rPr>
      <w:rFonts w:ascii="SansSerif" w:hAnsi="SansSerif"/>
      <w:sz w:val="20"/>
      <w:szCs w:val="20"/>
    </w:rPr>
  </w:style>
  <w:style w:type="paragraph" w:customStyle="1" w:styleId="xl98">
    <w:name w:val="xl98"/>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9">
    <w:name w:val="xl99"/>
    <w:basedOn w:val="Normal"/>
    <w:rsid w:val="000C6E4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0">
    <w:name w:val="xl100"/>
    <w:basedOn w:val="Normal"/>
    <w:rsid w:val="000C6E41"/>
    <w:pPr>
      <w:pBdr>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
    <w:name w:val="xl101"/>
    <w:basedOn w:val="Normal"/>
    <w:rsid w:val="000C6E41"/>
    <w:pPr>
      <w:pBdr>
        <w:left w:val="single" w:sz="4" w:space="0" w:color="auto"/>
        <w:bottom w:val="single" w:sz="4" w:space="0" w:color="auto"/>
        <w:right w:val="single" w:sz="4" w:space="0" w:color="auto"/>
      </w:pBdr>
      <w:spacing w:before="100" w:beforeAutospacing="1" w:after="100" w:afterAutospacing="1"/>
    </w:pPr>
  </w:style>
  <w:style w:type="paragraph" w:customStyle="1" w:styleId="xl102">
    <w:name w:val="xl102"/>
    <w:basedOn w:val="Normal"/>
    <w:rsid w:val="000C6E41"/>
    <w:pPr>
      <w:pBdr>
        <w:top w:val="single" w:sz="4" w:space="0" w:color="auto"/>
        <w:left w:val="single" w:sz="4" w:space="0" w:color="auto"/>
        <w:bottom w:val="single" w:sz="4" w:space="0" w:color="auto"/>
        <w:right w:val="single" w:sz="4" w:space="0" w:color="auto"/>
      </w:pBdr>
      <w:shd w:val="clear" w:color="000000" w:fill="D0F7A1"/>
      <w:spacing w:before="100" w:beforeAutospacing="1" w:after="100" w:afterAutospacing="1"/>
    </w:pPr>
  </w:style>
  <w:style w:type="paragraph" w:customStyle="1" w:styleId="xl103">
    <w:name w:val="xl103"/>
    <w:basedOn w:val="Normal"/>
    <w:rsid w:val="000C6E41"/>
    <w:pPr>
      <w:pBdr>
        <w:top w:val="single" w:sz="4" w:space="0" w:color="auto"/>
        <w:left w:val="single" w:sz="4" w:space="0" w:color="auto"/>
        <w:bottom w:val="single" w:sz="4" w:space="0" w:color="auto"/>
        <w:right w:val="single" w:sz="4" w:space="0" w:color="auto"/>
      </w:pBdr>
      <w:shd w:val="clear" w:color="000000" w:fill="FFFFA7"/>
      <w:spacing w:before="100" w:beforeAutospacing="1" w:after="100" w:afterAutospacing="1"/>
    </w:pPr>
  </w:style>
  <w:style w:type="paragraph" w:customStyle="1" w:styleId="xl104">
    <w:name w:val="xl104"/>
    <w:basedOn w:val="Normal"/>
    <w:rsid w:val="000C6E41"/>
    <w:pPr>
      <w:pBdr>
        <w:top w:val="single" w:sz="4" w:space="0" w:color="auto"/>
        <w:left w:val="single" w:sz="4" w:space="0" w:color="auto"/>
        <w:bottom w:val="single" w:sz="4" w:space="0" w:color="auto"/>
        <w:right w:val="single" w:sz="4" w:space="0" w:color="auto"/>
      </w:pBdr>
      <w:shd w:val="clear" w:color="000000" w:fill="FFC9C9"/>
      <w:spacing w:before="100" w:beforeAutospacing="1" w:after="100" w:afterAutospacing="1"/>
    </w:pPr>
  </w:style>
  <w:style w:type="paragraph" w:customStyle="1" w:styleId="xl105">
    <w:name w:val="xl105"/>
    <w:basedOn w:val="Normal"/>
    <w:rsid w:val="000C6E4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pPr>
  </w:style>
  <w:style w:type="paragraph" w:customStyle="1" w:styleId="xl106">
    <w:name w:val="xl106"/>
    <w:basedOn w:val="Normal"/>
    <w:rsid w:val="000C6E41"/>
    <w:pPr>
      <w:pBdr>
        <w:left w:val="single" w:sz="4" w:space="0" w:color="auto"/>
        <w:right w:val="single" w:sz="4" w:space="0" w:color="auto"/>
      </w:pBdr>
      <w:shd w:val="clear" w:color="000000" w:fill="D9D9D9"/>
      <w:spacing w:before="100" w:beforeAutospacing="1" w:after="100" w:afterAutospacing="1"/>
    </w:pPr>
  </w:style>
  <w:style w:type="paragraph" w:styleId="TOCHeading">
    <w:name w:val="TOC Heading"/>
    <w:basedOn w:val="Heading1"/>
    <w:next w:val="Normal"/>
    <w:uiPriority w:val="39"/>
    <w:unhideWhenUsed/>
    <w:qFormat/>
    <w:rsid w:val="0009586B"/>
    <w:pPr>
      <w:spacing w:before="480" w:after="0" w:line="276" w:lineRule="auto"/>
      <w:outlineLvl w:val="9"/>
    </w:pPr>
    <w:rPr>
      <w:rFonts w:asciiTheme="majorHAnsi" w:eastAsiaTheme="majorEastAsia" w:hAnsiTheme="majorHAnsi" w:cstheme="majorBidi"/>
      <w:bCs/>
      <w:caps w:val="0"/>
      <w:color w:val="365F91" w:themeColor="accent1" w:themeShade="BF"/>
      <w:spacing w:val="0"/>
      <w:kern w:val="0"/>
      <w:sz w:val="28"/>
      <w:szCs w:val="28"/>
      <w:lang w:eastAsia="ja-JP"/>
    </w:rPr>
  </w:style>
  <w:style w:type="table" w:customStyle="1" w:styleId="TableGridLight1">
    <w:name w:val="Table Grid Light1"/>
    <w:basedOn w:val="TableNormal"/>
    <w:uiPriority w:val="40"/>
    <w:rsid w:val="00515E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563AFA"/>
    <w:rPr>
      <w:rFonts w:ascii="Garamond" w:hAnsi="Garamond"/>
      <w:sz w:val="22"/>
      <w:lang w:eastAsia="en-US"/>
    </w:rPr>
  </w:style>
  <w:style w:type="table" w:customStyle="1" w:styleId="TableGridLight2">
    <w:name w:val="Table Grid Light2"/>
    <w:basedOn w:val="TableNormal"/>
    <w:uiPriority w:val="40"/>
    <w:rsid w:val="00062C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stitution">
    <w:name w:val="institution"/>
    <w:basedOn w:val="DefaultParagraphFont"/>
    <w:rsid w:val="00AE6A1E"/>
  </w:style>
  <w:style w:type="character" w:customStyle="1" w:styleId="BodyTextChar">
    <w:name w:val="Body Text Char"/>
    <w:basedOn w:val="DefaultParagraphFont"/>
    <w:link w:val="BodyText"/>
    <w:rsid w:val="00C976BE"/>
    <w:rPr>
      <w:rFonts w:ascii="Arial" w:hAnsi="Arial"/>
      <w:sz w:val="22"/>
      <w:lang w:eastAsia="en-US"/>
    </w:rPr>
  </w:style>
  <w:style w:type="character" w:customStyle="1" w:styleId="FooterChar">
    <w:name w:val="Footer Char"/>
    <w:basedOn w:val="DefaultParagraphFont"/>
    <w:link w:val="Footer"/>
    <w:uiPriority w:val="99"/>
    <w:rsid w:val="00A50263"/>
    <w:rPr>
      <w:rFonts w:ascii="Garamond" w:hAnsi="Garamond"/>
      <w:caps/>
      <w:spacing w:val="15"/>
      <w:sz w:val="18"/>
      <w:lang w:eastAsia="en-US"/>
    </w:rPr>
  </w:style>
  <w:style w:type="paragraph" w:styleId="NoSpacing">
    <w:name w:val="No Spacing"/>
    <w:uiPriority w:val="1"/>
    <w:qFormat/>
    <w:rsid w:val="00A50263"/>
    <w:rPr>
      <w:rFonts w:asciiTheme="minorHAnsi" w:eastAsiaTheme="minorEastAsia" w:hAnsiTheme="minorHAnsi" w:cstheme="minorBidi"/>
      <w:sz w:val="22"/>
      <w:szCs w:val="22"/>
      <w:lang w:val="en-US" w:eastAsia="zh-CN"/>
    </w:rPr>
  </w:style>
  <w:style w:type="paragraph" w:styleId="Bibliography">
    <w:name w:val="Bibliography"/>
    <w:basedOn w:val="Normal"/>
    <w:next w:val="Normal"/>
    <w:uiPriority w:val="37"/>
    <w:unhideWhenUsed/>
    <w:rsid w:val="009B7A5A"/>
    <w:pPr>
      <w:ind w:left="720" w:hanging="720"/>
    </w:pPr>
    <w:rPr>
      <w:rFonts w:ascii="Garamond" w:hAnsi="Garamond"/>
      <w:sz w:val="22"/>
      <w:szCs w:val="20"/>
    </w:rPr>
  </w:style>
  <w:style w:type="character" w:styleId="UnresolvedMention">
    <w:name w:val="Unresolved Mention"/>
    <w:basedOn w:val="DefaultParagraphFont"/>
    <w:uiPriority w:val="99"/>
    <w:semiHidden/>
    <w:unhideWhenUsed/>
    <w:rsid w:val="006D5F28"/>
    <w:rPr>
      <w:color w:val="605E5C"/>
      <w:shd w:val="clear" w:color="auto" w:fill="E1DFDD"/>
    </w:rPr>
  </w:style>
  <w:style w:type="character" w:customStyle="1" w:styleId="UnresolvedMention1">
    <w:name w:val="Unresolved Mention1"/>
    <w:basedOn w:val="DefaultParagraphFont"/>
    <w:uiPriority w:val="99"/>
    <w:semiHidden/>
    <w:unhideWhenUsed/>
    <w:rsid w:val="001C39DE"/>
    <w:rPr>
      <w:color w:val="605E5C"/>
      <w:shd w:val="clear" w:color="auto" w:fill="E1DFDD"/>
    </w:rPr>
  </w:style>
  <w:style w:type="character" w:customStyle="1" w:styleId="contentpasted0">
    <w:name w:val="contentpasted0"/>
    <w:basedOn w:val="DefaultParagraphFont"/>
    <w:rsid w:val="00743C7E"/>
  </w:style>
  <w:style w:type="table" w:styleId="PlainTable2">
    <w:name w:val="Plain Table 2"/>
    <w:basedOn w:val="TableNormal"/>
    <w:uiPriority w:val="42"/>
    <w:rsid w:val="009811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9642">
      <w:bodyDiv w:val="1"/>
      <w:marLeft w:val="0"/>
      <w:marRight w:val="0"/>
      <w:marTop w:val="0"/>
      <w:marBottom w:val="0"/>
      <w:divBdr>
        <w:top w:val="none" w:sz="0" w:space="0" w:color="auto"/>
        <w:left w:val="none" w:sz="0" w:space="0" w:color="auto"/>
        <w:bottom w:val="none" w:sz="0" w:space="0" w:color="auto"/>
        <w:right w:val="none" w:sz="0" w:space="0" w:color="auto"/>
      </w:divBdr>
    </w:div>
    <w:div w:id="155002073">
      <w:bodyDiv w:val="1"/>
      <w:marLeft w:val="0"/>
      <w:marRight w:val="0"/>
      <w:marTop w:val="0"/>
      <w:marBottom w:val="0"/>
      <w:divBdr>
        <w:top w:val="none" w:sz="0" w:space="0" w:color="auto"/>
        <w:left w:val="none" w:sz="0" w:space="0" w:color="auto"/>
        <w:bottom w:val="none" w:sz="0" w:space="0" w:color="auto"/>
        <w:right w:val="none" w:sz="0" w:space="0" w:color="auto"/>
      </w:divBdr>
    </w:div>
    <w:div w:id="197012042">
      <w:bodyDiv w:val="1"/>
      <w:marLeft w:val="0"/>
      <w:marRight w:val="0"/>
      <w:marTop w:val="0"/>
      <w:marBottom w:val="0"/>
      <w:divBdr>
        <w:top w:val="none" w:sz="0" w:space="0" w:color="auto"/>
        <w:left w:val="none" w:sz="0" w:space="0" w:color="auto"/>
        <w:bottom w:val="none" w:sz="0" w:space="0" w:color="auto"/>
        <w:right w:val="none" w:sz="0" w:space="0" w:color="auto"/>
      </w:divBdr>
    </w:div>
    <w:div w:id="207569822">
      <w:bodyDiv w:val="1"/>
      <w:marLeft w:val="0"/>
      <w:marRight w:val="0"/>
      <w:marTop w:val="0"/>
      <w:marBottom w:val="0"/>
      <w:divBdr>
        <w:top w:val="none" w:sz="0" w:space="0" w:color="auto"/>
        <w:left w:val="none" w:sz="0" w:space="0" w:color="auto"/>
        <w:bottom w:val="none" w:sz="0" w:space="0" w:color="auto"/>
        <w:right w:val="none" w:sz="0" w:space="0" w:color="auto"/>
      </w:divBdr>
    </w:div>
    <w:div w:id="220026588">
      <w:bodyDiv w:val="1"/>
      <w:marLeft w:val="0"/>
      <w:marRight w:val="0"/>
      <w:marTop w:val="0"/>
      <w:marBottom w:val="0"/>
      <w:divBdr>
        <w:top w:val="none" w:sz="0" w:space="0" w:color="auto"/>
        <w:left w:val="none" w:sz="0" w:space="0" w:color="auto"/>
        <w:bottom w:val="none" w:sz="0" w:space="0" w:color="auto"/>
        <w:right w:val="none" w:sz="0" w:space="0" w:color="auto"/>
      </w:divBdr>
    </w:div>
    <w:div w:id="297683598">
      <w:bodyDiv w:val="1"/>
      <w:marLeft w:val="0"/>
      <w:marRight w:val="0"/>
      <w:marTop w:val="0"/>
      <w:marBottom w:val="0"/>
      <w:divBdr>
        <w:top w:val="none" w:sz="0" w:space="0" w:color="auto"/>
        <w:left w:val="none" w:sz="0" w:space="0" w:color="auto"/>
        <w:bottom w:val="none" w:sz="0" w:space="0" w:color="auto"/>
        <w:right w:val="none" w:sz="0" w:space="0" w:color="auto"/>
      </w:divBdr>
    </w:div>
    <w:div w:id="303320145">
      <w:bodyDiv w:val="1"/>
      <w:marLeft w:val="0"/>
      <w:marRight w:val="0"/>
      <w:marTop w:val="0"/>
      <w:marBottom w:val="0"/>
      <w:divBdr>
        <w:top w:val="none" w:sz="0" w:space="0" w:color="auto"/>
        <w:left w:val="none" w:sz="0" w:space="0" w:color="auto"/>
        <w:bottom w:val="none" w:sz="0" w:space="0" w:color="auto"/>
        <w:right w:val="none" w:sz="0" w:space="0" w:color="auto"/>
      </w:divBdr>
    </w:div>
    <w:div w:id="354817289">
      <w:bodyDiv w:val="1"/>
      <w:marLeft w:val="0"/>
      <w:marRight w:val="0"/>
      <w:marTop w:val="0"/>
      <w:marBottom w:val="0"/>
      <w:divBdr>
        <w:top w:val="none" w:sz="0" w:space="0" w:color="auto"/>
        <w:left w:val="none" w:sz="0" w:space="0" w:color="auto"/>
        <w:bottom w:val="none" w:sz="0" w:space="0" w:color="auto"/>
        <w:right w:val="none" w:sz="0" w:space="0" w:color="auto"/>
      </w:divBdr>
    </w:div>
    <w:div w:id="488330700">
      <w:bodyDiv w:val="1"/>
      <w:marLeft w:val="0"/>
      <w:marRight w:val="0"/>
      <w:marTop w:val="0"/>
      <w:marBottom w:val="0"/>
      <w:divBdr>
        <w:top w:val="none" w:sz="0" w:space="0" w:color="auto"/>
        <w:left w:val="none" w:sz="0" w:space="0" w:color="auto"/>
        <w:bottom w:val="none" w:sz="0" w:space="0" w:color="auto"/>
        <w:right w:val="none" w:sz="0" w:space="0" w:color="auto"/>
      </w:divBdr>
    </w:div>
    <w:div w:id="527184257">
      <w:bodyDiv w:val="1"/>
      <w:marLeft w:val="0"/>
      <w:marRight w:val="0"/>
      <w:marTop w:val="0"/>
      <w:marBottom w:val="0"/>
      <w:divBdr>
        <w:top w:val="none" w:sz="0" w:space="0" w:color="auto"/>
        <w:left w:val="none" w:sz="0" w:space="0" w:color="auto"/>
        <w:bottom w:val="none" w:sz="0" w:space="0" w:color="auto"/>
        <w:right w:val="none" w:sz="0" w:space="0" w:color="auto"/>
      </w:divBdr>
    </w:div>
    <w:div w:id="553810339">
      <w:bodyDiv w:val="1"/>
      <w:marLeft w:val="0"/>
      <w:marRight w:val="0"/>
      <w:marTop w:val="0"/>
      <w:marBottom w:val="0"/>
      <w:divBdr>
        <w:top w:val="none" w:sz="0" w:space="0" w:color="auto"/>
        <w:left w:val="none" w:sz="0" w:space="0" w:color="auto"/>
        <w:bottom w:val="none" w:sz="0" w:space="0" w:color="auto"/>
        <w:right w:val="none" w:sz="0" w:space="0" w:color="auto"/>
      </w:divBdr>
    </w:div>
    <w:div w:id="665089689">
      <w:bodyDiv w:val="1"/>
      <w:marLeft w:val="0"/>
      <w:marRight w:val="0"/>
      <w:marTop w:val="0"/>
      <w:marBottom w:val="0"/>
      <w:divBdr>
        <w:top w:val="none" w:sz="0" w:space="0" w:color="auto"/>
        <w:left w:val="none" w:sz="0" w:space="0" w:color="auto"/>
        <w:bottom w:val="none" w:sz="0" w:space="0" w:color="auto"/>
        <w:right w:val="none" w:sz="0" w:space="0" w:color="auto"/>
      </w:divBdr>
    </w:div>
    <w:div w:id="887454390">
      <w:bodyDiv w:val="1"/>
      <w:marLeft w:val="0"/>
      <w:marRight w:val="0"/>
      <w:marTop w:val="0"/>
      <w:marBottom w:val="0"/>
      <w:divBdr>
        <w:top w:val="none" w:sz="0" w:space="0" w:color="auto"/>
        <w:left w:val="none" w:sz="0" w:space="0" w:color="auto"/>
        <w:bottom w:val="none" w:sz="0" w:space="0" w:color="auto"/>
        <w:right w:val="none" w:sz="0" w:space="0" w:color="auto"/>
      </w:divBdr>
    </w:div>
    <w:div w:id="887497141">
      <w:bodyDiv w:val="1"/>
      <w:marLeft w:val="0"/>
      <w:marRight w:val="0"/>
      <w:marTop w:val="0"/>
      <w:marBottom w:val="0"/>
      <w:divBdr>
        <w:top w:val="none" w:sz="0" w:space="0" w:color="auto"/>
        <w:left w:val="none" w:sz="0" w:space="0" w:color="auto"/>
        <w:bottom w:val="none" w:sz="0" w:space="0" w:color="auto"/>
        <w:right w:val="none" w:sz="0" w:space="0" w:color="auto"/>
      </w:divBdr>
    </w:div>
    <w:div w:id="942957305">
      <w:bodyDiv w:val="1"/>
      <w:marLeft w:val="0"/>
      <w:marRight w:val="0"/>
      <w:marTop w:val="0"/>
      <w:marBottom w:val="0"/>
      <w:divBdr>
        <w:top w:val="none" w:sz="0" w:space="0" w:color="auto"/>
        <w:left w:val="none" w:sz="0" w:space="0" w:color="auto"/>
        <w:bottom w:val="none" w:sz="0" w:space="0" w:color="auto"/>
        <w:right w:val="none" w:sz="0" w:space="0" w:color="auto"/>
      </w:divBdr>
    </w:div>
    <w:div w:id="966357887">
      <w:bodyDiv w:val="1"/>
      <w:marLeft w:val="0"/>
      <w:marRight w:val="0"/>
      <w:marTop w:val="0"/>
      <w:marBottom w:val="0"/>
      <w:divBdr>
        <w:top w:val="none" w:sz="0" w:space="0" w:color="auto"/>
        <w:left w:val="none" w:sz="0" w:space="0" w:color="auto"/>
        <w:bottom w:val="none" w:sz="0" w:space="0" w:color="auto"/>
        <w:right w:val="none" w:sz="0" w:space="0" w:color="auto"/>
      </w:divBdr>
    </w:div>
    <w:div w:id="1180970400">
      <w:bodyDiv w:val="1"/>
      <w:marLeft w:val="0"/>
      <w:marRight w:val="0"/>
      <w:marTop w:val="0"/>
      <w:marBottom w:val="0"/>
      <w:divBdr>
        <w:top w:val="none" w:sz="0" w:space="0" w:color="auto"/>
        <w:left w:val="none" w:sz="0" w:space="0" w:color="auto"/>
        <w:bottom w:val="none" w:sz="0" w:space="0" w:color="auto"/>
        <w:right w:val="none" w:sz="0" w:space="0" w:color="auto"/>
      </w:divBdr>
    </w:div>
    <w:div w:id="1262109947">
      <w:bodyDiv w:val="1"/>
      <w:marLeft w:val="0"/>
      <w:marRight w:val="0"/>
      <w:marTop w:val="0"/>
      <w:marBottom w:val="0"/>
      <w:divBdr>
        <w:top w:val="none" w:sz="0" w:space="0" w:color="auto"/>
        <w:left w:val="none" w:sz="0" w:space="0" w:color="auto"/>
        <w:bottom w:val="none" w:sz="0" w:space="0" w:color="auto"/>
        <w:right w:val="none" w:sz="0" w:space="0" w:color="auto"/>
      </w:divBdr>
    </w:div>
    <w:div w:id="1274091977">
      <w:bodyDiv w:val="1"/>
      <w:marLeft w:val="0"/>
      <w:marRight w:val="0"/>
      <w:marTop w:val="0"/>
      <w:marBottom w:val="0"/>
      <w:divBdr>
        <w:top w:val="none" w:sz="0" w:space="0" w:color="auto"/>
        <w:left w:val="none" w:sz="0" w:space="0" w:color="auto"/>
        <w:bottom w:val="none" w:sz="0" w:space="0" w:color="auto"/>
        <w:right w:val="none" w:sz="0" w:space="0" w:color="auto"/>
      </w:divBdr>
    </w:div>
    <w:div w:id="1370837390">
      <w:bodyDiv w:val="1"/>
      <w:marLeft w:val="0"/>
      <w:marRight w:val="0"/>
      <w:marTop w:val="0"/>
      <w:marBottom w:val="0"/>
      <w:divBdr>
        <w:top w:val="none" w:sz="0" w:space="0" w:color="auto"/>
        <w:left w:val="none" w:sz="0" w:space="0" w:color="auto"/>
        <w:bottom w:val="none" w:sz="0" w:space="0" w:color="auto"/>
        <w:right w:val="none" w:sz="0" w:space="0" w:color="auto"/>
      </w:divBdr>
    </w:div>
    <w:div w:id="1381323818">
      <w:bodyDiv w:val="1"/>
      <w:marLeft w:val="0"/>
      <w:marRight w:val="0"/>
      <w:marTop w:val="0"/>
      <w:marBottom w:val="0"/>
      <w:divBdr>
        <w:top w:val="none" w:sz="0" w:space="0" w:color="auto"/>
        <w:left w:val="none" w:sz="0" w:space="0" w:color="auto"/>
        <w:bottom w:val="none" w:sz="0" w:space="0" w:color="auto"/>
        <w:right w:val="none" w:sz="0" w:space="0" w:color="auto"/>
      </w:divBdr>
    </w:div>
    <w:div w:id="1427656601">
      <w:bodyDiv w:val="1"/>
      <w:marLeft w:val="0"/>
      <w:marRight w:val="0"/>
      <w:marTop w:val="0"/>
      <w:marBottom w:val="0"/>
      <w:divBdr>
        <w:top w:val="none" w:sz="0" w:space="0" w:color="auto"/>
        <w:left w:val="none" w:sz="0" w:space="0" w:color="auto"/>
        <w:bottom w:val="none" w:sz="0" w:space="0" w:color="auto"/>
        <w:right w:val="none" w:sz="0" w:space="0" w:color="auto"/>
      </w:divBdr>
      <w:divsChild>
        <w:div w:id="1426998460">
          <w:marLeft w:val="0"/>
          <w:marRight w:val="0"/>
          <w:marTop w:val="0"/>
          <w:marBottom w:val="450"/>
          <w:divBdr>
            <w:top w:val="none" w:sz="0" w:space="0" w:color="auto"/>
            <w:left w:val="none" w:sz="0" w:space="0" w:color="auto"/>
            <w:bottom w:val="none" w:sz="0" w:space="0" w:color="auto"/>
            <w:right w:val="none" w:sz="0" w:space="0" w:color="auto"/>
          </w:divBdr>
          <w:divsChild>
            <w:div w:id="1873302800">
              <w:marLeft w:val="0"/>
              <w:marRight w:val="0"/>
              <w:marTop w:val="0"/>
              <w:marBottom w:val="0"/>
              <w:divBdr>
                <w:top w:val="none" w:sz="0" w:space="0" w:color="auto"/>
                <w:left w:val="none" w:sz="0" w:space="0" w:color="auto"/>
                <w:bottom w:val="none" w:sz="0" w:space="0" w:color="auto"/>
                <w:right w:val="none" w:sz="0" w:space="0" w:color="auto"/>
              </w:divBdr>
              <w:divsChild>
                <w:div w:id="27149313">
                  <w:marLeft w:val="0"/>
                  <w:marRight w:val="0"/>
                  <w:marTop w:val="0"/>
                  <w:marBottom w:val="0"/>
                  <w:divBdr>
                    <w:top w:val="none" w:sz="0" w:space="0" w:color="auto"/>
                    <w:left w:val="none" w:sz="0" w:space="0" w:color="auto"/>
                    <w:bottom w:val="none" w:sz="0" w:space="0" w:color="auto"/>
                    <w:right w:val="none" w:sz="0" w:space="0" w:color="auto"/>
                  </w:divBdr>
                  <w:divsChild>
                    <w:div w:id="1431196651">
                      <w:marLeft w:val="0"/>
                      <w:marRight w:val="0"/>
                      <w:marTop w:val="0"/>
                      <w:marBottom w:val="0"/>
                      <w:divBdr>
                        <w:top w:val="none" w:sz="0" w:space="0" w:color="auto"/>
                        <w:left w:val="none" w:sz="0" w:space="0" w:color="auto"/>
                        <w:bottom w:val="none" w:sz="0" w:space="0" w:color="auto"/>
                        <w:right w:val="none" w:sz="0" w:space="0" w:color="auto"/>
                      </w:divBdr>
                      <w:divsChild>
                        <w:div w:id="1902252959">
                          <w:marLeft w:val="0"/>
                          <w:marRight w:val="0"/>
                          <w:marTop w:val="0"/>
                          <w:marBottom w:val="0"/>
                          <w:divBdr>
                            <w:top w:val="none" w:sz="0" w:space="0" w:color="auto"/>
                            <w:left w:val="none" w:sz="0" w:space="0" w:color="auto"/>
                            <w:bottom w:val="none" w:sz="0" w:space="0" w:color="auto"/>
                            <w:right w:val="none" w:sz="0" w:space="0" w:color="auto"/>
                          </w:divBdr>
                          <w:divsChild>
                            <w:div w:id="992876689">
                              <w:marLeft w:val="450"/>
                              <w:marRight w:val="450"/>
                              <w:marTop w:val="450"/>
                              <w:marBottom w:val="450"/>
                              <w:divBdr>
                                <w:top w:val="none" w:sz="0" w:space="0" w:color="auto"/>
                                <w:left w:val="none" w:sz="0" w:space="0" w:color="auto"/>
                                <w:bottom w:val="none" w:sz="0" w:space="0" w:color="auto"/>
                                <w:right w:val="none" w:sz="0" w:space="0" w:color="auto"/>
                              </w:divBdr>
                              <w:divsChild>
                                <w:div w:id="414712630">
                                  <w:marLeft w:val="0"/>
                                  <w:marRight w:val="0"/>
                                  <w:marTop w:val="450"/>
                                  <w:marBottom w:val="0"/>
                                  <w:divBdr>
                                    <w:top w:val="none" w:sz="0" w:space="0" w:color="auto"/>
                                    <w:left w:val="none" w:sz="0" w:space="0" w:color="auto"/>
                                    <w:bottom w:val="none" w:sz="0" w:space="0" w:color="auto"/>
                                    <w:right w:val="none" w:sz="0" w:space="0" w:color="auto"/>
                                  </w:divBdr>
                                  <w:divsChild>
                                    <w:div w:id="1339425145">
                                      <w:marLeft w:val="0"/>
                                      <w:marRight w:val="0"/>
                                      <w:marTop w:val="0"/>
                                      <w:marBottom w:val="0"/>
                                      <w:divBdr>
                                        <w:top w:val="none" w:sz="0" w:space="0" w:color="auto"/>
                                        <w:left w:val="none" w:sz="0" w:space="0" w:color="auto"/>
                                        <w:bottom w:val="none" w:sz="0" w:space="0" w:color="auto"/>
                                        <w:right w:val="none" w:sz="0" w:space="0" w:color="auto"/>
                                      </w:divBdr>
                                      <w:divsChild>
                                        <w:div w:id="734202649">
                                          <w:marLeft w:val="0"/>
                                          <w:marRight w:val="0"/>
                                          <w:marTop w:val="0"/>
                                          <w:marBottom w:val="0"/>
                                          <w:divBdr>
                                            <w:top w:val="none" w:sz="0" w:space="0" w:color="auto"/>
                                            <w:left w:val="none" w:sz="0" w:space="0" w:color="auto"/>
                                            <w:bottom w:val="none" w:sz="0" w:space="0" w:color="auto"/>
                                            <w:right w:val="none" w:sz="0" w:space="0" w:color="auto"/>
                                          </w:divBdr>
                                          <w:divsChild>
                                            <w:div w:id="1559167754">
                                              <w:marLeft w:val="0"/>
                                              <w:marRight w:val="0"/>
                                              <w:marTop w:val="0"/>
                                              <w:marBottom w:val="0"/>
                                              <w:divBdr>
                                                <w:top w:val="none" w:sz="0" w:space="0" w:color="auto"/>
                                                <w:left w:val="none" w:sz="0" w:space="0" w:color="auto"/>
                                                <w:bottom w:val="none" w:sz="0" w:space="0" w:color="auto"/>
                                                <w:right w:val="none" w:sz="0" w:space="0" w:color="auto"/>
                                              </w:divBdr>
                                              <w:divsChild>
                                                <w:div w:id="958531253">
                                                  <w:marLeft w:val="0"/>
                                                  <w:marRight w:val="0"/>
                                                  <w:marTop w:val="0"/>
                                                  <w:marBottom w:val="0"/>
                                                  <w:divBdr>
                                                    <w:top w:val="none" w:sz="0" w:space="0" w:color="auto"/>
                                                    <w:left w:val="none" w:sz="0" w:space="0" w:color="auto"/>
                                                    <w:bottom w:val="none" w:sz="0" w:space="0" w:color="auto"/>
                                                    <w:right w:val="none" w:sz="0" w:space="0" w:color="auto"/>
                                                  </w:divBdr>
                                                  <w:divsChild>
                                                    <w:div w:id="504589054">
                                                      <w:marLeft w:val="0"/>
                                                      <w:marRight w:val="0"/>
                                                      <w:marTop w:val="0"/>
                                                      <w:marBottom w:val="0"/>
                                                      <w:divBdr>
                                                        <w:top w:val="none" w:sz="0" w:space="0" w:color="auto"/>
                                                        <w:left w:val="none" w:sz="0" w:space="0" w:color="auto"/>
                                                        <w:bottom w:val="none" w:sz="0" w:space="0" w:color="auto"/>
                                                        <w:right w:val="none" w:sz="0" w:space="0" w:color="auto"/>
                                                      </w:divBdr>
                                                      <w:divsChild>
                                                        <w:div w:id="209153362">
                                                          <w:marLeft w:val="0"/>
                                                          <w:marRight w:val="0"/>
                                                          <w:marTop w:val="0"/>
                                                          <w:marBottom w:val="0"/>
                                                          <w:divBdr>
                                                            <w:top w:val="none" w:sz="0" w:space="0" w:color="auto"/>
                                                            <w:left w:val="none" w:sz="0" w:space="0" w:color="auto"/>
                                                            <w:bottom w:val="none" w:sz="0" w:space="0" w:color="auto"/>
                                                            <w:right w:val="none" w:sz="0" w:space="0" w:color="auto"/>
                                                          </w:divBdr>
                                                          <w:divsChild>
                                                            <w:div w:id="1210610997">
                                                              <w:marLeft w:val="0"/>
                                                              <w:marRight w:val="0"/>
                                                              <w:marTop w:val="0"/>
                                                              <w:marBottom w:val="0"/>
                                                              <w:divBdr>
                                                                <w:top w:val="none" w:sz="0" w:space="0" w:color="auto"/>
                                                                <w:left w:val="none" w:sz="0" w:space="0" w:color="auto"/>
                                                                <w:bottom w:val="none" w:sz="0" w:space="0" w:color="auto"/>
                                                                <w:right w:val="none" w:sz="0" w:space="0" w:color="auto"/>
                                                              </w:divBdr>
                                                              <w:divsChild>
                                                                <w:div w:id="1879245329">
                                                                  <w:marLeft w:val="0"/>
                                                                  <w:marRight w:val="0"/>
                                                                  <w:marTop w:val="15"/>
                                                                  <w:marBottom w:val="0"/>
                                                                  <w:divBdr>
                                                                    <w:top w:val="none" w:sz="0" w:space="0" w:color="auto"/>
                                                                    <w:left w:val="none" w:sz="0" w:space="0" w:color="auto"/>
                                                                    <w:bottom w:val="none" w:sz="0" w:space="0" w:color="auto"/>
                                                                    <w:right w:val="none" w:sz="0" w:space="0" w:color="auto"/>
                                                                  </w:divBdr>
                                                                  <w:divsChild>
                                                                    <w:div w:id="13961206">
                                                                      <w:marLeft w:val="0"/>
                                                                      <w:marRight w:val="0"/>
                                                                      <w:marTop w:val="0"/>
                                                                      <w:marBottom w:val="0"/>
                                                                      <w:divBdr>
                                                                        <w:top w:val="none" w:sz="0" w:space="0" w:color="auto"/>
                                                                        <w:left w:val="none" w:sz="0" w:space="0" w:color="auto"/>
                                                                        <w:bottom w:val="none" w:sz="0" w:space="0" w:color="auto"/>
                                                                        <w:right w:val="none" w:sz="0" w:space="0" w:color="auto"/>
                                                                      </w:divBdr>
                                                                      <w:divsChild>
                                                                        <w:div w:id="189346045">
                                                                          <w:marLeft w:val="0"/>
                                                                          <w:marRight w:val="0"/>
                                                                          <w:marTop w:val="0"/>
                                                                          <w:marBottom w:val="0"/>
                                                                          <w:divBdr>
                                                                            <w:top w:val="none" w:sz="0" w:space="0" w:color="auto"/>
                                                                            <w:left w:val="none" w:sz="0" w:space="0" w:color="auto"/>
                                                                            <w:bottom w:val="none" w:sz="0" w:space="0" w:color="auto"/>
                                                                            <w:right w:val="none" w:sz="0" w:space="0" w:color="auto"/>
                                                                          </w:divBdr>
                                                                        </w:div>
                                                                        <w:div w:id="236208848">
                                                                          <w:marLeft w:val="0"/>
                                                                          <w:marRight w:val="0"/>
                                                                          <w:marTop w:val="0"/>
                                                                          <w:marBottom w:val="0"/>
                                                                          <w:divBdr>
                                                                            <w:top w:val="none" w:sz="0" w:space="0" w:color="auto"/>
                                                                            <w:left w:val="none" w:sz="0" w:space="0" w:color="auto"/>
                                                                            <w:bottom w:val="none" w:sz="0" w:space="0" w:color="auto"/>
                                                                            <w:right w:val="none" w:sz="0" w:space="0" w:color="auto"/>
                                                                          </w:divBdr>
                                                                        </w:div>
                                                                        <w:div w:id="307324038">
                                                                          <w:marLeft w:val="0"/>
                                                                          <w:marRight w:val="0"/>
                                                                          <w:marTop w:val="0"/>
                                                                          <w:marBottom w:val="0"/>
                                                                          <w:divBdr>
                                                                            <w:top w:val="none" w:sz="0" w:space="0" w:color="auto"/>
                                                                            <w:left w:val="none" w:sz="0" w:space="0" w:color="auto"/>
                                                                            <w:bottom w:val="none" w:sz="0" w:space="0" w:color="auto"/>
                                                                            <w:right w:val="none" w:sz="0" w:space="0" w:color="auto"/>
                                                                          </w:divBdr>
                                                                        </w:div>
                                                                        <w:div w:id="1074359417">
                                                                          <w:marLeft w:val="0"/>
                                                                          <w:marRight w:val="0"/>
                                                                          <w:marTop w:val="0"/>
                                                                          <w:marBottom w:val="0"/>
                                                                          <w:divBdr>
                                                                            <w:top w:val="none" w:sz="0" w:space="0" w:color="auto"/>
                                                                            <w:left w:val="none" w:sz="0" w:space="0" w:color="auto"/>
                                                                            <w:bottom w:val="none" w:sz="0" w:space="0" w:color="auto"/>
                                                                            <w:right w:val="none" w:sz="0" w:space="0" w:color="auto"/>
                                                                          </w:divBdr>
                                                                        </w:div>
                                                                        <w:div w:id="1333025451">
                                                                          <w:marLeft w:val="0"/>
                                                                          <w:marRight w:val="0"/>
                                                                          <w:marTop w:val="0"/>
                                                                          <w:marBottom w:val="0"/>
                                                                          <w:divBdr>
                                                                            <w:top w:val="none" w:sz="0" w:space="0" w:color="auto"/>
                                                                            <w:left w:val="none" w:sz="0" w:space="0" w:color="auto"/>
                                                                            <w:bottom w:val="none" w:sz="0" w:space="0" w:color="auto"/>
                                                                            <w:right w:val="none" w:sz="0" w:space="0" w:color="auto"/>
                                                                          </w:divBdr>
                                                                        </w:div>
                                                                        <w:div w:id="18447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8857766">
      <w:bodyDiv w:val="1"/>
      <w:marLeft w:val="0"/>
      <w:marRight w:val="0"/>
      <w:marTop w:val="0"/>
      <w:marBottom w:val="0"/>
      <w:divBdr>
        <w:top w:val="none" w:sz="0" w:space="0" w:color="auto"/>
        <w:left w:val="none" w:sz="0" w:space="0" w:color="auto"/>
        <w:bottom w:val="none" w:sz="0" w:space="0" w:color="auto"/>
        <w:right w:val="none" w:sz="0" w:space="0" w:color="auto"/>
      </w:divBdr>
    </w:div>
    <w:div w:id="1502895031">
      <w:bodyDiv w:val="1"/>
      <w:marLeft w:val="0"/>
      <w:marRight w:val="0"/>
      <w:marTop w:val="0"/>
      <w:marBottom w:val="0"/>
      <w:divBdr>
        <w:top w:val="none" w:sz="0" w:space="0" w:color="auto"/>
        <w:left w:val="none" w:sz="0" w:space="0" w:color="auto"/>
        <w:bottom w:val="none" w:sz="0" w:space="0" w:color="auto"/>
        <w:right w:val="none" w:sz="0" w:space="0" w:color="auto"/>
      </w:divBdr>
    </w:div>
    <w:div w:id="1537086486">
      <w:bodyDiv w:val="1"/>
      <w:marLeft w:val="0"/>
      <w:marRight w:val="0"/>
      <w:marTop w:val="0"/>
      <w:marBottom w:val="0"/>
      <w:divBdr>
        <w:top w:val="none" w:sz="0" w:space="0" w:color="auto"/>
        <w:left w:val="none" w:sz="0" w:space="0" w:color="auto"/>
        <w:bottom w:val="none" w:sz="0" w:space="0" w:color="auto"/>
        <w:right w:val="none" w:sz="0" w:space="0" w:color="auto"/>
      </w:divBdr>
    </w:div>
    <w:div w:id="1566796044">
      <w:bodyDiv w:val="1"/>
      <w:marLeft w:val="0"/>
      <w:marRight w:val="0"/>
      <w:marTop w:val="0"/>
      <w:marBottom w:val="0"/>
      <w:divBdr>
        <w:top w:val="none" w:sz="0" w:space="0" w:color="auto"/>
        <w:left w:val="none" w:sz="0" w:space="0" w:color="auto"/>
        <w:bottom w:val="none" w:sz="0" w:space="0" w:color="auto"/>
        <w:right w:val="none" w:sz="0" w:space="0" w:color="auto"/>
      </w:divBdr>
    </w:div>
    <w:div w:id="1622493576">
      <w:bodyDiv w:val="1"/>
      <w:marLeft w:val="0"/>
      <w:marRight w:val="0"/>
      <w:marTop w:val="0"/>
      <w:marBottom w:val="0"/>
      <w:divBdr>
        <w:top w:val="none" w:sz="0" w:space="0" w:color="auto"/>
        <w:left w:val="none" w:sz="0" w:space="0" w:color="auto"/>
        <w:bottom w:val="none" w:sz="0" w:space="0" w:color="auto"/>
        <w:right w:val="none" w:sz="0" w:space="0" w:color="auto"/>
      </w:divBdr>
    </w:div>
    <w:div w:id="1624460441">
      <w:bodyDiv w:val="1"/>
      <w:marLeft w:val="0"/>
      <w:marRight w:val="0"/>
      <w:marTop w:val="0"/>
      <w:marBottom w:val="0"/>
      <w:divBdr>
        <w:top w:val="none" w:sz="0" w:space="0" w:color="auto"/>
        <w:left w:val="none" w:sz="0" w:space="0" w:color="auto"/>
        <w:bottom w:val="none" w:sz="0" w:space="0" w:color="auto"/>
        <w:right w:val="none" w:sz="0" w:space="0" w:color="auto"/>
      </w:divBdr>
    </w:div>
    <w:div w:id="1638101521">
      <w:bodyDiv w:val="1"/>
      <w:marLeft w:val="0"/>
      <w:marRight w:val="0"/>
      <w:marTop w:val="0"/>
      <w:marBottom w:val="0"/>
      <w:divBdr>
        <w:top w:val="none" w:sz="0" w:space="0" w:color="auto"/>
        <w:left w:val="none" w:sz="0" w:space="0" w:color="auto"/>
        <w:bottom w:val="none" w:sz="0" w:space="0" w:color="auto"/>
        <w:right w:val="none" w:sz="0" w:space="0" w:color="auto"/>
      </w:divBdr>
    </w:div>
    <w:div w:id="1660117161">
      <w:bodyDiv w:val="1"/>
      <w:marLeft w:val="0"/>
      <w:marRight w:val="0"/>
      <w:marTop w:val="0"/>
      <w:marBottom w:val="0"/>
      <w:divBdr>
        <w:top w:val="none" w:sz="0" w:space="0" w:color="auto"/>
        <w:left w:val="none" w:sz="0" w:space="0" w:color="auto"/>
        <w:bottom w:val="none" w:sz="0" w:space="0" w:color="auto"/>
        <w:right w:val="none" w:sz="0" w:space="0" w:color="auto"/>
      </w:divBdr>
    </w:div>
    <w:div w:id="1670405088">
      <w:bodyDiv w:val="1"/>
      <w:marLeft w:val="0"/>
      <w:marRight w:val="0"/>
      <w:marTop w:val="0"/>
      <w:marBottom w:val="0"/>
      <w:divBdr>
        <w:top w:val="none" w:sz="0" w:space="0" w:color="auto"/>
        <w:left w:val="none" w:sz="0" w:space="0" w:color="auto"/>
        <w:bottom w:val="none" w:sz="0" w:space="0" w:color="auto"/>
        <w:right w:val="none" w:sz="0" w:space="0" w:color="auto"/>
      </w:divBdr>
    </w:div>
    <w:div w:id="1731466135">
      <w:bodyDiv w:val="1"/>
      <w:marLeft w:val="0"/>
      <w:marRight w:val="0"/>
      <w:marTop w:val="0"/>
      <w:marBottom w:val="0"/>
      <w:divBdr>
        <w:top w:val="none" w:sz="0" w:space="0" w:color="auto"/>
        <w:left w:val="none" w:sz="0" w:space="0" w:color="auto"/>
        <w:bottom w:val="none" w:sz="0" w:space="0" w:color="auto"/>
        <w:right w:val="none" w:sz="0" w:space="0" w:color="auto"/>
      </w:divBdr>
    </w:div>
    <w:div w:id="1736389575">
      <w:bodyDiv w:val="1"/>
      <w:marLeft w:val="0"/>
      <w:marRight w:val="0"/>
      <w:marTop w:val="0"/>
      <w:marBottom w:val="0"/>
      <w:divBdr>
        <w:top w:val="none" w:sz="0" w:space="0" w:color="auto"/>
        <w:left w:val="none" w:sz="0" w:space="0" w:color="auto"/>
        <w:bottom w:val="none" w:sz="0" w:space="0" w:color="auto"/>
        <w:right w:val="none" w:sz="0" w:space="0" w:color="auto"/>
      </w:divBdr>
    </w:div>
    <w:div w:id="1811173380">
      <w:bodyDiv w:val="1"/>
      <w:marLeft w:val="0"/>
      <w:marRight w:val="0"/>
      <w:marTop w:val="0"/>
      <w:marBottom w:val="0"/>
      <w:divBdr>
        <w:top w:val="none" w:sz="0" w:space="0" w:color="auto"/>
        <w:left w:val="none" w:sz="0" w:space="0" w:color="auto"/>
        <w:bottom w:val="none" w:sz="0" w:space="0" w:color="auto"/>
        <w:right w:val="none" w:sz="0" w:space="0" w:color="auto"/>
      </w:divBdr>
    </w:div>
    <w:div w:id="1930457343">
      <w:bodyDiv w:val="1"/>
      <w:marLeft w:val="0"/>
      <w:marRight w:val="0"/>
      <w:marTop w:val="0"/>
      <w:marBottom w:val="0"/>
      <w:divBdr>
        <w:top w:val="none" w:sz="0" w:space="0" w:color="auto"/>
        <w:left w:val="none" w:sz="0" w:space="0" w:color="auto"/>
        <w:bottom w:val="none" w:sz="0" w:space="0" w:color="auto"/>
        <w:right w:val="none" w:sz="0" w:space="0" w:color="auto"/>
      </w:divBdr>
    </w:div>
    <w:div w:id="2006861213">
      <w:bodyDiv w:val="1"/>
      <w:marLeft w:val="0"/>
      <w:marRight w:val="0"/>
      <w:marTop w:val="0"/>
      <w:marBottom w:val="0"/>
      <w:divBdr>
        <w:top w:val="none" w:sz="0" w:space="0" w:color="auto"/>
        <w:left w:val="none" w:sz="0" w:space="0" w:color="auto"/>
        <w:bottom w:val="none" w:sz="0" w:space="0" w:color="auto"/>
        <w:right w:val="none" w:sz="0" w:space="0" w:color="auto"/>
      </w:divBdr>
    </w:div>
    <w:div w:id="2008557223">
      <w:bodyDiv w:val="1"/>
      <w:marLeft w:val="0"/>
      <w:marRight w:val="0"/>
      <w:marTop w:val="0"/>
      <w:marBottom w:val="0"/>
      <w:divBdr>
        <w:top w:val="none" w:sz="0" w:space="0" w:color="auto"/>
        <w:left w:val="none" w:sz="0" w:space="0" w:color="auto"/>
        <w:bottom w:val="none" w:sz="0" w:space="0" w:color="auto"/>
        <w:right w:val="none" w:sz="0" w:space="0" w:color="auto"/>
      </w:divBdr>
    </w:div>
    <w:div w:id="2023510699">
      <w:bodyDiv w:val="1"/>
      <w:marLeft w:val="0"/>
      <w:marRight w:val="0"/>
      <w:marTop w:val="0"/>
      <w:marBottom w:val="0"/>
      <w:divBdr>
        <w:top w:val="none" w:sz="0" w:space="0" w:color="auto"/>
        <w:left w:val="none" w:sz="0" w:space="0" w:color="auto"/>
        <w:bottom w:val="none" w:sz="0" w:space="0" w:color="auto"/>
        <w:right w:val="none" w:sz="0" w:space="0" w:color="auto"/>
      </w:divBdr>
    </w:div>
    <w:div w:id="2032560803">
      <w:bodyDiv w:val="1"/>
      <w:marLeft w:val="0"/>
      <w:marRight w:val="0"/>
      <w:marTop w:val="0"/>
      <w:marBottom w:val="0"/>
      <w:divBdr>
        <w:top w:val="none" w:sz="0" w:space="0" w:color="auto"/>
        <w:left w:val="none" w:sz="0" w:space="0" w:color="auto"/>
        <w:bottom w:val="none" w:sz="0" w:space="0" w:color="auto"/>
        <w:right w:val="none" w:sz="0" w:space="0" w:color="auto"/>
      </w:divBdr>
    </w:div>
    <w:div w:id="2053846963">
      <w:bodyDiv w:val="1"/>
      <w:marLeft w:val="0"/>
      <w:marRight w:val="0"/>
      <w:marTop w:val="0"/>
      <w:marBottom w:val="0"/>
      <w:divBdr>
        <w:top w:val="none" w:sz="0" w:space="0" w:color="auto"/>
        <w:left w:val="none" w:sz="0" w:space="0" w:color="auto"/>
        <w:bottom w:val="none" w:sz="0" w:space="0" w:color="auto"/>
        <w:right w:val="none" w:sz="0" w:space="0" w:color="auto"/>
      </w:divBdr>
    </w:div>
    <w:div w:id="2069568076">
      <w:bodyDiv w:val="1"/>
      <w:marLeft w:val="0"/>
      <w:marRight w:val="0"/>
      <w:marTop w:val="0"/>
      <w:marBottom w:val="0"/>
      <w:divBdr>
        <w:top w:val="none" w:sz="0" w:space="0" w:color="auto"/>
        <w:left w:val="none" w:sz="0" w:space="0" w:color="auto"/>
        <w:bottom w:val="none" w:sz="0" w:space="0" w:color="auto"/>
        <w:right w:val="none" w:sz="0" w:space="0" w:color="auto"/>
      </w:divBdr>
    </w:div>
    <w:div w:id="2097357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tlamb/KZ-Healt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tlamb/KZ-Heal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Mac02</b:Tag>
    <b:SourceType>Report</b:SourceType>
    <b:Guid>{943E8270-66BE-4BD6-BE31-97FA276A7D28}</b:Guid>
    <b:Title>Effectiveness Monitoring Guidelines for Ecosystem Restoration: Final Report</b:Title>
    <b:Year>2002</b:Year>
    <b:City>Victoria</b:City>
    <b:Publisher>Submitted to: Habitat Branch, Ministry of Water, Land and Air Protection </b:Publisher>
    <b:Author>
      <b:Author>
        <b:NameList>
          <b:Person>
            <b:Last>Machmer</b:Last>
            <b:First>M.,</b:First>
            <b:Middle>C. Steeger</b:Middle>
          </b:Person>
        </b:NameList>
      </b:Author>
    </b:Author>
    <b:RefOrder>2</b:RefOrder>
  </b:Source>
  <b:Source>
    <b:Tag>Gre15</b:Tag>
    <b:SourceType>Report</b:SourceType>
    <b:Guid>{95F40BC7-83F8-44A9-B784-7B2A591DFA58}</b:Guid>
    <b:Author>
      <b:Author>
        <b:NameList>
          <b:Person>
            <b:Last>Greene</b:Last>
            <b:First>G.A.,</b:First>
            <b:Middle>B.J. Harris</b:Middle>
          </b:Person>
        </b:NameList>
      </b:Author>
    </b:Author>
    <b:Title>Ecosystem Restoration Program Intensive Monitoring Protocol</b:Title>
    <b:Year>2015</b:Year>
    <b:Publisher>Ministry of Forest Lands and Natural Resource Operations</b:Publisher>
    <b:City>BC</b:City>
    <b:RefOrder>3</b:RefOrder>
  </b:Source>
  <b:Source>
    <b:Tag>Gir95</b:Tag>
    <b:SourceType>Report</b:SourceType>
    <b:Guid>{E66852A1-7749-4FB9-BB5C-B069951A6157}</b:Guid>
    <b:Author>
      <b:Author>
        <b:NameList>
          <b:Person>
            <b:Last>Giroux</b:Last>
            <b:First>P.A.</b:First>
          </b:Person>
        </b:NameList>
      </b:Author>
    </b:Author>
    <b:Title>Effects of Habitat Manipulation Projects on Non-target Wildlife Species in the Williston Reservoir</b:Title>
    <b:Year>1995</b:Year>
    <b:Publisher>Peace/Williston Fish&amp;Wildlife Compensation Program</b:Publisher>
    <b:City>Prince George, BC</b:City>
    <b:RefOrder>1</b:RefOrder>
  </b:Source>
</b:Sources>
</file>

<file path=customXml/itemProps1.xml><?xml version="1.0" encoding="utf-8"?>
<ds:datastoreItem xmlns:ds="http://schemas.openxmlformats.org/officeDocument/2006/customXml" ds:itemID="{EC6D55A6-BE31-4F55-A0BF-C502CCB9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39</Pages>
  <Words>47470</Words>
  <Characters>270585</Characters>
  <Application>Microsoft Office Word</Application>
  <DocSecurity>0</DocSecurity>
  <Lines>2254</Lines>
  <Paragraphs>634</Paragraphs>
  <ScaleCrop>false</ScaleCrop>
  <HeadingPairs>
    <vt:vector size="2" baseType="variant">
      <vt:variant>
        <vt:lpstr>Title</vt:lpstr>
      </vt:variant>
      <vt:variant>
        <vt:i4>1</vt:i4>
      </vt:variant>
    </vt:vector>
  </HeadingPairs>
  <TitlesOfParts>
    <vt:vector size="1" baseType="lpstr">
      <vt:lpstr>Elegant Report</vt:lpstr>
    </vt:vector>
  </TitlesOfParts>
  <Company>Wildlife Infometrics, Inc</Company>
  <LinksUpToDate>false</LinksUpToDate>
  <CharactersWithSpaces>317421</CharactersWithSpaces>
  <SharedDoc>false</SharedDoc>
  <HLinks>
    <vt:vector size="84" baseType="variant">
      <vt:variant>
        <vt:i4>1572918</vt:i4>
      </vt:variant>
      <vt:variant>
        <vt:i4>86</vt:i4>
      </vt:variant>
      <vt:variant>
        <vt:i4>0</vt:i4>
      </vt:variant>
      <vt:variant>
        <vt:i4>5</vt:i4>
      </vt:variant>
      <vt:variant>
        <vt:lpwstr/>
      </vt:variant>
      <vt:variant>
        <vt:lpwstr>_Toc92867902</vt:lpwstr>
      </vt:variant>
      <vt:variant>
        <vt:i4>2031678</vt:i4>
      </vt:variant>
      <vt:variant>
        <vt:i4>77</vt:i4>
      </vt:variant>
      <vt:variant>
        <vt:i4>0</vt:i4>
      </vt:variant>
      <vt:variant>
        <vt:i4>5</vt:i4>
      </vt:variant>
      <vt:variant>
        <vt:lpwstr/>
      </vt:variant>
      <vt:variant>
        <vt:lpwstr>_Toc92867884</vt:lpwstr>
      </vt:variant>
      <vt:variant>
        <vt:i4>1769521</vt:i4>
      </vt:variant>
      <vt:variant>
        <vt:i4>68</vt:i4>
      </vt:variant>
      <vt:variant>
        <vt:i4>0</vt:i4>
      </vt:variant>
      <vt:variant>
        <vt:i4>5</vt:i4>
      </vt:variant>
      <vt:variant>
        <vt:lpwstr/>
      </vt:variant>
      <vt:variant>
        <vt:lpwstr>_Toc92867870</vt:lpwstr>
      </vt:variant>
      <vt:variant>
        <vt:i4>1179696</vt:i4>
      </vt:variant>
      <vt:variant>
        <vt:i4>62</vt:i4>
      </vt:variant>
      <vt:variant>
        <vt:i4>0</vt:i4>
      </vt:variant>
      <vt:variant>
        <vt:i4>5</vt:i4>
      </vt:variant>
      <vt:variant>
        <vt:lpwstr/>
      </vt:variant>
      <vt:variant>
        <vt:lpwstr>_Toc92867869</vt:lpwstr>
      </vt:variant>
      <vt:variant>
        <vt:i4>1245232</vt:i4>
      </vt:variant>
      <vt:variant>
        <vt:i4>56</vt:i4>
      </vt:variant>
      <vt:variant>
        <vt:i4>0</vt:i4>
      </vt:variant>
      <vt:variant>
        <vt:i4>5</vt:i4>
      </vt:variant>
      <vt:variant>
        <vt:lpwstr/>
      </vt:variant>
      <vt:variant>
        <vt:lpwstr>_Toc92867868</vt:lpwstr>
      </vt:variant>
      <vt:variant>
        <vt:i4>1835056</vt:i4>
      </vt:variant>
      <vt:variant>
        <vt:i4>50</vt:i4>
      </vt:variant>
      <vt:variant>
        <vt:i4>0</vt:i4>
      </vt:variant>
      <vt:variant>
        <vt:i4>5</vt:i4>
      </vt:variant>
      <vt:variant>
        <vt:lpwstr/>
      </vt:variant>
      <vt:variant>
        <vt:lpwstr>_Toc92867867</vt:lpwstr>
      </vt:variant>
      <vt:variant>
        <vt:i4>1900592</vt:i4>
      </vt:variant>
      <vt:variant>
        <vt:i4>44</vt:i4>
      </vt:variant>
      <vt:variant>
        <vt:i4>0</vt:i4>
      </vt:variant>
      <vt:variant>
        <vt:i4>5</vt:i4>
      </vt:variant>
      <vt:variant>
        <vt:lpwstr/>
      </vt:variant>
      <vt:variant>
        <vt:lpwstr>_Toc92867866</vt:lpwstr>
      </vt:variant>
      <vt:variant>
        <vt:i4>1966128</vt:i4>
      </vt:variant>
      <vt:variant>
        <vt:i4>38</vt:i4>
      </vt:variant>
      <vt:variant>
        <vt:i4>0</vt:i4>
      </vt:variant>
      <vt:variant>
        <vt:i4>5</vt:i4>
      </vt:variant>
      <vt:variant>
        <vt:lpwstr/>
      </vt:variant>
      <vt:variant>
        <vt:lpwstr>_Toc92867865</vt:lpwstr>
      </vt:variant>
      <vt:variant>
        <vt:i4>2031664</vt:i4>
      </vt:variant>
      <vt:variant>
        <vt:i4>32</vt:i4>
      </vt:variant>
      <vt:variant>
        <vt:i4>0</vt:i4>
      </vt:variant>
      <vt:variant>
        <vt:i4>5</vt:i4>
      </vt:variant>
      <vt:variant>
        <vt:lpwstr/>
      </vt:variant>
      <vt:variant>
        <vt:lpwstr>_Toc92867864</vt:lpwstr>
      </vt:variant>
      <vt:variant>
        <vt:i4>1572912</vt:i4>
      </vt:variant>
      <vt:variant>
        <vt:i4>26</vt:i4>
      </vt:variant>
      <vt:variant>
        <vt:i4>0</vt:i4>
      </vt:variant>
      <vt:variant>
        <vt:i4>5</vt:i4>
      </vt:variant>
      <vt:variant>
        <vt:lpwstr/>
      </vt:variant>
      <vt:variant>
        <vt:lpwstr>_Toc92867863</vt:lpwstr>
      </vt:variant>
      <vt:variant>
        <vt:i4>1638448</vt:i4>
      </vt:variant>
      <vt:variant>
        <vt:i4>20</vt:i4>
      </vt:variant>
      <vt:variant>
        <vt:i4>0</vt:i4>
      </vt:variant>
      <vt:variant>
        <vt:i4>5</vt:i4>
      </vt:variant>
      <vt:variant>
        <vt:lpwstr/>
      </vt:variant>
      <vt:variant>
        <vt:lpwstr>_Toc92867862</vt:lpwstr>
      </vt:variant>
      <vt:variant>
        <vt:i4>1703984</vt:i4>
      </vt:variant>
      <vt:variant>
        <vt:i4>14</vt:i4>
      </vt:variant>
      <vt:variant>
        <vt:i4>0</vt:i4>
      </vt:variant>
      <vt:variant>
        <vt:i4>5</vt:i4>
      </vt:variant>
      <vt:variant>
        <vt:lpwstr/>
      </vt:variant>
      <vt:variant>
        <vt:lpwstr>_Toc92867861</vt:lpwstr>
      </vt:variant>
      <vt:variant>
        <vt:i4>1769520</vt:i4>
      </vt:variant>
      <vt:variant>
        <vt:i4>8</vt:i4>
      </vt:variant>
      <vt:variant>
        <vt:i4>0</vt:i4>
      </vt:variant>
      <vt:variant>
        <vt:i4>5</vt:i4>
      </vt:variant>
      <vt:variant>
        <vt:lpwstr/>
      </vt:variant>
      <vt:variant>
        <vt:lpwstr>_Toc92867860</vt:lpwstr>
      </vt:variant>
      <vt:variant>
        <vt:i4>1179699</vt:i4>
      </vt:variant>
      <vt:variant>
        <vt:i4>2</vt:i4>
      </vt:variant>
      <vt:variant>
        <vt:i4>0</vt:i4>
      </vt:variant>
      <vt:variant>
        <vt:i4>5</vt:i4>
      </vt:variant>
      <vt:variant>
        <vt:lpwstr/>
      </vt:variant>
      <vt:variant>
        <vt:lpwstr>_Toc92867859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Report</dc:title>
  <dc:creator>Wildlife Infometrics Inc.</dc:creator>
  <cp:lastModifiedBy>Clayton Lamb</cp:lastModifiedBy>
  <cp:revision>9</cp:revision>
  <cp:lastPrinted>2023-08-23T21:07:00Z</cp:lastPrinted>
  <dcterms:created xsi:type="dcterms:W3CDTF">2023-08-23T21:07:00Z</dcterms:created>
  <dcterms:modified xsi:type="dcterms:W3CDTF">2023-08-24T14:36:00Z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y fmtid="{D5CDD505-2E9C-101B-9397-08002B2CF9AE}" pid="5" name="ZOTERO_PREF_1">
    <vt:lpwstr>&lt;data data-version="3" zotero-version="6.0.26"&gt;&lt;session id="RQuubcUI"/&gt;&lt;style id="http://www.zotero.org/styles/canadian-journal-of-zoology" hasBibliography="1" bibliographyStyleHasBeenSet="1"/&gt;&lt;prefs&gt;&lt;pref name="fieldType" value="Field"/&gt;&lt;/prefs&gt;&lt;/data&gt;</vt:lpwstr>
  </property>
</Properties>
</file>