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BF2C" w14:textId="74448A72" w:rsidR="00621EB4" w:rsidRPr="00615553" w:rsidRDefault="00621EB4" w:rsidP="00621EB4">
      <w:pPr>
        <w:pStyle w:val="Heading1"/>
        <w:spacing w:line="480" w:lineRule="auto"/>
        <w:rPr>
          <w:rFonts w:ascii="Times New Roman" w:hAnsi="Times New Roman"/>
          <w:color w:val="000000" w:themeColor="text1"/>
          <w:sz w:val="24"/>
          <w:szCs w:val="24"/>
        </w:rPr>
      </w:pPr>
      <w:bookmarkStart w:id="0" w:name="_Toc8115512"/>
      <w:bookmarkStart w:id="1" w:name="_Toc13047659"/>
      <w:r w:rsidRPr="00615553">
        <w:rPr>
          <w:rFonts w:ascii="Times New Roman" w:hAnsi="Times New Roman"/>
          <w:color w:val="000000" w:themeColor="text1"/>
          <w:sz w:val="24"/>
          <w:szCs w:val="24"/>
        </w:rPr>
        <w:t xml:space="preserve">Appendix </w:t>
      </w:r>
      <w:r w:rsidR="00AA351A">
        <w:rPr>
          <w:rFonts w:ascii="Times New Roman" w:hAnsi="Times New Roman"/>
          <w:color w:val="000000" w:themeColor="text1"/>
          <w:sz w:val="24"/>
          <w:szCs w:val="24"/>
        </w:rPr>
        <w:t>A</w:t>
      </w:r>
      <w:r w:rsidRPr="00615553">
        <w:rPr>
          <w:rFonts w:ascii="Times New Roman" w:hAnsi="Times New Roman"/>
          <w:color w:val="000000" w:themeColor="text1"/>
          <w:sz w:val="24"/>
          <w:szCs w:val="24"/>
        </w:rPr>
        <w:t xml:space="preserve">. </w:t>
      </w:r>
      <w:r w:rsidRPr="00615553">
        <w:rPr>
          <w:rFonts w:ascii="Times New Roman" w:hAnsi="Times New Roman"/>
          <w:sz w:val="24"/>
          <w:szCs w:val="24"/>
        </w:rPr>
        <w:t>Permits and Ethics Approval</w:t>
      </w:r>
    </w:p>
    <w:p w14:paraId="1C65DAF8" w14:textId="5B79E645" w:rsidR="00621EB4" w:rsidRPr="00615553" w:rsidRDefault="00621EB4" w:rsidP="00621EB4">
      <w:pPr>
        <w:spacing w:line="480" w:lineRule="auto"/>
        <w:rPr>
          <w:rFonts w:ascii="Times New Roman" w:hAnsi="Times New Roman"/>
        </w:rPr>
      </w:pPr>
      <w:r w:rsidRPr="00615553">
        <w:rPr>
          <w:rFonts w:ascii="Times New Roman" w:hAnsi="Times New Roman"/>
        </w:rPr>
        <w:t xml:space="preserve">Procedures for capturing caribou, care while in captivity, and monitoring radio-collared caribou complied with guidelines established by the Canadian Council on Animal Care (2003, 2017), with standards for live animal capture and handling and monitoring established by BCMOELP (1998). All activities were approved under BC Wildlife Act Permits </w:t>
      </w:r>
      <w:r w:rsidRPr="00DC1D75">
        <w:rPr>
          <w:rFonts w:ascii="Times New Roman" w:hAnsi="Times New Roman"/>
        </w:rPr>
        <w:t xml:space="preserve">FJ14-93094, FJ18-421458, </w:t>
      </w:r>
      <w:r w:rsidR="00307A10">
        <w:rPr>
          <w:rFonts w:ascii="Times New Roman" w:hAnsi="Times New Roman"/>
        </w:rPr>
        <w:t xml:space="preserve">FJ21-623574, </w:t>
      </w:r>
      <w:r w:rsidRPr="00DC1D75">
        <w:rPr>
          <w:rFonts w:ascii="Times New Roman" w:hAnsi="Times New Roman"/>
          <w:color w:val="000000"/>
        </w:rPr>
        <w:t>FJ</w:t>
      </w:r>
      <w:r w:rsidR="00DC1D75" w:rsidRPr="00DC1D75">
        <w:rPr>
          <w:rFonts w:ascii="Times New Roman" w:hAnsi="Times New Roman"/>
          <w:color w:val="000000"/>
        </w:rPr>
        <w:t>22-682329</w:t>
      </w:r>
      <w:r w:rsidR="00307A10" w:rsidRPr="00307A10">
        <w:rPr>
          <w:rFonts w:ascii="Times New Roman" w:hAnsi="Times New Roman"/>
        </w:rPr>
        <w:t xml:space="preserve"> </w:t>
      </w:r>
      <w:r w:rsidR="00307A10" w:rsidRPr="00DC1D75">
        <w:rPr>
          <w:rFonts w:ascii="Times New Roman" w:hAnsi="Times New Roman"/>
        </w:rPr>
        <w:t>and</w:t>
      </w:r>
      <w:r w:rsidR="00307A10">
        <w:rPr>
          <w:rFonts w:ascii="Times New Roman" w:hAnsi="Times New Roman"/>
        </w:rPr>
        <w:t xml:space="preserve"> FJ22-655188</w:t>
      </w:r>
      <w:r w:rsidR="00DC1D75" w:rsidRPr="00DC1D75">
        <w:rPr>
          <w:rFonts w:ascii="Times New Roman" w:hAnsi="Times New Roman"/>
          <w:color w:val="000000"/>
        </w:rPr>
        <w:t>)</w:t>
      </w:r>
      <w:r w:rsidRPr="00DC1D75">
        <w:rPr>
          <w:rFonts w:ascii="Times New Roman" w:hAnsi="Times New Roman"/>
        </w:rPr>
        <w:t>.</w:t>
      </w:r>
    </w:p>
    <w:p w14:paraId="0A8E29B9" w14:textId="15816FC1" w:rsidR="00621EB4" w:rsidRPr="00615553" w:rsidRDefault="00621EB4" w:rsidP="00621EB4">
      <w:pPr>
        <w:spacing w:line="480" w:lineRule="auto"/>
        <w:ind w:firstLine="360"/>
        <w:rPr>
          <w:rFonts w:ascii="Times New Roman" w:hAnsi="Times New Roman"/>
        </w:rPr>
      </w:pPr>
      <w:r w:rsidRPr="00615553">
        <w:rPr>
          <w:rFonts w:ascii="Times New Roman" w:hAnsi="Times New Roman"/>
        </w:rPr>
        <w:t>Aerial wolf reductions were carried out by contractors to the Province of BC, as well as internal government staff, under the authority of the BC Wildlife Act between 2015-2021. The aerial wolf reduction conside</w:t>
      </w:r>
      <w:r w:rsidRPr="00034BC2">
        <w:rPr>
          <w:rFonts w:ascii="Times New Roman" w:hAnsi="Times New Roman"/>
        </w:rPr>
        <w:t>red here was permitted and received animal care approval through the Provincial Animal Care Review process for Scientific Permits (Wildlife Act Permit #’s: FJ15-169004, FJ15-165140, FJ-169006, FJ17-264123, FJ17-253645, FJ17-253804, FJ18-286980, FJ18-416476, FJ19-597709). The</w:t>
      </w:r>
      <w:r w:rsidRPr="00615553">
        <w:rPr>
          <w:rFonts w:ascii="Times New Roman" w:hAnsi="Times New Roman"/>
        </w:rPr>
        <w:t xml:space="preserve"> BC Animal Care Committee is chaired by the Provincial Wildlife Veterinarian and follows published animal care guidelines (CCAC 2003, 2017, BCMOELP 1998, Underwood and Anthony 2013). The aerial wolf reduction was exempt from the prohibitions in s.27 of the BC Wildlife Act against herding and hunting wildlife from an aircraft (exempt under s.3(1)(c)(ii) and 3(1)(c)(iii) of the Permit Regulation, B.C. Reg. 253/2000 from the prohibitions in s.27). Indigenous trapping and harvesting of predators, including wolves, w</w:t>
      </w:r>
      <w:r w:rsidR="00034BC2">
        <w:rPr>
          <w:rFonts w:ascii="Times New Roman" w:hAnsi="Times New Roman"/>
        </w:rPr>
        <w:t>as carried out between 2013-2021</w:t>
      </w:r>
      <w:r w:rsidRPr="00615553">
        <w:rPr>
          <w:rFonts w:ascii="Times New Roman" w:hAnsi="Times New Roman"/>
        </w:rPr>
        <w:t xml:space="preserve"> under the authority enshrined in treaty rights on traditional territory. Maternity penning was permitted and underwent Provincial Animal Care Review (Wildlife Act Permit #’s: </w:t>
      </w:r>
      <w:r w:rsidR="00DC1D75" w:rsidRPr="00DC1D75">
        <w:rPr>
          <w:rFonts w:ascii="Times New Roman" w:hAnsi="Times New Roman"/>
        </w:rPr>
        <w:t xml:space="preserve">FJ14-93094, FJ18-421458, and </w:t>
      </w:r>
      <w:r w:rsidR="00DC1D75" w:rsidRPr="00DC1D75">
        <w:rPr>
          <w:rFonts w:ascii="Times New Roman" w:hAnsi="Times New Roman"/>
          <w:color w:val="000000"/>
        </w:rPr>
        <w:t>FJ22-682329</w:t>
      </w:r>
      <w:r w:rsidRPr="00DC1D75">
        <w:rPr>
          <w:rFonts w:ascii="Times New Roman" w:hAnsi="Times New Roman"/>
        </w:rPr>
        <w:t>; and Special Use</w:t>
      </w:r>
      <w:r w:rsidR="00DC1D75" w:rsidRPr="00DC1D75">
        <w:rPr>
          <w:rFonts w:ascii="Times New Roman" w:hAnsi="Times New Roman"/>
        </w:rPr>
        <w:t xml:space="preserve"> Permit #’s: S25789, S26697, S26316 and Free Use Permit #: 20767</w:t>
      </w:r>
      <w:r w:rsidRPr="00DC1D75">
        <w:rPr>
          <w:rFonts w:ascii="Times New Roman" w:hAnsi="Times New Roman"/>
        </w:rPr>
        <w:t>). Registered</w:t>
      </w:r>
      <w:r w:rsidRPr="00615553">
        <w:rPr>
          <w:rFonts w:ascii="Times New Roman" w:hAnsi="Times New Roman"/>
        </w:rPr>
        <w:t xml:space="preserve"> trapping by BC trappers was conducted under the authority of the Wildlife Act. No university personnel were involved in planning or conducting wolf reduction, operating maternity pens, or capturing caribou, thus obviating the need for university animal care review or approvals.</w:t>
      </w:r>
    </w:p>
    <w:p w14:paraId="0AE35894" w14:textId="46979213" w:rsidR="00621EB4" w:rsidRPr="00615553" w:rsidRDefault="00621EB4" w:rsidP="00621EB4">
      <w:pPr>
        <w:pStyle w:val="Heading1"/>
        <w:spacing w:line="480" w:lineRule="auto"/>
        <w:rPr>
          <w:rFonts w:ascii="Times New Roman" w:hAnsi="Times New Roman"/>
          <w:color w:val="000000" w:themeColor="text1"/>
          <w:sz w:val="24"/>
          <w:szCs w:val="24"/>
        </w:rPr>
      </w:pPr>
      <w:r w:rsidRPr="00615553">
        <w:rPr>
          <w:rFonts w:ascii="Times New Roman" w:hAnsi="Times New Roman"/>
          <w:color w:val="000000" w:themeColor="text1"/>
          <w:sz w:val="24"/>
          <w:szCs w:val="24"/>
        </w:rPr>
        <w:lastRenderedPageBreak/>
        <w:t xml:space="preserve">Appendix </w:t>
      </w:r>
      <w:r w:rsidR="00AA351A">
        <w:rPr>
          <w:rFonts w:ascii="Times New Roman" w:hAnsi="Times New Roman"/>
          <w:color w:val="000000" w:themeColor="text1"/>
          <w:sz w:val="24"/>
          <w:szCs w:val="24"/>
        </w:rPr>
        <w:t>B</w:t>
      </w:r>
      <w:r w:rsidRPr="00615553">
        <w:rPr>
          <w:rFonts w:ascii="Times New Roman" w:hAnsi="Times New Roman"/>
          <w:color w:val="000000" w:themeColor="text1"/>
          <w:sz w:val="24"/>
          <w:szCs w:val="24"/>
        </w:rPr>
        <w:t>. Analytical laboratories and methods used for analysis of health samples</w:t>
      </w:r>
      <w:bookmarkEnd w:id="0"/>
      <w:bookmarkEnd w:id="1"/>
    </w:p>
    <w:tbl>
      <w:tblPr>
        <w:tblStyle w:val="TableGrid"/>
        <w:tblW w:w="6075" w:type="pct"/>
        <w:tblInd w:w="-572" w:type="dxa"/>
        <w:tblLayout w:type="fixed"/>
        <w:tblLook w:val="04A0" w:firstRow="1" w:lastRow="0" w:firstColumn="1" w:lastColumn="0" w:noHBand="0" w:noVBand="1"/>
      </w:tblPr>
      <w:tblGrid>
        <w:gridCol w:w="1386"/>
        <w:gridCol w:w="2557"/>
        <w:gridCol w:w="1018"/>
        <w:gridCol w:w="2894"/>
        <w:gridCol w:w="2905"/>
      </w:tblGrid>
      <w:tr w:rsidR="00621EB4" w:rsidRPr="00615553" w14:paraId="0DC4408D" w14:textId="77777777" w:rsidTr="005B0933">
        <w:trPr>
          <w:cantSplit/>
        </w:trPr>
        <w:tc>
          <w:tcPr>
            <w:tcW w:w="644" w:type="pct"/>
          </w:tcPr>
          <w:p w14:paraId="4EC9EC59" w14:textId="77777777" w:rsidR="00621EB4" w:rsidRPr="00615553" w:rsidRDefault="00621EB4" w:rsidP="005B0933">
            <w:pPr>
              <w:rPr>
                <w:rFonts w:ascii="Times New Roman" w:hAnsi="Times New Roman"/>
                <w:b/>
                <w:sz w:val="24"/>
                <w:szCs w:val="24"/>
              </w:rPr>
            </w:pPr>
            <w:r w:rsidRPr="00615553">
              <w:rPr>
                <w:rFonts w:ascii="Times New Roman" w:hAnsi="Times New Roman"/>
                <w:b/>
                <w:sz w:val="24"/>
                <w:szCs w:val="24"/>
              </w:rPr>
              <w:t>Health Class</w:t>
            </w:r>
          </w:p>
        </w:tc>
        <w:tc>
          <w:tcPr>
            <w:tcW w:w="1188" w:type="pct"/>
          </w:tcPr>
          <w:p w14:paraId="337CF038" w14:textId="77777777" w:rsidR="00621EB4" w:rsidRPr="00615553" w:rsidRDefault="00621EB4" w:rsidP="005B0933">
            <w:pPr>
              <w:rPr>
                <w:rFonts w:ascii="Times New Roman" w:hAnsi="Times New Roman"/>
                <w:b/>
                <w:sz w:val="24"/>
                <w:szCs w:val="24"/>
              </w:rPr>
            </w:pPr>
            <w:r w:rsidRPr="00615553">
              <w:rPr>
                <w:rFonts w:ascii="Times New Roman" w:hAnsi="Times New Roman"/>
                <w:b/>
                <w:sz w:val="24"/>
                <w:szCs w:val="24"/>
              </w:rPr>
              <w:t>Health Metric</w:t>
            </w:r>
          </w:p>
        </w:tc>
        <w:tc>
          <w:tcPr>
            <w:tcW w:w="473" w:type="pct"/>
          </w:tcPr>
          <w:p w14:paraId="5B185EAC" w14:textId="77777777" w:rsidR="00621EB4" w:rsidRPr="00615553" w:rsidRDefault="00621EB4" w:rsidP="005B0933">
            <w:pPr>
              <w:rPr>
                <w:rFonts w:ascii="Times New Roman" w:hAnsi="Times New Roman"/>
                <w:b/>
                <w:sz w:val="24"/>
                <w:szCs w:val="24"/>
              </w:rPr>
            </w:pPr>
            <w:r w:rsidRPr="00615553">
              <w:rPr>
                <w:rFonts w:ascii="Times New Roman" w:hAnsi="Times New Roman"/>
                <w:b/>
                <w:sz w:val="24"/>
                <w:szCs w:val="24"/>
              </w:rPr>
              <w:t>Sample Type</w:t>
            </w:r>
          </w:p>
        </w:tc>
        <w:tc>
          <w:tcPr>
            <w:tcW w:w="1345" w:type="pct"/>
          </w:tcPr>
          <w:p w14:paraId="50F4CD84" w14:textId="77777777" w:rsidR="00621EB4" w:rsidRPr="00615553" w:rsidRDefault="00621EB4" w:rsidP="005B0933">
            <w:pPr>
              <w:rPr>
                <w:rFonts w:ascii="Times New Roman" w:hAnsi="Times New Roman"/>
                <w:b/>
                <w:sz w:val="24"/>
                <w:szCs w:val="24"/>
                <w:vertAlign w:val="superscript"/>
              </w:rPr>
            </w:pPr>
            <w:r w:rsidRPr="00615553">
              <w:rPr>
                <w:rFonts w:ascii="Times New Roman" w:hAnsi="Times New Roman"/>
                <w:b/>
                <w:sz w:val="24"/>
                <w:szCs w:val="24"/>
              </w:rPr>
              <w:t>Method</w:t>
            </w:r>
          </w:p>
        </w:tc>
        <w:tc>
          <w:tcPr>
            <w:tcW w:w="1350" w:type="pct"/>
          </w:tcPr>
          <w:p w14:paraId="5A7D2368" w14:textId="77777777" w:rsidR="00621EB4" w:rsidRPr="00615553" w:rsidRDefault="00621EB4" w:rsidP="005B0933">
            <w:pPr>
              <w:rPr>
                <w:rFonts w:ascii="Times New Roman" w:hAnsi="Times New Roman"/>
                <w:b/>
                <w:sz w:val="24"/>
                <w:szCs w:val="24"/>
                <w:vertAlign w:val="superscript"/>
              </w:rPr>
            </w:pPr>
            <w:commentRangeStart w:id="2"/>
            <w:r w:rsidRPr="00615553">
              <w:rPr>
                <w:rFonts w:ascii="Times New Roman" w:hAnsi="Times New Roman"/>
                <w:b/>
                <w:sz w:val="24"/>
                <w:szCs w:val="24"/>
              </w:rPr>
              <w:t>Laboratory</w:t>
            </w:r>
            <w:commentRangeEnd w:id="2"/>
            <w:r w:rsidR="00671DFD">
              <w:rPr>
                <w:rStyle w:val="CommentReference"/>
                <w:lang w:eastAsia="en-US"/>
              </w:rPr>
              <w:commentReference w:id="2"/>
            </w:r>
          </w:p>
        </w:tc>
      </w:tr>
      <w:tr w:rsidR="00621EB4" w:rsidRPr="00615553" w14:paraId="40147B35" w14:textId="77777777" w:rsidTr="005B0933">
        <w:trPr>
          <w:cantSplit/>
        </w:trPr>
        <w:tc>
          <w:tcPr>
            <w:tcW w:w="644" w:type="pct"/>
          </w:tcPr>
          <w:p w14:paraId="3CED06B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6C2660E1" w14:textId="77777777" w:rsidR="00621EB4" w:rsidRPr="00615553" w:rsidRDefault="00621EB4" w:rsidP="005B0933">
            <w:pPr>
              <w:rPr>
                <w:rFonts w:ascii="Times New Roman" w:hAnsi="Times New Roman"/>
                <w:sz w:val="24"/>
                <w:szCs w:val="24"/>
              </w:rPr>
            </w:pPr>
            <w:proofErr w:type="spellStart"/>
            <w:r w:rsidRPr="00615553">
              <w:rPr>
                <w:rFonts w:ascii="Times New Roman" w:hAnsi="Times New Roman"/>
                <w:sz w:val="24"/>
                <w:szCs w:val="24"/>
              </w:rPr>
              <w:t>Alphaherpesvirus</w:t>
            </w:r>
            <w:proofErr w:type="spellEnd"/>
          </w:p>
          <w:p w14:paraId="175F9ADE" w14:textId="77777777" w:rsidR="00621EB4" w:rsidRPr="00615553" w:rsidRDefault="00621EB4" w:rsidP="005B0933">
            <w:pPr>
              <w:rPr>
                <w:rFonts w:ascii="Times New Roman" w:hAnsi="Times New Roman"/>
                <w:b/>
                <w:sz w:val="24"/>
                <w:szCs w:val="24"/>
              </w:rPr>
            </w:pPr>
            <w:r w:rsidRPr="00615553">
              <w:rPr>
                <w:rFonts w:ascii="Times New Roman" w:hAnsi="Times New Roman"/>
                <w:sz w:val="24"/>
                <w:szCs w:val="24"/>
              </w:rPr>
              <w:t>[Bovine herpesvirus-1, Infectious Bovine Rhinotracheitis (IBR)]</w:t>
            </w:r>
          </w:p>
        </w:tc>
        <w:tc>
          <w:tcPr>
            <w:tcW w:w="473" w:type="pct"/>
          </w:tcPr>
          <w:p w14:paraId="49C4E55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w:t>
            </w:r>
          </w:p>
        </w:tc>
        <w:tc>
          <w:tcPr>
            <w:tcW w:w="1345" w:type="pct"/>
          </w:tcPr>
          <w:p w14:paraId="219EA793" w14:textId="77777777" w:rsidR="00621EB4" w:rsidRPr="00615553" w:rsidRDefault="00621EB4" w:rsidP="005B0933">
            <w:pPr>
              <w:rPr>
                <w:rFonts w:ascii="Times New Roman" w:hAnsi="Times New Roman"/>
                <w:sz w:val="24"/>
                <w:szCs w:val="24"/>
              </w:rPr>
            </w:pPr>
            <w:proofErr w:type="spellStart"/>
            <w:r w:rsidRPr="00615553">
              <w:rPr>
                <w:rFonts w:ascii="Times New Roman" w:hAnsi="Times New Roman"/>
                <w:sz w:val="24"/>
                <w:szCs w:val="24"/>
              </w:rPr>
              <w:t>LSIVet</w:t>
            </w:r>
            <w:proofErr w:type="spellEnd"/>
            <w:r w:rsidRPr="00615553">
              <w:rPr>
                <w:rFonts w:ascii="Times New Roman" w:hAnsi="Times New Roman"/>
                <w:sz w:val="24"/>
                <w:szCs w:val="24"/>
              </w:rPr>
              <w:t xml:space="preserve"> Bovine IBR </w:t>
            </w:r>
            <w:proofErr w:type="spellStart"/>
            <w:r w:rsidRPr="00615553">
              <w:rPr>
                <w:rFonts w:ascii="Times New Roman" w:hAnsi="Times New Roman"/>
                <w:sz w:val="24"/>
                <w:szCs w:val="24"/>
              </w:rPr>
              <w:t>gB</w:t>
            </w:r>
            <w:proofErr w:type="spellEnd"/>
            <w:r w:rsidRPr="00615553">
              <w:rPr>
                <w:rFonts w:ascii="Times New Roman" w:hAnsi="Times New Roman"/>
                <w:sz w:val="24"/>
                <w:szCs w:val="24"/>
              </w:rPr>
              <w:t xml:space="preserve"> Blocking ELISA (Life Technologies Inc., Paris, France)</w:t>
            </w:r>
          </w:p>
          <w:p w14:paraId="5E8F86FF" w14:textId="77777777" w:rsidR="00621EB4" w:rsidRPr="00615553" w:rsidRDefault="00621EB4" w:rsidP="005B0933">
            <w:pPr>
              <w:rPr>
                <w:rFonts w:ascii="Times New Roman" w:hAnsi="Times New Roman"/>
                <w:sz w:val="24"/>
                <w:szCs w:val="24"/>
                <w:vertAlign w:val="superscript"/>
              </w:rPr>
            </w:pPr>
          </w:p>
        </w:tc>
        <w:tc>
          <w:tcPr>
            <w:tcW w:w="1350" w:type="pct"/>
          </w:tcPr>
          <w:p w14:paraId="433AC14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Animal Health Centre, Abbotsford, British Columbia, Canada</w:t>
            </w:r>
          </w:p>
        </w:tc>
      </w:tr>
      <w:tr w:rsidR="00621EB4" w:rsidRPr="00615553" w14:paraId="0ECE96BF" w14:textId="77777777" w:rsidTr="005B0933">
        <w:trPr>
          <w:cantSplit/>
        </w:trPr>
        <w:tc>
          <w:tcPr>
            <w:tcW w:w="644" w:type="pct"/>
          </w:tcPr>
          <w:p w14:paraId="6CC77A9D"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3BB7DB7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Toxoplasma gondii</w:t>
            </w:r>
          </w:p>
          <w:p w14:paraId="176C0708" w14:textId="77777777" w:rsidR="00621EB4" w:rsidRPr="00615553" w:rsidRDefault="00621EB4" w:rsidP="005B0933">
            <w:pPr>
              <w:rPr>
                <w:rFonts w:ascii="Times New Roman" w:hAnsi="Times New Roman"/>
                <w:sz w:val="24"/>
                <w:szCs w:val="24"/>
              </w:rPr>
            </w:pPr>
          </w:p>
        </w:tc>
        <w:tc>
          <w:tcPr>
            <w:tcW w:w="473" w:type="pct"/>
          </w:tcPr>
          <w:p w14:paraId="26566F5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serum </w:t>
            </w:r>
          </w:p>
        </w:tc>
        <w:tc>
          <w:tcPr>
            <w:tcW w:w="1345" w:type="pct"/>
          </w:tcPr>
          <w:p w14:paraId="5CFAF1C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ID Screen Toxoplasmosis Indirect Multispecies ELISA Kit (Innovative Veterinary Diagnostics, </w:t>
            </w:r>
            <w:proofErr w:type="spellStart"/>
            <w:r w:rsidRPr="00615553">
              <w:rPr>
                <w:rFonts w:ascii="Times New Roman" w:hAnsi="Times New Roman"/>
                <w:sz w:val="24"/>
                <w:szCs w:val="24"/>
              </w:rPr>
              <w:t>Grabels</w:t>
            </w:r>
            <w:proofErr w:type="spellEnd"/>
            <w:r w:rsidRPr="00615553">
              <w:rPr>
                <w:rFonts w:ascii="Times New Roman" w:hAnsi="Times New Roman"/>
                <w:sz w:val="24"/>
                <w:szCs w:val="24"/>
              </w:rPr>
              <w:t>, France)</w:t>
            </w:r>
          </w:p>
          <w:p w14:paraId="2219C1C6" w14:textId="77777777" w:rsidR="00621EB4" w:rsidRPr="00615553" w:rsidRDefault="00621EB4" w:rsidP="005B0933">
            <w:pPr>
              <w:rPr>
                <w:rFonts w:ascii="Times New Roman" w:hAnsi="Times New Roman"/>
                <w:sz w:val="24"/>
                <w:szCs w:val="24"/>
              </w:rPr>
            </w:pPr>
          </w:p>
        </w:tc>
        <w:tc>
          <w:tcPr>
            <w:tcW w:w="1350" w:type="pct"/>
          </w:tcPr>
          <w:p w14:paraId="512B8D0A"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Prairie Diagnostic Services Inc., SK</w:t>
            </w:r>
          </w:p>
        </w:tc>
      </w:tr>
      <w:tr w:rsidR="00621EB4" w:rsidRPr="00615553" w14:paraId="241308F3" w14:textId="77777777" w:rsidTr="005B0933">
        <w:trPr>
          <w:cantSplit/>
        </w:trPr>
        <w:tc>
          <w:tcPr>
            <w:tcW w:w="644" w:type="pct"/>
          </w:tcPr>
          <w:p w14:paraId="2679D64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2B1D76A6" w14:textId="019BE98A" w:rsidR="00621EB4" w:rsidRPr="00615553" w:rsidRDefault="00671DFD" w:rsidP="005B0933">
            <w:pPr>
              <w:rPr>
                <w:rFonts w:ascii="Times New Roman" w:hAnsi="Times New Roman"/>
                <w:sz w:val="24"/>
                <w:szCs w:val="24"/>
              </w:rPr>
            </w:pPr>
            <w:proofErr w:type="spellStart"/>
            <w:r w:rsidRPr="00E5699C">
              <w:rPr>
                <w:rFonts w:ascii="Times New Roman" w:hAnsi="Times New Roman"/>
                <w:color w:val="000000"/>
                <w:szCs w:val="22"/>
              </w:rPr>
              <w:t>Neospora</w:t>
            </w:r>
            <w:proofErr w:type="spellEnd"/>
            <w:r w:rsidRPr="00E5699C">
              <w:rPr>
                <w:rFonts w:ascii="Times New Roman" w:hAnsi="Times New Roman"/>
                <w:color w:val="000000"/>
                <w:szCs w:val="22"/>
              </w:rPr>
              <w:t xml:space="preserve"> caninum</w:t>
            </w:r>
          </w:p>
        </w:tc>
        <w:tc>
          <w:tcPr>
            <w:tcW w:w="473" w:type="pct"/>
          </w:tcPr>
          <w:p w14:paraId="245D7B86"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serum </w:t>
            </w:r>
          </w:p>
        </w:tc>
        <w:tc>
          <w:tcPr>
            <w:tcW w:w="1345" w:type="pct"/>
          </w:tcPr>
          <w:p w14:paraId="3158868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Indirect ELISA with a posteriori western blot</w:t>
            </w:r>
          </w:p>
          <w:p w14:paraId="2C2D50B1" w14:textId="77777777" w:rsidR="00621EB4" w:rsidRPr="00615553" w:rsidRDefault="00621EB4" w:rsidP="005B0933">
            <w:pPr>
              <w:rPr>
                <w:rFonts w:ascii="Times New Roman" w:hAnsi="Times New Roman"/>
                <w:sz w:val="24"/>
                <w:szCs w:val="24"/>
              </w:rPr>
            </w:pPr>
          </w:p>
        </w:tc>
        <w:tc>
          <w:tcPr>
            <w:tcW w:w="1350" w:type="pct"/>
          </w:tcPr>
          <w:p w14:paraId="617D6EDD"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Prairie Diagnostic Services Inc., SK</w:t>
            </w:r>
          </w:p>
        </w:tc>
      </w:tr>
      <w:tr w:rsidR="00621EB4" w:rsidRPr="00615553" w14:paraId="4EE56880" w14:textId="77777777" w:rsidTr="005B0933">
        <w:trPr>
          <w:cantSplit/>
        </w:trPr>
        <w:tc>
          <w:tcPr>
            <w:tcW w:w="644" w:type="pct"/>
          </w:tcPr>
          <w:p w14:paraId="094B250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22D738DC" w14:textId="77777777" w:rsidR="00621EB4" w:rsidRPr="00615553" w:rsidRDefault="00621EB4" w:rsidP="005B0933">
            <w:pPr>
              <w:rPr>
                <w:rFonts w:ascii="Times New Roman" w:hAnsi="Times New Roman"/>
                <w:sz w:val="24"/>
                <w:szCs w:val="24"/>
              </w:rPr>
            </w:pPr>
            <w:proofErr w:type="spellStart"/>
            <w:r w:rsidRPr="00615553">
              <w:rPr>
                <w:rFonts w:ascii="Times New Roman" w:hAnsi="Times New Roman"/>
                <w:sz w:val="24"/>
                <w:szCs w:val="24"/>
              </w:rPr>
              <w:t>Erisypelothrix</w:t>
            </w:r>
            <w:proofErr w:type="spellEnd"/>
            <w:r w:rsidRPr="00615553">
              <w:rPr>
                <w:rFonts w:ascii="Times New Roman" w:hAnsi="Times New Roman"/>
                <w:sz w:val="24"/>
                <w:szCs w:val="24"/>
              </w:rPr>
              <w:t xml:space="preserve"> </w:t>
            </w:r>
            <w:proofErr w:type="spellStart"/>
            <w:r w:rsidRPr="00615553">
              <w:rPr>
                <w:rFonts w:ascii="Times New Roman" w:hAnsi="Times New Roman"/>
                <w:sz w:val="24"/>
                <w:szCs w:val="24"/>
              </w:rPr>
              <w:t>rhusiopathiae</w:t>
            </w:r>
            <w:proofErr w:type="spellEnd"/>
            <w:r w:rsidRPr="00615553">
              <w:rPr>
                <w:rFonts w:ascii="Times New Roman" w:hAnsi="Times New Roman"/>
                <w:sz w:val="24"/>
                <w:szCs w:val="24"/>
              </w:rPr>
              <w:t xml:space="preserve"> </w:t>
            </w:r>
          </w:p>
        </w:tc>
        <w:tc>
          <w:tcPr>
            <w:tcW w:w="473" w:type="pct"/>
          </w:tcPr>
          <w:p w14:paraId="35AD0AD1"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serum </w:t>
            </w:r>
          </w:p>
        </w:tc>
        <w:tc>
          <w:tcPr>
            <w:tcW w:w="1345" w:type="pct"/>
          </w:tcPr>
          <w:p w14:paraId="4A84C4E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Indirect ELISA</w:t>
            </w:r>
          </w:p>
          <w:p w14:paraId="62837922" w14:textId="77777777" w:rsidR="00621EB4" w:rsidRPr="00615553" w:rsidRDefault="00621EB4" w:rsidP="005B0933">
            <w:pPr>
              <w:rPr>
                <w:rFonts w:ascii="Times New Roman" w:hAnsi="Times New Roman"/>
                <w:sz w:val="24"/>
                <w:szCs w:val="24"/>
              </w:rPr>
            </w:pPr>
          </w:p>
        </w:tc>
        <w:tc>
          <w:tcPr>
            <w:tcW w:w="1350" w:type="pct"/>
          </w:tcPr>
          <w:p w14:paraId="68CB00AA"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University of Calgary, AB</w:t>
            </w:r>
          </w:p>
        </w:tc>
      </w:tr>
      <w:tr w:rsidR="00621EB4" w:rsidRPr="00615553" w14:paraId="3321B581" w14:textId="77777777" w:rsidTr="005B0933">
        <w:trPr>
          <w:cantSplit/>
        </w:trPr>
        <w:tc>
          <w:tcPr>
            <w:tcW w:w="644" w:type="pct"/>
          </w:tcPr>
          <w:p w14:paraId="51E6E22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Inflammation</w:t>
            </w:r>
          </w:p>
        </w:tc>
        <w:tc>
          <w:tcPr>
            <w:tcW w:w="1188" w:type="pct"/>
          </w:tcPr>
          <w:p w14:paraId="217F8C8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Haptoglobin</w:t>
            </w:r>
          </w:p>
        </w:tc>
        <w:tc>
          <w:tcPr>
            <w:tcW w:w="473" w:type="pct"/>
          </w:tcPr>
          <w:p w14:paraId="353DCE29"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w:t>
            </w:r>
          </w:p>
        </w:tc>
        <w:tc>
          <w:tcPr>
            <w:tcW w:w="1345" w:type="pct"/>
          </w:tcPr>
          <w:p w14:paraId="1F1AD58F"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Photometric (+/- calculated) tests (Roche Diagnostics, Indianapolis, Indiana, USA) using bovine clinical diagnostic panel</w:t>
            </w:r>
          </w:p>
          <w:p w14:paraId="637FA08B" w14:textId="77777777" w:rsidR="00621EB4" w:rsidRPr="00615553" w:rsidRDefault="00621EB4" w:rsidP="005B0933">
            <w:pPr>
              <w:rPr>
                <w:rFonts w:ascii="Times New Roman" w:hAnsi="Times New Roman"/>
                <w:sz w:val="24"/>
                <w:szCs w:val="24"/>
              </w:rPr>
            </w:pPr>
          </w:p>
        </w:tc>
        <w:tc>
          <w:tcPr>
            <w:tcW w:w="1350" w:type="pct"/>
          </w:tcPr>
          <w:p w14:paraId="323EED48"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University of Guelph, ON</w:t>
            </w:r>
          </w:p>
        </w:tc>
      </w:tr>
      <w:tr w:rsidR="00621EB4" w:rsidRPr="00615553" w14:paraId="7967D303" w14:textId="77777777" w:rsidTr="005B0933">
        <w:trPr>
          <w:cantSplit/>
        </w:trPr>
        <w:tc>
          <w:tcPr>
            <w:tcW w:w="644" w:type="pct"/>
          </w:tcPr>
          <w:p w14:paraId="2F3CE13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Stress</w:t>
            </w:r>
          </w:p>
        </w:tc>
        <w:tc>
          <w:tcPr>
            <w:tcW w:w="1188" w:type="pct"/>
          </w:tcPr>
          <w:p w14:paraId="4D99D706"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Hair Cortisol Concentration </w:t>
            </w:r>
          </w:p>
        </w:tc>
        <w:tc>
          <w:tcPr>
            <w:tcW w:w="473" w:type="pct"/>
          </w:tcPr>
          <w:p w14:paraId="21DAD04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hair (200 guard hairs with bulbs removed)</w:t>
            </w:r>
          </w:p>
        </w:tc>
        <w:tc>
          <w:tcPr>
            <w:tcW w:w="1345" w:type="pct"/>
          </w:tcPr>
          <w:p w14:paraId="627612FB"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ELISA</w:t>
            </w:r>
          </w:p>
          <w:p w14:paraId="66C30E6F"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Oxford EA-65 Cortisol Competitive EIA kit (Oxford Biomedical, Lansing, Michigan, USA) </w:t>
            </w:r>
          </w:p>
        </w:tc>
        <w:tc>
          <w:tcPr>
            <w:tcW w:w="1350" w:type="pct"/>
          </w:tcPr>
          <w:p w14:paraId="640D9DB3"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University of Saskatchewan, Toxicology Laboratory, Saskatoon, Saskatchewan, Canada</w:t>
            </w:r>
          </w:p>
        </w:tc>
      </w:tr>
      <w:tr w:rsidR="00621EB4" w:rsidRPr="00615553" w14:paraId="6626446C" w14:textId="77777777" w:rsidTr="005B0933">
        <w:trPr>
          <w:cantSplit/>
        </w:trPr>
        <w:tc>
          <w:tcPr>
            <w:tcW w:w="644" w:type="pct"/>
          </w:tcPr>
          <w:p w14:paraId="1F17050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Stress</w:t>
            </w:r>
          </w:p>
        </w:tc>
        <w:tc>
          <w:tcPr>
            <w:tcW w:w="1188" w:type="pct"/>
          </w:tcPr>
          <w:p w14:paraId="512825B8"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Fecal Glucocorticoid Metabolites (FGM)</w:t>
            </w:r>
          </w:p>
          <w:p w14:paraId="0C3BF7B0" w14:textId="77777777" w:rsidR="00621EB4" w:rsidRPr="00615553" w:rsidRDefault="00621EB4" w:rsidP="005B0933">
            <w:pPr>
              <w:rPr>
                <w:rFonts w:ascii="Times New Roman" w:hAnsi="Times New Roman"/>
                <w:sz w:val="24"/>
                <w:szCs w:val="24"/>
              </w:rPr>
            </w:pPr>
          </w:p>
        </w:tc>
        <w:tc>
          <w:tcPr>
            <w:tcW w:w="473" w:type="pct"/>
          </w:tcPr>
          <w:p w14:paraId="7399C75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feces (3-5 pellets)</w:t>
            </w:r>
          </w:p>
          <w:p w14:paraId="6D825655" w14:textId="77777777" w:rsidR="00621EB4" w:rsidRPr="00615553" w:rsidRDefault="00621EB4" w:rsidP="005B0933">
            <w:pPr>
              <w:rPr>
                <w:rFonts w:ascii="Times New Roman" w:hAnsi="Times New Roman"/>
                <w:sz w:val="24"/>
                <w:szCs w:val="24"/>
              </w:rPr>
            </w:pPr>
          </w:p>
        </w:tc>
        <w:tc>
          <w:tcPr>
            <w:tcW w:w="1345" w:type="pct"/>
          </w:tcPr>
          <w:p w14:paraId="3C36FE61"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ICP-MA (Bruker 820 S; Bruker Ltd. Milton, Ontario, Canada)</w:t>
            </w:r>
          </w:p>
        </w:tc>
        <w:tc>
          <w:tcPr>
            <w:tcW w:w="1350" w:type="pct"/>
          </w:tcPr>
          <w:p w14:paraId="24C9A0B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Toronto Zoo, ON</w:t>
            </w:r>
          </w:p>
        </w:tc>
      </w:tr>
      <w:tr w:rsidR="00621EB4" w:rsidRPr="00615553" w14:paraId="34692ABD" w14:textId="77777777" w:rsidTr="005B0933">
        <w:trPr>
          <w:cantSplit/>
        </w:trPr>
        <w:tc>
          <w:tcPr>
            <w:tcW w:w="644" w:type="pct"/>
          </w:tcPr>
          <w:p w14:paraId="651BBDD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lastRenderedPageBreak/>
              <w:t>Nutrition</w:t>
            </w:r>
          </w:p>
        </w:tc>
        <w:tc>
          <w:tcPr>
            <w:tcW w:w="1188" w:type="pct"/>
          </w:tcPr>
          <w:p w14:paraId="744E1247"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 Trace Mineral Levels</w:t>
            </w:r>
          </w:p>
          <w:p w14:paraId="72202AB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(Mn, Fe, Co, Cu, Zn, Se, Mo)</w:t>
            </w:r>
          </w:p>
        </w:tc>
        <w:tc>
          <w:tcPr>
            <w:tcW w:w="473" w:type="pct"/>
          </w:tcPr>
          <w:p w14:paraId="5712E713" w14:textId="65C95B50" w:rsidR="00621EB4" w:rsidRPr="00615553" w:rsidRDefault="0011688C" w:rsidP="005B0933">
            <w:pPr>
              <w:rPr>
                <w:rFonts w:ascii="Times New Roman" w:hAnsi="Times New Roman"/>
                <w:sz w:val="24"/>
                <w:szCs w:val="24"/>
              </w:rPr>
            </w:pPr>
            <w:r>
              <w:rPr>
                <w:rFonts w:ascii="Times New Roman" w:hAnsi="Times New Roman"/>
                <w:sz w:val="24"/>
                <w:szCs w:val="24"/>
              </w:rPr>
              <w:t>s</w:t>
            </w:r>
            <w:r w:rsidR="00621EB4" w:rsidRPr="00615553">
              <w:rPr>
                <w:rFonts w:ascii="Times New Roman" w:hAnsi="Times New Roman"/>
                <w:sz w:val="24"/>
                <w:szCs w:val="24"/>
              </w:rPr>
              <w:t>erum</w:t>
            </w:r>
          </w:p>
        </w:tc>
        <w:tc>
          <w:tcPr>
            <w:tcW w:w="1345" w:type="pct"/>
          </w:tcPr>
          <w:p w14:paraId="0B3799D9"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Inductively coupled plasma mass spectrometry using Bruker 820 MS (Bruker Ltd., Milton, Ontario, Canada)</w:t>
            </w:r>
          </w:p>
        </w:tc>
        <w:tc>
          <w:tcPr>
            <w:tcW w:w="1350" w:type="pct"/>
          </w:tcPr>
          <w:p w14:paraId="6F15DA6B"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in-house at BC Wildlife Health Program Laboratory, Nanaimo, British Columbia, Canada</w:t>
            </w:r>
          </w:p>
        </w:tc>
      </w:tr>
      <w:tr w:rsidR="00621EB4" w:rsidRPr="00615553" w14:paraId="17B2DE57" w14:textId="77777777" w:rsidTr="005B0933">
        <w:trPr>
          <w:cantSplit/>
        </w:trPr>
        <w:tc>
          <w:tcPr>
            <w:tcW w:w="644" w:type="pct"/>
          </w:tcPr>
          <w:p w14:paraId="419975D8"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Nutrition</w:t>
            </w:r>
          </w:p>
        </w:tc>
        <w:tc>
          <w:tcPr>
            <w:tcW w:w="1188" w:type="pct"/>
          </w:tcPr>
          <w:p w14:paraId="374AA98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Fecal Nitrogen</w:t>
            </w:r>
          </w:p>
        </w:tc>
        <w:tc>
          <w:tcPr>
            <w:tcW w:w="473" w:type="pct"/>
          </w:tcPr>
          <w:p w14:paraId="465558A9" w14:textId="63544579" w:rsidR="00621EB4" w:rsidRPr="00615553" w:rsidRDefault="0011688C" w:rsidP="005B0933">
            <w:pPr>
              <w:rPr>
                <w:rFonts w:ascii="Times New Roman" w:hAnsi="Times New Roman"/>
                <w:sz w:val="24"/>
                <w:szCs w:val="24"/>
              </w:rPr>
            </w:pPr>
            <w:r>
              <w:rPr>
                <w:rFonts w:ascii="Times New Roman" w:hAnsi="Times New Roman"/>
                <w:sz w:val="24"/>
                <w:szCs w:val="24"/>
              </w:rPr>
              <w:t>feces</w:t>
            </w:r>
          </w:p>
        </w:tc>
        <w:tc>
          <w:tcPr>
            <w:tcW w:w="1345" w:type="pct"/>
          </w:tcPr>
          <w:p w14:paraId="533717F8" w14:textId="143EC895" w:rsidR="00621EB4" w:rsidRPr="00615553" w:rsidRDefault="00B40329" w:rsidP="00B40329">
            <w:pPr>
              <w:rPr>
                <w:rFonts w:ascii="Times New Roman" w:hAnsi="Times New Roman"/>
                <w:sz w:val="24"/>
                <w:szCs w:val="24"/>
              </w:rPr>
            </w:pPr>
            <w:r>
              <w:rPr>
                <w:rFonts w:ascii="Times New Roman" w:hAnsi="Times New Roman"/>
                <w:sz w:val="24"/>
                <w:szCs w:val="24"/>
              </w:rPr>
              <w:t xml:space="preserve">Elemental analyzer </w:t>
            </w:r>
          </w:p>
        </w:tc>
        <w:tc>
          <w:tcPr>
            <w:tcW w:w="1350" w:type="pct"/>
          </w:tcPr>
          <w:p w14:paraId="039F775D" w14:textId="7A713772" w:rsidR="00621EB4" w:rsidRPr="00615553" w:rsidRDefault="0011688C" w:rsidP="005B0933">
            <w:pPr>
              <w:rPr>
                <w:rFonts w:ascii="Times New Roman" w:hAnsi="Times New Roman"/>
                <w:sz w:val="24"/>
                <w:szCs w:val="24"/>
              </w:rPr>
            </w:pPr>
            <w:r>
              <w:rPr>
                <w:rFonts w:ascii="Times New Roman" w:hAnsi="Times New Roman"/>
                <w:sz w:val="24"/>
                <w:szCs w:val="24"/>
              </w:rPr>
              <w:t>Northern Analytical Laboratory Services (at UNBC)</w:t>
            </w:r>
          </w:p>
        </w:tc>
      </w:tr>
      <w:tr w:rsidR="00621EB4" w:rsidRPr="00615553" w14:paraId="25C2C2D4" w14:textId="77777777" w:rsidTr="005B0933">
        <w:trPr>
          <w:cantSplit/>
        </w:trPr>
        <w:tc>
          <w:tcPr>
            <w:tcW w:w="644" w:type="pct"/>
          </w:tcPr>
          <w:p w14:paraId="440861E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Reproduction</w:t>
            </w:r>
          </w:p>
        </w:tc>
        <w:tc>
          <w:tcPr>
            <w:tcW w:w="1188" w:type="pct"/>
          </w:tcPr>
          <w:p w14:paraId="109FF06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Pregnancy</w:t>
            </w:r>
          </w:p>
        </w:tc>
        <w:tc>
          <w:tcPr>
            <w:tcW w:w="473" w:type="pct"/>
          </w:tcPr>
          <w:p w14:paraId="62D53B1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w:t>
            </w:r>
          </w:p>
        </w:tc>
        <w:tc>
          <w:tcPr>
            <w:tcW w:w="1345" w:type="pct"/>
          </w:tcPr>
          <w:p w14:paraId="29498FC5"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ELISA test measuring pregnancy-specific protein B (</w:t>
            </w:r>
            <w:proofErr w:type="spellStart"/>
            <w:r w:rsidRPr="00615553">
              <w:rPr>
                <w:rFonts w:ascii="Times New Roman" w:hAnsi="Times New Roman"/>
                <w:sz w:val="24"/>
                <w:szCs w:val="24"/>
              </w:rPr>
              <w:t>BioPRYN</w:t>
            </w:r>
            <w:proofErr w:type="spellEnd"/>
            <w:r w:rsidRPr="00615553">
              <w:rPr>
                <w:rFonts w:ascii="Times New Roman" w:hAnsi="Times New Roman"/>
                <w:sz w:val="24"/>
                <w:szCs w:val="24"/>
              </w:rPr>
              <w:t xml:space="preserve"> wild test, </w:t>
            </w:r>
            <w:proofErr w:type="spellStart"/>
            <w:r w:rsidRPr="00615553">
              <w:rPr>
                <w:rFonts w:ascii="Times New Roman" w:hAnsi="Times New Roman"/>
                <w:sz w:val="24"/>
                <w:szCs w:val="24"/>
              </w:rPr>
              <w:t>BioTracking</w:t>
            </w:r>
            <w:proofErr w:type="spellEnd"/>
            <w:r w:rsidRPr="00615553">
              <w:rPr>
                <w:rFonts w:ascii="Times New Roman" w:hAnsi="Times New Roman"/>
                <w:sz w:val="24"/>
                <w:szCs w:val="24"/>
              </w:rPr>
              <w:t xml:space="preserve"> Inc., Moscow, Idaho, USA)</w:t>
            </w:r>
          </w:p>
          <w:p w14:paraId="061D2FF1" w14:textId="77777777" w:rsidR="00621EB4" w:rsidRPr="00615553" w:rsidRDefault="00621EB4" w:rsidP="005B0933">
            <w:pPr>
              <w:rPr>
                <w:rFonts w:ascii="Times New Roman" w:hAnsi="Times New Roman"/>
                <w:sz w:val="24"/>
                <w:szCs w:val="24"/>
              </w:rPr>
            </w:pPr>
          </w:p>
        </w:tc>
        <w:tc>
          <w:tcPr>
            <w:tcW w:w="1350" w:type="pct"/>
          </w:tcPr>
          <w:p w14:paraId="28C4ECF2" w14:textId="77777777" w:rsidR="00621EB4" w:rsidRPr="00615553" w:rsidRDefault="00621EB4" w:rsidP="005B0933">
            <w:pPr>
              <w:rPr>
                <w:rFonts w:ascii="Times New Roman" w:hAnsi="Times New Roman"/>
                <w:sz w:val="24"/>
                <w:szCs w:val="24"/>
              </w:rPr>
            </w:pPr>
          </w:p>
        </w:tc>
      </w:tr>
      <w:tr w:rsidR="00621EB4" w:rsidRPr="00615553" w14:paraId="7B3E6CD3" w14:textId="77777777" w:rsidTr="005B0933">
        <w:trPr>
          <w:cantSplit/>
        </w:trPr>
        <w:tc>
          <w:tcPr>
            <w:tcW w:w="644" w:type="pct"/>
          </w:tcPr>
          <w:p w14:paraId="3BB8FA5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NA</w:t>
            </w:r>
          </w:p>
        </w:tc>
        <w:tc>
          <w:tcPr>
            <w:tcW w:w="1188" w:type="pct"/>
          </w:tcPr>
          <w:p w14:paraId="42696FD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Sex</w:t>
            </w:r>
          </w:p>
        </w:tc>
        <w:tc>
          <w:tcPr>
            <w:tcW w:w="473" w:type="pct"/>
          </w:tcPr>
          <w:p w14:paraId="61F56652" w14:textId="78C0F45C" w:rsidR="00621EB4" w:rsidRPr="00615553" w:rsidRDefault="0011688C" w:rsidP="005B0933">
            <w:pPr>
              <w:rPr>
                <w:rFonts w:ascii="Times New Roman" w:hAnsi="Times New Roman"/>
                <w:sz w:val="24"/>
                <w:szCs w:val="24"/>
              </w:rPr>
            </w:pPr>
            <w:r>
              <w:rPr>
                <w:rFonts w:ascii="Times New Roman" w:hAnsi="Times New Roman"/>
                <w:sz w:val="24"/>
                <w:szCs w:val="24"/>
              </w:rPr>
              <w:t>f</w:t>
            </w:r>
            <w:r w:rsidR="00621EB4" w:rsidRPr="00615553">
              <w:rPr>
                <w:rFonts w:ascii="Times New Roman" w:hAnsi="Times New Roman"/>
                <w:sz w:val="24"/>
                <w:szCs w:val="24"/>
              </w:rPr>
              <w:t>ecal pellet ‘swab’ (epithelial cells)</w:t>
            </w:r>
          </w:p>
        </w:tc>
        <w:tc>
          <w:tcPr>
            <w:tcW w:w="1345" w:type="pct"/>
          </w:tcPr>
          <w:p w14:paraId="1E634D5B" w14:textId="3C736F38" w:rsidR="00621EB4" w:rsidRPr="00615553" w:rsidRDefault="00AD4309" w:rsidP="005B0933">
            <w:pPr>
              <w:rPr>
                <w:rFonts w:ascii="Times New Roman" w:hAnsi="Times New Roman"/>
                <w:sz w:val="24"/>
                <w:szCs w:val="24"/>
              </w:rPr>
            </w:pPr>
            <w:r>
              <w:rPr>
                <w:rFonts w:ascii="Times New Roman" w:hAnsi="Times New Roman"/>
                <w:sz w:val="24"/>
                <w:szCs w:val="24"/>
              </w:rPr>
              <w:t xml:space="preserve">Microsatellite analysis with </w:t>
            </w:r>
            <w:r w:rsidRPr="00AD4309">
              <w:rPr>
                <w:rFonts w:ascii="Times New Roman" w:hAnsi="Times New Roman"/>
                <w:sz w:val="24"/>
                <w:szCs w:val="24"/>
              </w:rPr>
              <w:t>a ZFX/ZFY sex marker</w:t>
            </w:r>
            <w:r>
              <w:rPr>
                <w:rFonts w:ascii="Times New Roman" w:hAnsi="Times New Roman"/>
                <w:sz w:val="24"/>
                <w:szCs w:val="24"/>
              </w:rPr>
              <w:t xml:space="preserve">, </w:t>
            </w:r>
            <w:proofErr w:type="gramStart"/>
            <w:r>
              <w:rPr>
                <w:rFonts w:ascii="Times New Roman" w:hAnsi="Times New Roman"/>
                <w:sz w:val="24"/>
                <w:szCs w:val="24"/>
              </w:rPr>
              <w:t xml:space="preserve">using </w:t>
            </w:r>
            <w:r w:rsidRPr="00AD4309">
              <w:rPr>
                <w:rFonts w:ascii="Times New Roman" w:hAnsi="Times New Roman"/>
                <w:sz w:val="24"/>
                <w:szCs w:val="24"/>
              </w:rPr>
              <w:t xml:space="preserve"> QIAGEN</w:t>
            </w:r>
            <w:proofErr w:type="gramEnd"/>
            <w:r w:rsidRPr="00AD4309">
              <w:rPr>
                <w:rFonts w:ascii="Times New Roman" w:hAnsi="Times New Roman"/>
                <w:sz w:val="24"/>
                <w:szCs w:val="24"/>
              </w:rPr>
              <w:t xml:space="preserve"> </w:t>
            </w:r>
            <w:proofErr w:type="spellStart"/>
            <w:r w:rsidRPr="00AD4309">
              <w:rPr>
                <w:rFonts w:ascii="Times New Roman" w:hAnsi="Times New Roman"/>
                <w:sz w:val="24"/>
                <w:szCs w:val="24"/>
              </w:rPr>
              <w:t>DNeasy</w:t>
            </w:r>
            <w:proofErr w:type="spellEnd"/>
            <w:r w:rsidRPr="00AD4309">
              <w:rPr>
                <w:rFonts w:ascii="Times New Roman" w:hAnsi="Times New Roman"/>
                <w:sz w:val="24"/>
                <w:szCs w:val="24"/>
              </w:rPr>
              <w:t xml:space="preserve"> Blood and Tissue kits</w:t>
            </w:r>
            <w:r>
              <w:rPr>
                <w:rFonts w:ascii="Times New Roman" w:hAnsi="Times New Roman"/>
                <w:sz w:val="24"/>
                <w:szCs w:val="24"/>
              </w:rPr>
              <w:t>.</w:t>
            </w:r>
          </w:p>
        </w:tc>
        <w:tc>
          <w:tcPr>
            <w:tcW w:w="1350" w:type="pct"/>
          </w:tcPr>
          <w:p w14:paraId="629B4F4F"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Wildlife Genetics International. Nelson, BC, Canada.</w:t>
            </w:r>
          </w:p>
        </w:tc>
      </w:tr>
    </w:tbl>
    <w:p w14:paraId="24E1E6C5" w14:textId="77777777" w:rsidR="00621EB4" w:rsidRPr="00615553" w:rsidRDefault="00621EB4" w:rsidP="00621EB4">
      <w:pPr>
        <w:rPr>
          <w:rFonts w:ascii="Times New Roman" w:hAnsi="Times New Roman"/>
          <w:sz w:val="24"/>
          <w:szCs w:val="24"/>
        </w:rPr>
      </w:pPr>
    </w:p>
    <w:p w14:paraId="095EE0D2" w14:textId="77777777" w:rsidR="00621EB4" w:rsidRPr="00615553" w:rsidRDefault="00621EB4" w:rsidP="00621EB4">
      <w:pPr>
        <w:rPr>
          <w:rFonts w:ascii="Times New Roman" w:hAnsi="Times New Roman"/>
          <w:sz w:val="24"/>
          <w:szCs w:val="24"/>
        </w:rPr>
      </w:pPr>
    </w:p>
    <w:p w14:paraId="17E3962F" w14:textId="03B0523F" w:rsidR="00621EB4" w:rsidRPr="00615553" w:rsidRDefault="00621EB4" w:rsidP="00621EB4">
      <w:pPr>
        <w:pStyle w:val="Heading1"/>
        <w:spacing w:line="480" w:lineRule="auto"/>
        <w:rPr>
          <w:rFonts w:ascii="Times New Roman" w:hAnsi="Times New Roman"/>
          <w:color w:val="000000" w:themeColor="text1"/>
          <w:sz w:val="24"/>
          <w:szCs w:val="24"/>
        </w:rPr>
      </w:pPr>
      <w:r w:rsidRPr="00615553">
        <w:rPr>
          <w:rFonts w:ascii="Times New Roman" w:hAnsi="Times New Roman"/>
          <w:color w:val="000000" w:themeColor="text1"/>
          <w:sz w:val="24"/>
          <w:szCs w:val="24"/>
        </w:rPr>
        <w:lastRenderedPageBreak/>
        <w:t xml:space="preserve">Appendix </w:t>
      </w:r>
      <w:r w:rsidR="00AA351A">
        <w:rPr>
          <w:rFonts w:ascii="Times New Roman" w:hAnsi="Times New Roman"/>
          <w:color w:val="000000" w:themeColor="text1"/>
          <w:sz w:val="24"/>
          <w:szCs w:val="24"/>
        </w:rPr>
        <w:t>C</w:t>
      </w:r>
      <w:r w:rsidRPr="00615553">
        <w:rPr>
          <w:rFonts w:ascii="Times New Roman" w:hAnsi="Times New Roman"/>
          <w:color w:val="000000" w:themeColor="text1"/>
          <w:sz w:val="24"/>
          <w:szCs w:val="24"/>
        </w:rPr>
        <w:t>. Correlations between health metrics</w:t>
      </w:r>
    </w:p>
    <w:p w14:paraId="11053DE7" w14:textId="77777777" w:rsidR="00621EB4" w:rsidRPr="00615553" w:rsidRDefault="00621EB4" w:rsidP="00621EB4">
      <w:pPr>
        <w:rPr>
          <w:rFonts w:ascii="Times New Roman" w:hAnsi="Times New Roman"/>
          <w:sz w:val="24"/>
          <w:szCs w:val="24"/>
        </w:rPr>
      </w:pPr>
      <w:r w:rsidRPr="00615553">
        <w:rPr>
          <w:rFonts w:ascii="Times New Roman" w:hAnsi="Times New Roman"/>
          <w:noProof/>
          <w:sz w:val="24"/>
          <w:szCs w:val="24"/>
          <w:lang w:eastAsia="en-CA"/>
        </w:rPr>
        <w:drawing>
          <wp:inline distT="0" distB="0" distL="0" distR="0" wp14:anchorId="3FCBA29D" wp14:editId="022A3602">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0969EB6" w14:textId="77777777" w:rsidR="00A61FD6" w:rsidRDefault="00621EB4" w:rsidP="00621EB4">
      <w:pPr>
        <w:rPr>
          <w:rFonts w:ascii="Times New Roman" w:hAnsi="Times New Roman"/>
          <w:sz w:val="24"/>
          <w:szCs w:val="24"/>
        </w:rPr>
      </w:pPr>
      <w:r w:rsidRPr="00615553">
        <w:rPr>
          <w:rFonts w:ascii="Times New Roman" w:hAnsi="Times New Roman"/>
          <w:sz w:val="24"/>
          <w:szCs w:val="24"/>
        </w:rPr>
        <w:t xml:space="preserve">Figure S1. Correlation between health metrics from </w:t>
      </w:r>
      <w:proofErr w:type="spellStart"/>
      <w:r w:rsidRPr="00615553">
        <w:rPr>
          <w:rFonts w:ascii="Times New Roman" w:hAnsi="Times New Roman"/>
          <w:sz w:val="24"/>
          <w:szCs w:val="24"/>
        </w:rPr>
        <w:t>Klinse</w:t>
      </w:r>
      <w:proofErr w:type="spellEnd"/>
      <w:r w:rsidRPr="00615553">
        <w:rPr>
          <w:rFonts w:ascii="Times New Roman" w:hAnsi="Times New Roman"/>
          <w:sz w:val="24"/>
          <w:szCs w:val="24"/>
        </w:rPr>
        <w:t xml:space="preserve">-Za caribou 2016-2021.  Pairs </w:t>
      </w:r>
    </w:p>
    <w:p w14:paraId="11247C92" w14:textId="722856CB" w:rsidR="00621EB4" w:rsidRPr="00615553" w:rsidRDefault="00621EB4" w:rsidP="00621EB4">
      <w:pPr>
        <w:rPr>
          <w:rFonts w:ascii="Times New Roman" w:hAnsi="Times New Roman"/>
          <w:sz w:val="24"/>
          <w:szCs w:val="24"/>
        </w:rPr>
      </w:pPr>
      <w:r w:rsidRPr="00615553">
        <w:rPr>
          <w:rFonts w:ascii="Times New Roman" w:hAnsi="Times New Roman"/>
          <w:sz w:val="24"/>
          <w:szCs w:val="24"/>
        </w:rPr>
        <w:t>with absolute correlation coefficients values &gt;0.1 are shown.</w:t>
      </w:r>
    </w:p>
    <w:p w14:paraId="26EECA6D" w14:textId="08693B77" w:rsidR="00104B66" w:rsidRDefault="00104B66"/>
    <w:p w14:paraId="05A637F1" w14:textId="77777777" w:rsidR="00104B66" w:rsidRDefault="00104B66"/>
    <w:p w14:paraId="6AA3F1F0" w14:textId="01F377C5" w:rsidR="00A61FD6" w:rsidRDefault="00A61FD6" w:rsidP="00A61FD6">
      <w:pPr>
        <w:pStyle w:val="Heading1"/>
        <w:rPr>
          <w:sz w:val="24"/>
          <w:szCs w:val="24"/>
        </w:rPr>
      </w:pPr>
      <w:r w:rsidRPr="00FF75D3">
        <w:rPr>
          <w:sz w:val="24"/>
          <w:szCs w:val="24"/>
        </w:rPr>
        <w:t xml:space="preserve">APPENDIX </w:t>
      </w:r>
      <w:r>
        <w:rPr>
          <w:sz w:val="24"/>
          <w:szCs w:val="24"/>
        </w:rPr>
        <w:t>D</w:t>
      </w:r>
      <w:r w:rsidRPr="00FF75D3">
        <w:rPr>
          <w:sz w:val="24"/>
          <w:szCs w:val="24"/>
        </w:rPr>
        <w:t xml:space="preserve">. </w:t>
      </w:r>
      <w:r>
        <w:rPr>
          <w:sz w:val="24"/>
          <w:szCs w:val="24"/>
        </w:rPr>
        <w:t>Comparison between pooled and single datasets on summary statistics</w:t>
      </w:r>
    </w:p>
    <w:p w14:paraId="1473F9C1" w14:textId="77777777" w:rsidR="00A61FD6" w:rsidRDefault="00A61FD6" w:rsidP="00A61FD6">
      <w:pPr>
        <w:pStyle w:val="BodyText"/>
      </w:pPr>
    </w:p>
    <w:tbl>
      <w:tblPr>
        <w:tblStyle w:val="PlainTable2"/>
        <w:tblW w:w="7525" w:type="dxa"/>
        <w:tblLayout w:type="fixed"/>
        <w:tblLook w:val="0620" w:firstRow="1" w:lastRow="0" w:firstColumn="0" w:lastColumn="0" w:noHBand="1" w:noVBand="1"/>
      </w:tblPr>
      <w:tblGrid>
        <w:gridCol w:w="2518"/>
        <w:gridCol w:w="2739"/>
        <w:gridCol w:w="2268"/>
      </w:tblGrid>
      <w:tr w:rsidR="005C3E5D" w:rsidRPr="005C3E5D" w14:paraId="6F9CE337" w14:textId="77777777" w:rsidTr="005C3E5D">
        <w:trPr>
          <w:cnfStyle w:val="100000000000" w:firstRow="1" w:lastRow="0" w:firstColumn="0" w:lastColumn="0" w:oddVBand="0" w:evenVBand="0" w:oddHBand="0" w:evenHBand="0" w:firstRowFirstColumn="0" w:firstRowLastColumn="0" w:lastRowFirstColumn="0" w:lastRowLastColumn="0"/>
          <w:trHeight w:val="320"/>
        </w:trPr>
        <w:tc>
          <w:tcPr>
            <w:tcW w:w="2518" w:type="dxa"/>
            <w:noWrap/>
            <w:hideMark/>
          </w:tcPr>
          <w:p w14:paraId="66B5F5AD" w14:textId="4147B150" w:rsidR="005C3E5D" w:rsidRPr="005C3E5D" w:rsidRDefault="005C3E5D" w:rsidP="005C3E5D">
            <w:pPr>
              <w:rPr>
                <w:rFonts w:ascii="Calibri" w:hAnsi="Calibri" w:cs="Calibri"/>
                <w:b/>
                <w:bCs/>
                <w:color w:val="000000"/>
                <w:sz w:val="24"/>
                <w:szCs w:val="24"/>
              </w:rPr>
            </w:pPr>
            <w:r>
              <w:rPr>
                <w:rFonts w:ascii="Calibri" w:hAnsi="Calibri" w:cs="Calibri"/>
                <w:b/>
                <w:bCs/>
                <w:color w:val="000000"/>
                <w:sz w:val="24"/>
                <w:szCs w:val="24"/>
              </w:rPr>
              <w:t>T</w:t>
            </w:r>
            <w:r w:rsidRPr="005C3E5D">
              <w:rPr>
                <w:rFonts w:ascii="Calibri" w:hAnsi="Calibri" w:cs="Calibri"/>
                <w:b/>
                <w:bCs/>
                <w:color w:val="000000"/>
                <w:sz w:val="24"/>
                <w:szCs w:val="24"/>
              </w:rPr>
              <w:t>ype</w:t>
            </w:r>
          </w:p>
        </w:tc>
        <w:tc>
          <w:tcPr>
            <w:tcW w:w="2739" w:type="dxa"/>
            <w:noWrap/>
            <w:hideMark/>
          </w:tcPr>
          <w:p w14:paraId="6D9ECB0E" w14:textId="608B8B1D" w:rsidR="005C3E5D" w:rsidRPr="005C3E5D" w:rsidRDefault="005C3E5D" w:rsidP="005C3E5D">
            <w:pPr>
              <w:rPr>
                <w:rFonts w:ascii="Calibri" w:hAnsi="Calibri" w:cs="Calibri"/>
                <w:b/>
                <w:bCs/>
                <w:color w:val="000000"/>
                <w:sz w:val="24"/>
                <w:szCs w:val="24"/>
              </w:rPr>
            </w:pPr>
            <w:r>
              <w:rPr>
                <w:rFonts w:ascii="Calibri" w:hAnsi="Calibri" w:cs="Calibri"/>
                <w:b/>
                <w:bCs/>
                <w:color w:val="000000"/>
                <w:sz w:val="24"/>
                <w:szCs w:val="24"/>
              </w:rPr>
              <w:t>P</w:t>
            </w:r>
            <w:r w:rsidRPr="005C3E5D">
              <w:rPr>
                <w:rFonts w:ascii="Calibri" w:hAnsi="Calibri" w:cs="Calibri"/>
                <w:b/>
                <w:bCs/>
                <w:color w:val="000000"/>
                <w:sz w:val="24"/>
                <w:szCs w:val="24"/>
              </w:rPr>
              <w:t>ooled</w:t>
            </w:r>
          </w:p>
        </w:tc>
        <w:tc>
          <w:tcPr>
            <w:tcW w:w="2268" w:type="dxa"/>
            <w:noWrap/>
            <w:hideMark/>
          </w:tcPr>
          <w:p w14:paraId="7FE0D6C9" w14:textId="5C53AD92" w:rsidR="005C3E5D" w:rsidRPr="005C3E5D" w:rsidRDefault="005C3E5D" w:rsidP="005C3E5D">
            <w:pPr>
              <w:rPr>
                <w:rFonts w:ascii="Calibri" w:hAnsi="Calibri" w:cs="Calibri"/>
                <w:color w:val="000000"/>
                <w:sz w:val="24"/>
                <w:szCs w:val="24"/>
              </w:rPr>
            </w:pPr>
            <w:r>
              <w:rPr>
                <w:rFonts w:ascii="Calibri" w:hAnsi="Calibri" w:cs="Calibri"/>
                <w:b/>
                <w:bCs/>
                <w:color w:val="000000"/>
                <w:sz w:val="24"/>
                <w:szCs w:val="24"/>
              </w:rPr>
              <w:t>Si</w:t>
            </w:r>
            <w:r w:rsidRPr="005C3E5D">
              <w:rPr>
                <w:rFonts w:ascii="Calibri" w:hAnsi="Calibri" w:cs="Calibri"/>
                <w:b/>
                <w:bCs/>
                <w:color w:val="000000"/>
                <w:sz w:val="24"/>
                <w:szCs w:val="24"/>
              </w:rPr>
              <w:t>ngle</w:t>
            </w:r>
          </w:p>
        </w:tc>
      </w:tr>
      <w:tr w:rsidR="005C3E5D" w:rsidRPr="005C3E5D" w14:paraId="7BDFC0B7" w14:textId="77777777" w:rsidTr="005C3E5D">
        <w:trPr>
          <w:trHeight w:val="320"/>
        </w:trPr>
        <w:tc>
          <w:tcPr>
            <w:tcW w:w="2518" w:type="dxa"/>
            <w:noWrap/>
            <w:hideMark/>
          </w:tcPr>
          <w:p w14:paraId="70C59B1B"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Co (ng/mL)</w:t>
            </w:r>
          </w:p>
        </w:tc>
        <w:tc>
          <w:tcPr>
            <w:tcW w:w="2739" w:type="dxa"/>
            <w:noWrap/>
            <w:hideMark/>
          </w:tcPr>
          <w:p w14:paraId="67DC4AD3"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0.5 (0-1.73)</w:t>
            </w:r>
          </w:p>
        </w:tc>
        <w:tc>
          <w:tcPr>
            <w:tcW w:w="2268" w:type="dxa"/>
            <w:noWrap/>
            <w:hideMark/>
          </w:tcPr>
          <w:p w14:paraId="092F6FC6"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0.54 (0-1.65)</w:t>
            </w:r>
          </w:p>
        </w:tc>
      </w:tr>
      <w:tr w:rsidR="005C3E5D" w:rsidRPr="005C3E5D" w14:paraId="6403E6F9" w14:textId="77777777" w:rsidTr="005C3E5D">
        <w:trPr>
          <w:trHeight w:val="320"/>
        </w:trPr>
        <w:tc>
          <w:tcPr>
            <w:tcW w:w="2518" w:type="dxa"/>
            <w:noWrap/>
            <w:hideMark/>
          </w:tcPr>
          <w:p w14:paraId="51F118C0"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lastRenderedPageBreak/>
              <w:t>Cu (ug/mL)</w:t>
            </w:r>
          </w:p>
        </w:tc>
        <w:tc>
          <w:tcPr>
            <w:tcW w:w="2739" w:type="dxa"/>
            <w:noWrap/>
            <w:hideMark/>
          </w:tcPr>
          <w:p w14:paraId="294F69B9"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0.44 (0.26-0.63)</w:t>
            </w:r>
          </w:p>
        </w:tc>
        <w:tc>
          <w:tcPr>
            <w:tcW w:w="2268" w:type="dxa"/>
            <w:noWrap/>
            <w:hideMark/>
          </w:tcPr>
          <w:p w14:paraId="6697AE3A"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(0.32-0.58)</w:t>
            </w:r>
          </w:p>
        </w:tc>
      </w:tr>
      <w:tr w:rsidR="005C3E5D" w:rsidRPr="005C3E5D" w14:paraId="5ACDEB5E" w14:textId="77777777" w:rsidTr="005C3E5D">
        <w:trPr>
          <w:trHeight w:val="320"/>
        </w:trPr>
        <w:tc>
          <w:tcPr>
            <w:tcW w:w="2518" w:type="dxa"/>
            <w:noWrap/>
            <w:hideMark/>
          </w:tcPr>
          <w:p w14:paraId="04C0BA9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Fe (ug/mL)</w:t>
            </w:r>
          </w:p>
        </w:tc>
        <w:tc>
          <w:tcPr>
            <w:tcW w:w="2739" w:type="dxa"/>
            <w:noWrap/>
            <w:hideMark/>
          </w:tcPr>
          <w:p w14:paraId="70C4294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3.3 (0-14.42)</w:t>
            </w:r>
          </w:p>
        </w:tc>
        <w:tc>
          <w:tcPr>
            <w:tcW w:w="2268" w:type="dxa"/>
            <w:noWrap/>
            <w:hideMark/>
          </w:tcPr>
          <w:p w14:paraId="30702F28"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3.5 (0-8.74)</w:t>
            </w:r>
          </w:p>
        </w:tc>
      </w:tr>
      <w:tr w:rsidR="005C3E5D" w:rsidRPr="005C3E5D" w14:paraId="1F84B042" w14:textId="77777777" w:rsidTr="005C3E5D">
        <w:trPr>
          <w:trHeight w:val="320"/>
        </w:trPr>
        <w:tc>
          <w:tcPr>
            <w:tcW w:w="2518" w:type="dxa"/>
            <w:noWrap/>
            <w:hideMark/>
          </w:tcPr>
          <w:p w14:paraId="28CB6D2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Mn (ng/mL)</w:t>
            </w:r>
          </w:p>
        </w:tc>
        <w:tc>
          <w:tcPr>
            <w:tcW w:w="2739" w:type="dxa"/>
            <w:noWrap/>
            <w:hideMark/>
          </w:tcPr>
          <w:p w14:paraId="1F287D7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2.7 (0.63-4.77)</w:t>
            </w:r>
          </w:p>
        </w:tc>
        <w:tc>
          <w:tcPr>
            <w:tcW w:w="2268" w:type="dxa"/>
            <w:noWrap/>
            <w:hideMark/>
          </w:tcPr>
          <w:p w14:paraId="6F620C74"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2.6 (0.12-5.08)</w:t>
            </w:r>
          </w:p>
        </w:tc>
      </w:tr>
      <w:tr w:rsidR="005C3E5D" w:rsidRPr="005C3E5D" w14:paraId="20774360" w14:textId="77777777" w:rsidTr="005C3E5D">
        <w:trPr>
          <w:trHeight w:val="320"/>
        </w:trPr>
        <w:tc>
          <w:tcPr>
            <w:tcW w:w="2518" w:type="dxa"/>
            <w:noWrap/>
            <w:hideMark/>
          </w:tcPr>
          <w:p w14:paraId="406AA00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Mo (ng/mL)</w:t>
            </w:r>
          </w:p>
        </w:tc>
        <w:tc>
          <w:tcPr>
            <w:tcW w:w="2739" w:type="dxa"/>
            <w:noWrap/>
            <w:hideMark/>
          </w:tcPr>
          <w:p w14:paraId="558A146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(0-14.16)</w:t>
            </w:r>
          </w:p>
        </w:tc>
        <w:tc>
          <w:tcPr>
            <w:tcW w:w="2268" w:type="dxa"/>
            <w:noWrap/>
            <w:hideMark/>
          </w:tcPr>
          <w:p w14:paraId="2D3D371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(0-13.19)</w:t>
            </w:r>
          </w:p>
        </w:tc>
      </w:tr>
      <w:tr w:rsidR="005C3E5D" w:rsidRPr="005C3E5D" w14:paraId="7C8FA4B3" w14:textId="77777777" w:rsidTr="005C3E5D">
        <w:trPr>
          <w:trHeight w:val="320"/>
        </w:trPr>
        <w:tc>
          <w:tcPr>
            <w:tcW w:w="2518" w:type="dxa"/>
            <w:noWrap/>
            <w:hideMark/>
          </w:tcPr>
          <w:p w14:paraId="1A60816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Se (ug/mL)</w:t>
            </w:r>
          </w:p>
        </w:tc>
        <w:tc>
          <w:tcPr>
            <w:tcW w:w="2739" w:type="dxa"/>
            <w:noWrap/>
            <w:hideMark/>
          </w:tcPr>
          <w:p w14:paraId="035244B6"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0.06 (0-0.18)</w:t>
            </w:r>
          </w:p>
        </w:tc>
        <w:tc>
          <w:tcPr>
            <w:tcW w:w="2268" w:type="dxa"/>
            <w:noWrap/>
            <w:hideMark/>
          </w:tcPr>
          <w:p w14:paraId="0622B53D"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0.06 (0-0.12)</w:t>
            </w:r>
          </w:p>
        </w:tc>
      </w:tr>
      <w:tr w:rsidR="005C3E5D" w:rsidRPr="005C3E5D" w14:paraId="68A3288F" w14:textId="77777777" w:rsidTr="005C3E5D">
        <w:trPr>
          <w:trHeight w:val="320"/>
        </w:trPr>
        <w:tc>
          <w:tcPr>
            <w:tcW w:w="2518" w:type="dxa"/>
            <w:noWrap/>
            <w:hideMark/>
          </w:tcPr>
          <w:p w14:paraId="2DAE5911"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Zn (ug/mL)</w:t>
            </w:r>
          </w:p>
        </w:tc>
        <w:tc>
          <w:tcPr>
            <w:tcW w:w="2739" w:type="dxa"/>
            <w:noWrap/>
            <w:hideMark/>
          </w:tcPr>
          <w:p w14:paraId="149B9E8C"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0.64 (0.27-1)</w:t>
            </w:r>
          </w:p>
        </w:tc>
        <w:tc>
          <w:tcPr>
            <w:tcW w:w="2268" w:type="dxa"/>
            <w:noWrap/>
            <w:hideMark/>
          </w:tcPr>
          <w:p w14:paraId="311E0B4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0.66 (0.22-1.1)</w:t>
            </w:r>
          </w:p>
        </w:tc>
      </w:tr>
      <w:tr w:rsidR="005C3E5D" w:rsidRPr="005C3E5D" w14:paraId="5D4250F1" w14:textId="77777777" w:rsidTr="005C3E5D">
        <w:trPr>
          <w:trHeight w:val="320"/>
        </w:trPr>
        <w:tc>
          <w:tcPr>
            <w:tcW w:w="2518" w:type="dxa"/>
            <w:noWrap/>
            <w:hideMark/>
          </w:tcPr>
          <w:p w14:paraId="5657F5A0" w14:textId="77777777" w:rsidR="005C3E5D" w:rsidRPr="005C3E5D" w:rsidRDefault="005C3E5D" w:rsidP="005C3E5D">
            <w:pPr>
              <w:rPr>
                <w:rFonts w:ascii="Calibri" w:hAnsi="Calibri" w:cs="Calibri"/>
                <w:color w:val="000000"/>
                <w:sz w:val="24"/>
                <w:szCs w:val="24"/>
              </w:rPr>
            </w:pPr>
            <w:proofErr w:type="spellStart"/>
            <w:r w:rsidRPr="005C3E5D">
              <w:rPr>
                <w:rFonts w:ascii="Calibri" w:hAnsi="Calibri" w:cs="Calibri"/>
                <w:color w:val="000000"/>
                <w:sz w:val="24"/>
                <w:szCs w:val="24"/>
              </w:rPr>
              <w:t>Alphaherpesvirus</w:t>
            </w:r>
            <w:proofErr w:type="spellEnd"/>
          </w:p>
        </w:tc>
        <w:tc>
          <w:tcPr>
            <w:tcW w:w="2739" w:type="dxa"/>
            <w:noWrap/>
            <w:hideMark/>
          </w:tcPr>
          <w:p w14:paraId="0776E8C0"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0.15 (0.08-0.22)</w:t>
            </w:r>
          </w:p>
        </w:tc>
        <w:tc>
          <w:tcPr>
            <w:tcW w:w="2268" w:type="dxa"/>
            <w:noWrap/>
            <w:hideMark/>
          </w:tcPr>
          <w:p w14:paraId="77CBB742"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0.15 (0.04-0.26)</w:t>
            </w:r>
          </w:p>
        </w:tc>
      </w:tr>
      <w:tr w:rsidR="005C3E5D" w:rsidRPr="005C3E5D" w14:paraId="5C7BFD58" w14:textId="77777777" w:rsidTr="005C3E5D">
        <w:trPr>
          <w:trHeight w:val="320"/>
        </w:trPr>
        <w:tc>
          <w:tcPr>
            <w:tcW w:w="2518" w:type="dxa"/>
            <w:noWrap/>
            <w:hideMark/>
          </w:tcPr>
          <w:p w14:paraId="54281207" w14:textId="77777777" w:rsidR="005C3E5D" w:rsidRPr="005C3E5D" w:rsidRDefault="005C3E5D" w:rsidP="005C3E5D">
            <w:pPr>
              <w:rPr>
                <w:rFonts w:ascii="Calibri" w:hAnsi="Calibri" w:cs="Calibri"/>
                <w:color w:val="000000"/>
                <w:sz w:val="24"/>
                <w:szCs w:val="24"/>
              </w:rPr>
            </w:pPr>
            <w:proofErr w:type="spellStart"/>
            <w:r w:rsidRPr="005C3E5D">
              <w:rPr>
                <w:rFonts w:ascii="Calibri" w:hAnsi="Calibri" w:cs="Calibri"/>
                <w:color w:val="000000"/>
                <w:sz w:val="24"/>
                <w:szCs w:val="24"/>
              </w:rPr>
              <w:t>Erysipelothrix</w:t>
            </w:r>
            <w:proofErr w:type="spellEnd"/>
          </w:p>
        </w:tc>
        <w:tc>
          <w:tcPr>
            <w:tcW w:w="2739" w:type="dxa"/>
            <w:noWrap/>
            <w:hideMark/>
          </w:tcPr>
          <w:p w14:paraId="204886A3"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(0.35-0.54)</w:t>
            </w:r>
          </w:p>
        </w:tc>
        <w:tc>
          <w:tcPr>
            <w:tcW w:w="2268" w:type="dxa"/>
            <w:noWrap/>
            <w:hideMark/>
          </w:tcPr>
          <w:p w14:paraId="1961EADE"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0.55 (0.4-0.7)</w:t>
            </w:r>
          </w:p>
        </w:tc>
      </w:tr>
      <w:tr w:rsidR="005C3E5D" w:rsidRPr="005C3E5D" w14:paraId="74328FB0" w14:textId="77777777" w:rsidTr="005C3E5D">
        <w:trPr>
          <w:trHeight w:val="320"/>
        </w:trPr>
        <w:tc>
          <w:tcPr>
            <w:tcW w:w="2518" w:type="dxa"/>
            <w:noWrap/>
            <w:hideMark/>
          </w:tcPr>
          <w:p w14:paraId="1BB309BD" w14:textId="77777777" w:rsidR="005C3E5D" w:rsidRPr="005C3E5D" w:rsidRDefault="005C3E5D" w:rsidP="005C3E5D">
            <w:pPr>
              <w:rPr>
                <w:rFonts w:ascii="Calibri" w:hAnsi="Calibri" w:cs="Calibri"/>
                <w:color w:val="000000"/>
                <w:sz w:val="24"/>
                <w:szCs w:val="24"/>
              </w:rPr>
            </w:pPr>
            <w:proofErr w:type="spellStart"/>
            <w:r w:rsidRPr="005C3E5D">
              <w:rPr>
                <w:rFonts w:ascii="Calibri" w:hAnsi="Calibri" w:cs="Calibri"/>
                <w:color w:val="000000"/>
                <w:sz w:val="24"/>
                <w:szCs w:val="24"/>
              </w:rPr>
              <w:t>Neospora</w:t>
            </w:r>
            <w:proofErr w:type="spellEnd"/>
          </w:p>
        </w:tc>
        <w:tc>
          <w:tcPr>
            <w:tcW w:w="2739" w:type="dxa"/>
            <w:noWrap/>
            <w:hideMark/>
          </w:tcPr>
          <w:p w14:paraId="3E89594C"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0.03 (0-0.06)</w:t>
            </w:r>
          </w:p>
        </w:tc>
        <w:tc>
          <w:tcPr>
            <w:tcW w:w="2268" w:type="dxa"/>
            <w:noWrap/>
            <w:hideMark/>
          </w:tcPr>
          <w:p w14:paraId="363396F2"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0.03 (0-0.07)</w:t>
            </w:r>
          </w:p>
        </w:tc>
      </w:tr>
      <w:tr w:rsidR="005C3E5D" w:rsidRPr="005C3E5D" w14:paraId="0E0F15C0" w14:textId="77777777" w:rsidTr="005C3E5D">
        <w:trPr>
          <w:trHeight w:val="320"/>
        </w:trPr>
        <w:tc>
          <w:tcPr>
            <w:tcW w:w="2518" w:type="dxa"/>
            <w:noWrap/>
            <w:hideMark/>
          </w:tcPr>
          <w:p w14:paraId="52BF419B"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Toxoplasma</w:t>
            </w:r>
          </w:p>
        </w:tc>
        <w:tc>
          <w:tcPr>
            <w:tcW w:w="2739" w:type="dxa"/>
            <w:noWrap/>
            <w:hideMark/>
          </w:tcPr>
          <w:p w14:paraId="0E44BC1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 (0-0)</w:t>
            </w:r>
          </w:p>
        </w:tc>
        <w:tc>
          <w:tcPr>
            <w:tcW w:w="2268" w:type="dxa"/>
            <w:noWrap/>
            <w:hideMark/>
          </w:tcPr>
          <w:p w14:paraId="7DF07D9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 (0-0)</w:t>
            </w:r>
          </w:p>
        </w:tc>
      </w:tr>
      <w:tr w:rsidR="005C3E5D" w:rsidRPr="005C3E5D" w14:paraId="66571BC8" w14:textId="77777777" w:rsidTr="005C3E5D">
        <w:trPr>
          <w:trHeight w:val="320"/>
        </w:trPr>
        <w:tc>
          <w:tcPr>
            <w:tcW w:w="2518" w:type="dxa"/>
            <w:noWrap/>
            <w:hideMark/>
          </w:tcPr>
          <w:p w14:paraId="73C21F0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Hair cortisol (</w:t>
            </w:r>
            <w:proofErr w:type="spellStart"/>
            <w:r w:rsidRPr="005C3E5D">
              <w:rPr>
                <w:rFonts w:ascii="Calibri" w:hAnsi="Calibri" w:cs="Calibri"/>
                <w:color w:val="000000"/>
                <w:sz w:val="24"/>
                <w:szCs w:val="24"/>
              </w:rPr>
              <w:t>pg</w:t>
            </w:r>
            <w:proofErr w:type="spellEnd"/>
            <w:r w:rsidRPr="005C3E5D">
              <w:rPr>
                <w:rFonts w:ascii="Calibri" w:hAnsi="Calibri" w:cs="Calibri"/>
                <w:color w:val="000000"/>
                <w:sz w:val="24"/>
                <w:szCs w:val="24"/>
              </w:rPr>
              <w:t>/mg)</w:t>
            </w:r>
          </w:p>
        </w:tc>
        <w:tc>
          <w:tcPr>
            <w:tcW w:w="2739" w:type="dxa"/>
            <w:noWrap/>
            <w:hideMark/>
          </w:tcPr>
          <w:p w14:paraId="792CEC76"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5.42 (0-46.38)</w:t>
            </w:r>
          </w:p>
        </w:tc>
        <w:tc>
          <w:tcPr>
            <w:tcW w:w="2268" w:type="dxa"/>
            <w:noWrap/>
            <w:hideMark/>
          </w:tcPr>
          <w:p w14:paraId="4B786F6A"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4.97 (0-67.83)</w:t>
            </w:r>
          </w:p>
        </w:tc>
      </w:tr>
      <w:tr w:rsidR="005C3E5D" w:rsidRPr="005C3E5D" w14:paraId="70804C9C" w14:textId="77777777" w:rsidTr="005C3E5D">
        <w:trPr>
          <w:trHeight w:val="320"/>
        </w:trPr>
        <w:tc>
          <w:tcPr>
            <w:tcW w:w="2518" w:type="dxa"/>
            <w:noWrap/>
            <w:hideMark/>
          </w:tcPr>
          <w:p w14:paraId="36D1C589"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Haptoglobin g/L</w:t>
            </w:r>
          </w:p>
        </w:tc>
        <w:tc>
          <w:tcPr>
            <w:tcW w:w="2739" w:type="dxa"/>
            <w:noWrap/>
            <w:hideMark/>
          </w:tcPr>
          <w:p w14:paraId="2893F89B"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0.25 (0-0.53)</w:t>
            </w:r>
          </w:p>
        </w:tc>
        <w:tc>
          <w:tcPr>
            <w:tcW w:w="2268" w:type="dxa"/>
            <w:noWrap/>
            <w:hideMark/>
          </w:tcPr>
          <w:p w14:paraId="4FB511F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0.27 (0.09-0.45)</w:t>
            </w:r>
          </w:p>
        </w:tc>
      </w:tr>
    </w:tbl>
    <w:p w14:paraId="5CA541C0" w14:textId="77777777" w:rsidR="00A61FD6" w:rsidRPr="00A61FD6" w:rsidRDefault="00A61FD6" w:rsidP="00A61FD6">
      <w:pPr>
        <w:pStyle w:val="BodyText"/>
      </w:pPr>
    </w:p>
    <w:p w14:paraId="4FFB0EDA" w14:textId="77777777" w:rsidR="00A61FD6" w:rsidRPr="00A61FD6" w:rsidRDefault="00A61FD6" w:rsidP="00A61FD6">
      <w:pPr>
        <w:pStyle w:val="BodyText"/>
      </w:pPr>
    </w:p>
    <w:p w14:paraId="710B353C" w14:textId="77777777" w:rsidR="00A61FD6" w:rsidRDefault="00A61FD6"/>
    <w:p w14:paraId="4598182F" w14:textId="77777777" w:rsidR="00A61FD6" w:rsidRDefault="00A61FD6"/>
    <w:p w14:paraId="391D08EF" w14:textId="77777777" w:rsidR="00A61FD6" w:rsidRDefault="00A61FD6"/>
    <w:p w14:paraId="5B4BDCFA" w14:textId="77777777" w:rsidR="00A61FD6" w:rsidRDefault="00A61FD6">
      <w:pPr>
        <w:sectPr w:rsidR="00A61FD6" w:rsidSect="00F54FCB">
          <w:pgSz w:w="12240" w:h="15840" w:code="1"/>
          <w:pgMar w:top="1440" w:right="1800" w:bottom="1440" w:left="1800" w:header="720" w:footer="965" w:gutter="0"/>
          <w:cols w:space="720"/>
        </w:sectPr>
      </w:pPr>
    </w:p>
    <w:p w14:paraId="7DE72225" w14:textId="11A9C3DC" w:rsidR="00104B66" w:rsidRPr="00FF75D3" w:rsidRDefault="00104B66" w:rsidP="00104B66">
      <w:pPr>
        <w:pStyle w:val="Heading1"/>
        <w:jc w:val="center"/>
        <w:rPr>
          <w:sz w:val="24"/>
          <w:szCs w:val="24"/>
        </w:rPr>
      </w:pPr>
      <w:bookmarkStart w:id="3" w:name="_Toc13047662"/>
      <w:r w:rsidRPr="00FF75D3">
        <w:rPr>
          <w:sz w:val="24"/>
          <w:szCs w:val="24"/>
        </w:rPr>
        <w:lastRenderedPageBreak/>
        <w:t xml:space="preserve">APPENDIX </w:t>
      </w:r>
      <w:r w:rsidR="00A61FD6">
        <w:rPr>
          <w:sz w:val="24"/>
          <w:szCs w:val="24"/>
        </w:rPr>
        <w:t>E</w:t>
      </w:r>
      <w:r w:rsidR="00AA351A" w:rsidRPr="00FF75D3">
        <w:rPr>
          <w:sz w:val="24"/>
          <w:szCs w:val="24"/>
        </w:rPr>
        <w:t>.</w:t>
      </w:r>
      <w:r w:rsidRPr="00FF75D3">
        <w:rPr>
          <w:sz w:val="24"/>
          <w:szCs w:val="24"/>
        </w:rPr>
        <w:t xml:space="preserve"> Photo of</w:t>
      </w:r>
      <w:r w:rsidR="00671DFD">
        <w:rPr>
          <w:sz w:val="24"/>
          <w:szCs w:val="24"/>
        </w:rPr>
        <w:t xml:space="preserve"> adult female</w:t>
      </w:r>
      <w:r w:rsidRPr="00FF75D3">
        <w:rPr>
          <w:sz w:val="24"/>
          <w:szCs w:val="24"/>
        </w:rPr>
        <w:t xml:space="preserve"> with high haptoglobin reading</w:t>
      </w:r>
      <w:bookmarkEnd w:id="3"/>
    </w:p>
    <w:p w14:paraId="325C045B" w14:textId="77777777" w:rsidR="00AB53F9" w:rsidRDefault="00104B66" w:rsidP="00307A10">
      <w:pPr>
        <w:jc w:val="center"/>
      </w:pPr>
      <w:r>
        <w:rPr>
          <w:noProof/>
          <w:lang w:eastAsia="en-CA"/>
        </w:rPr>
        <w:drawing>
          <wp:inline distT="0" distB="0" distL="0" distR="0" wp14:anchorId="6E256FA7" wp14:editId="50306E8A">
            <wp:extent cx="5458272" cy="4094205"/>
            <wp:effectExtent l="0" t="0" r="0" b="1905"/>
            <wp:docPr id="1" name="Picture 1" descr="\\URAM\Data_Depot\Image_depot\Pictures\2018-19 Projects\Klinse-za Pen\Capture\March-April 2018\180406_Brad-Diane\111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AM\Data_Depot\Image_depot\Pictures\2018-19 Projects\Klinse-za Pen\Capture\March-April 2018\180406_Brad-Diane\1119-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7257" cy="4100945"/>
                    </a:xfrm>
                    <a:prstGeom prst="rect">
                      <a:avLst/>
                    </a:prstGeom>
                    <a:noFill/>
                    <a:ln>
                      <a:noFill/>
                    </a:ln>
                  </pic:spPr>
                </pic:pic>
              </a:graphicData>
            </a:graphic>
          </wp:inline>
        </w:drawing>
      </w:r>
    </w:p>
    <w:p w14:paraId="3303BE00" w14:textId="550C35BF" w:rsidR="00A559FC" w:rsidRPr="00531606" w:rsidRDefault="00AB53F9" w:rsidP="00AB53F9">
      <w:pPr>
        <w:pStyle w:val="Caption"/>
        <w:jc w:val="center"/>
        <w:rPr>
          <w:rFonts w:ascii="Times New Roman" w:hAnsi="Times New Roman"/>
          <w:b w:val="0"/>
          <w:bCs w:val="0"/>
          <w:color w:val="000000" w:themeColor="text1"/>
          <w:sz w:val="24"/>
          <w:szCs w:val="24"/>
        </w:rPr>
      </w:pPr>
      <w:r w:rsidRPr="00531606">
        <w:rPr>
          <w:rFonts w:ascii="Times New Roman" w:hAnsi="Times New Roman"/>
          <w:b w:val="0"/>
          <w:bCs w:val="0"/>
          <w:color w:val="000000" w:themeColor="text1"/>
          <w:sz w:val="24"/>
          <w:szCs w:val="24"/>
        </w:rPr>
        <w:t xml:space="preserve">Figure </w:t>
      </w:r>
      <w:r w:rsidR="00531606" w:rsidRPr="00531606">
        <w:rPr>
          <w:rFonts w:ascii="Times New Roman" w:hAnsi="Times New Roman"/>
          <w:b w:val="0"/>
          <w:bCs w:val="0"/>
          <w:color w:val="000000" w:themeColor="text1"/>
          <w:sz w:val="24"/>
          <w:szCs w:val="24"/>
        </w:rPr>
        <w:t>S2</w:t>
      </w:r>
      <w:r w:rsidRPr="00531606">
        <w:rPr>
          <w:rFonts w:ascii="Times New Roman" w:hAnsi="Times New Roman"/>
          <w:b w:val="0"/>
          <w:bCs w:val="0"/>
          <w:color w:val="000000" w:themeColor="text1"/>
          <w:sz w:val="24"/>
          <w:szCs w:val="24"/>
        </w:rPr>
        <w:t xml:space="preserve">. </w:t>
      </w:r>
      <w:r w:rsidR="00307A10" w:rsidRPr="00531606">
        <w:rPr>
          <w:rFonts w:ascii="Times New Roman" w:hAnsi="Times New Roman"/>
          <w:b w:val="0"/>
          <w:bCs w:val="0"/>
          <w:color w:val="000000" w:themeColor="text1"/>
          <w:sz w:val="24"/>
          <w:szCs w:val="24"/>
        </w:rPr>
        <w:t xml:space="preserve">A photo of caribou cow </w:t>
      </w:r>
      <w:r w:rsidRPr="00531606">
        <w:rPr>
          <w:rFonts w:ascii="Times New Roman" w:hAnsi="Times New Roman"/>
          <w:b w:val="0"/>
          <w:bCs w:val="0"/>
          <w:color w:val="000000" w:themeColor="text1"/>
          <w:sz w:val="24"/>
          <w:szCs w:val="24"/>
        </w:rPr>
        <w:t>C338K during capture in April 2018.</w:t>
      </w:r>
    </w:p>
    <w:sectPr w:rsidR="00A559FC" w:rsidRPr="00531606" w:rsidSect="00104B66">
      <w:pgSz w:w="15840" w:h="12240" w:orient="landscape" w:code="1"/>
      <w:pgMar w:top="1800" w:right="1440" w:bottom="1800" w:left="1440" w:header="720" w:footer="965"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layton Lamb" w:date="2023-07-18T14:56:00Z" w:initials="CL">
    <w:p w14:paraId="6BC652F0" w14:textId="76239E44" w:rsidR="00671DFD" w:rsidRDefault="00671DFD">
      <w:pPr>
        <w:pStyle w:val="CommentText"/>
      </w:pPr>
      <w:r>
        <w:rPr>
          <w:rStyle w:val="CommentReference"/>
        </w:rPr>
        <w:annotationRef/>
      </w:r>
      <w:r w:rsidRPr="00E5699C">
        <w:rPr>
          <w:rFonts w:ascii="Times New Roman" w:hAnsi="Times New Roman"/>
          <w:color w:val="000000"/>
          <w:szCs w:val="22"/>
        </w:rPr>
        <w:t>Appendix B: A reference or two for each of the items in the Methods column would be appropriate and useful.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C652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268C" w16cex:dateUtc="2023-07-18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C652F0" w16cid:durableId="286126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C9D0" w14:textId="77777777" w:rsidR="00F6190A" w:rsidRDefault="00F6190A" w:rsidP="00104B66">
      <w:r>
        <w:separator/>
      </w:r>
    </w:p>
  </w:endnote>
  <w:endnote w:type="continuationSeparator" w:id="0">
    <w:p w14:paraId="647067A1" w14:textId="77777777" w:rsidR="00F6190A" w:rsidRDefault="00F6190A" w:rsidP="0010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10157" w14:textId="77777777" w:rsidR="00F6190A" w:rsidRDefault="00F6190A" w:rsidP="00104B66">
      <w:r>
        <w:separator/>
      </w:r>
    </w:p>
  </w:footnote>
  <w:footnote w:type="continuationSeparator" w:id="0">
    <w:p w14:paraId="1BDAD53E" w14:textId="77777777" w:rsidR="00F6190A" w:rsidRDefault="00F6190A" w:rsidP="00104B6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yton Lamb">
    <w15:presenceInfo w15:providerId="AD" w15:userId="S::ctlamb@ualberta.ca::58e2630f-20e3-4c52-a875-9d000fabc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EB4"/>
    <w:rsid w:val="00034BC2"/>
    <w:rsid w:val="00104B66"/>
    <w:rsid w:val="0011688C"/>
    <w:rsid w:val="00307A10"/>
    <w:rsid w:val="003A6AFF"/>
    <w:rsid w:val="00531606"/>
    <w:rsid w:val="005C3E5D"/>
    <w:rsid w:val="00603CD8"/>
    <w:rsid w:val="00621EB4"/>
    <w:rsid w:val="00671DFD"/>
    <w:rsid w:val="007230F2"/>
    <w:rsid w:val="00751DB4"/>
    <w:rsid w:val="00847EAC"/>
    <w:rsid w:val="00880023"/>
    <w:rsid w:val="008C3670"/>
    <w:rsid w:val="00A559FC"/>
    <w:rsid w:val="00A61FD6"/>
    <w:rsid w:val="00AA351A"/>
    <w:rsid w:val="00AB53F9"/>
    <w:rsid w:val="00AD4309"/>
    <w:rsid w:val="00B40329"/>
    <w:rsid w:val="00B66451"/>
    <w:rsid w:val="00D1061F"/>
    <w:rsid w:val="00DC1D75"/>
    <w:rsid w:val="00F6190A"/>
    <w:rsid w:val="00FF7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DA71"/>
  <w15:docId w15:val="{5D65B34E-F38A-264E-B114-5158453E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B4"/>
    <w:rPr>
      <w:rFonts w:ascii="Garamond" w:eastAsia="Times New Roman" w:hAnsi="Garamond" w:cs="Times New Roman"/>
      <w:sz w:val="22"/>
      <w:szCs w:val="20"/>
    </w:rPr>
  </w:style>
  <w:style w:type="paragraph" w:styleId="Heading1">
    <w:name w:val="heading 1"/>
    <w:basedOn w:val="Normal"/>
    <w:next w:val="BodyText"/>
    <w:link w:val="Heading1Char"/>
    <w:qFormat/>
    <w:rsid w:val="00621EB4"/>
    <w:pPr>
      <w:keepNext/>
      <w:keepLines/>
      <w:spacing w:before="600" w:after="240"/>
      <w:outlineLvl w:val="0"/>
    </w:pPr>
    <w:rPr>
      <w:b/>
      <w:caps/>
      <w:spacing w:val="10"/>
      <w:kern w:val="1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EB4"/>
    <w:rPr>
      <w:rFonts w:ascii="Garamond" w:eastAsia="Times New Roman" w:hAnsi="Garamond" w:cs="Times New Roman"/>
      <w:b/>
      <w:caps/>
      <w:spacing w:val="10"/>
      <w:kern w:val="16"/>
      <w:sz w:val="32"/>
      <w:szCs w:val="20"/>
    </w:rPr>
  </w:style>
  <w:style w:type="character" w:styleId="CommentReference">
    <w:name w:val="annotation reference"/>
    <w:semiHidden/>
    <w:rsid w:val="00621EB4"/>
    <w:rPr>
      <w:sz w:val="16"/>
    </w:rPr>
  </w:style>
  <w:style w:type="paragraph" w:styleId="CommentText">
    <w:name w:val="annotation text"/>
    <w:basedOn w:val="Normal"/>
    <w:next w:val="BodyText2"/>
    <w:link w:val="CommentTextChar"/>
    <w:uiPriority w:val="99"/>
    <w:semiHidden/>
    <w:rsid w:val="00621EB4"/>
  </w:style>
  <w:style w:type="character" w:customStyle="1" w:styleId="CommentTextChar">
    <w:name w:val="Comment Text Char"/>
    <w:basedOn w:val="DefaultParagraphFont"/>
    <w:link w:val="CommentText"/>
    <w:uiPriority w:val="99"/>
    <w:semiHidden/>
    <w:rsid w:val="00621EB4"/>
    <w:rPr>
      <w:rFonts w:ascii="Garamond" w:eastAsia="Times New Roman" w:hAnsi="Garamond" w:cs="Times New Roman"/>
      <w:sz w:val="22"/>
      <w:szCs w:val="20"/>
    </w:rPr>
  </w:style>
  <w:style w:type="table" w:styleId="TableGrid">
    <w:name w:val="Table Grid"/>
    <w:basedOn w:val="TableNormal"/>
    <w:uiPriority w:val="39"/>
    <w:rsid w:val="00621EB4"/>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21EB4"/>
    <w:pPr>
      <w:spacing w:after="120"/>
    </w:pPr>
  </w:style>
  <w:style w:type="character" w:customStyle="1" w:styleId="BodyTextChar">
    <w:name w:val="Body Text Char"/>
    <w:basedOn w:val="DefaultParagraphFont"/>
    <w:link w:val="BodyText"/>
    <w:uiPriority w:val="99"/>
    <w:semiHidden/>
    <w:rsid w:val="00621EB4"/>
    <w:rPr>
      <w:rFonts w:ascii="Garamond" w:eastAsia="Times New Roman" w:hAnsi="Garamond" w:cs="Times New Roman"/>
      <w:sz w:val="22"/>
      <w:szCs w:val="20"/>
    </w:rPr>
  </w:style>
  <w:style w:type="paragraph" w:styleId="BodyText2">
    <w:name w:val="Body Text 2"/>
    <w:basedOn w:val="Normal"/>
    <w:link w:val="BodyText2Char"/>
    <w:uiPriority w:val="99"/>
    <w:semiHidden/>
    <w:unhideWhenUsed/>
    <w:rsid w:val="00621EB4"/>
    <w:pPr>
      <w:spacing w:after="120" w:line="480" w:lineRule="auto"/>
    </w:pPr>
  </w:style>
  <w:style w:type="character" w:customStyle="1" w:styleId="BodyText2Char">
    <w:name w:val="Body Text 2 Char"/>
    <w:basedOn w:val="DefaultParagraphFont"/>
    <w:link w:val="BodyText2"/>
    <w:uiPriority w:val="99"/>
    <w:semiHidden/>
    <w:rsid w:val="00621EB4"/>
    <w:rPr>
      <w:rFonts w:ascii="Garamond" w:eastAsia="Times New Roman" w:hAnsi="Garamond" w:cs="Times New Roman"/>
      <w:sz w:val="22"/>
      <w:szCs w:val="20"/>
    </w:rPr>
  </w:style>
  <w:style w:type="paragraph" w:styleId="BalloonText">
    <w:name w:val="Balloon Text"/>
    <w:basedOn w:val="Normal"/>
    <w:link w:val="BalloonTextChar"/>
    <w:uiPriority w:val="99"/>
    <w:semiHidden/>
    <w:unhideWhenUsed/>
    <w:rsid w:val="00104B66"/>
    <w:rPr>
      <w:rFonts w:ascii="Tahoma" w:hAnsi="Tahoma" w:cs="Tahoma"/>
      <w:sz w:val="16"/>
      <w:szCs w:val="16"/>
    </w:rPr>
  </w:style>
  <w:style w:type="character" w:customStyle="1" w:styleId="BalloonTextChar">
    <w:name w:val="Balloon Text Char"/>
    <w:basedOn w:val="DefaultParagraphFont"/>
    <w:link w:val="BalloonText"/>
    <w:uiPriority w:val="99"/>
    <w:semiHidden/>
    <w:rsid w:val="00104B66"/>
    <w:rPr>
      <w:rFonts w:ascii="Tahoma" w:eastAsia="Times New Roman" w:hAnsi="Tahoma" w:cs="Tahoma"/>
      <w:sz w:val="16"/>
      <w:szCs w:val="16"/>
    </w:rPr>
  </w:style>
  <w:style w:type="paragraph" w:styleId="Header">
    <w:name w:val="header"/>
    <w:basedOn w:val="Normal"/>
    <w:link w:val="HeaderChar"/>
    <w:uiPriority w:val="99"/>
    <w:unhideWhenUsed/>
    <w:rsid w:val="00104B66"/>
    <w:pPr>
      <w:tabs>
        <w:tab w:val="center" w:pos="4680"/>
        <w:tab w:val="right" w:pos="9360"/>
      </w:tabs>
    </w:pPr>
  </w:style>
  <w:style w:type="character" w:customStyle="1" w:styleId="HeaderChar">
    <w:name w:val="Header Char"/>
    <w:basedOn w:val="DefaultParagraphFont"/>
    <w:link w:val="Header"/>
    <w:uiPriority w:val="99"/>
    <w:rsid w:val="00104B66"/>
    <w:rPr>
      <w:rFonts w:ascii="Garamond" w:eastAsia="Times New Roman" w:hAnsi="Garamond" w:cs="Times New Roman"/>
      <w:sz w:val="22"/>
      <w:szCs w:val="20"/>
    </w:rPr>
  </w:style>
  <w:style w:type="paragraph" w:styleId="Footer">
    <w:name w:val="footer"/>
    <w:basedOn w:val="Normal"/>
    <w:link w:val="FooterChar"/>
    <w:uiPriority w:val="99"/>
    <w:unhideWhenUsed/>
    <w:rsid w:val="00104B66"/>
    <w:pPr>
      <w:tabs>
        <w:tab w:val="center" w:pos="4680"/>
        <w:tab w:val="right" w:pos="9360"/>
      </w:tabs>
    </w:pPr>
  </w:style>
  <w:style w:type="character" w:customStyle="1" w:styleId="FooterChar">
    <w:name w:val="Footer Char"/>
    <w:basedOn w:val="DefaultParagraphFont"/>
    <w:link w:val="Footer"/>
    <w:uiPriority w:val="99"/>
    <w:rsid w:val="00104B66"/>
    <w:rPr>
      <w:rFonts w:ascii="Garamond" w:eastAsia="Times New Roman" w:hAnsi="Garamond" w:cs="Times New Roman"/>
      <w:sz w:val="22"/>
      <w:szCs w:val="20"/>
    </w:rPr>
  </w:style>
  <w:style w:type="paragraph" w:styleId="Caption">
    <w:name w:val="caption"/>
    <w:basedOn w:val="Normal"/>
    <w:next w:val="Normal"/>
    <w:uiPriority w:val="35"/>
    <w:unhideWhenUsed/>
    <w:qFormat/>
    <w:rsid w:val="00AB53F9"/>
    <w:pPr>
      <w:spacing w:after="200"/>
    </w:pPr>
    <w:rPr>
      <w:b/>
      <w:bCs/>
      <w:color w:val="4472C4" w:themeColor="accent1"/>
      <w:sz w:val="18"/>
      <w:szCs w:val="18"/>
    </w:rPr>
  </w:style>
  <w:style w:type="paragraph" w:styleId="CommentSubject">
    <w:name w:val="annotation subject"/>
    <w:basedOn w:val="CommentText"/>
    <w:next w:val="CommentText"/>
    <w:link w:val="CommentSubjectChar"/>
    <w:uiPriority w:val="99"/>
    <w:semiHidden/>
    <w:unhideWhenUsed/>
    <w:rsid w:val="00034BC2"/>
    <w:rPr>
      <w:b/>
      <w:bCs/>
      <w:sz w:val="20"/>
    </w:rPr>
  </w:style>
  <w:style w:type="character" w:customStyle="1" w:styleId="CommentSubjectChar">
    <w:name w:val="Comment Subject Char"/>
    <w:basedOn w:val="CommentTextChar"/>
    <w:link w:val="CommentSubject"/>
    <w:uiPriority w:val="99"/>
    <w:semiHidden/>
    <w:rsid w:val="00034BC2"/>
    <w:rPr>
      <w:rFonts w:ascii="Garamond" w:eastAsia="Times New Roman" w:hAnsi="Garamond" w:cs="Times New Roman"/>
      <w:b/>
      <w:bCs/>
      <w:sz w:val="20"/>
      <w:szCs w:val="20"/>
    </w:rPr>
  </w:style>
  <w:style w:type="paragraph" w:styleId="Revision">
    <w:name w:val="Revision"/>
    <w:hidden/>
    <w:uiPriority w:val="99"/>
    <w:semiHidden/>
    <w:rsid w:val="00847EAC"/>
    <w:rPr>
      <w:rFonts w:ascii="Garamond" w:eastAsia="Times New Roman" w:hAnsi="Garamond" w:cs="Times New Roman"/>
      <w:sz w:val="22"/>
      <w:szCs w:val="20"/>
    </w:rPr>
  </w:style>
  <w:style w:type="table" w:styleId="PlainTable3">
    <w:name w:val="Plain Table 3"/>
    <w:basedOn w:val="TableNormal"/>
    <w:uiPriority w:val="43"/>
    <w:rsid w:val="00A61F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61F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30872">
      <w:bodyDiv w:val="1"/>
      <w:marLeft w:val="0"/>
      <w:marRight w:val="0"/>
      <w:marTop w:val="0"/>
      <w:marBottom w:val="0"/>
      <w:divBdr>
        <w:top w:val="none" w:sz="0" w:space="0" w:color="auto"/>
        <w:left w:val="none" w:sz="0" w:space="0" w:color="auto"/>
        <w:bottom w:val="none" w:sz="0" w:space="0" w:color="auto"/>
        <w:right w:val="none" w:sz="0" w:space="0" w:color="auto"/>
      </w:divBdr>
    </w:div>
    <w:div w:id="1030450923">
      <w:bodyDiv w:val="1"/>
      <w:marLeft w:val="0"/>
      <w:marRight w:val="0"/>
      <w:marTop w:val="0"/>
      <w:marBottom w:val="0"/>
      <w:divBdr>
        <w:top w:val="none" w:sz="0" w:space="0" w:color="auto"/>
        <w:left w:val="none" w:sz="0" w:space="0" w:color="auto"/>
        <w:bottom w:val="none" w:sz="0" w:space="0" w:color="auto"/>
        <w:right w:val="none" w:sz="0" w:space="0" w:color="auto"/>
      </w:divBdr>
    </w:div>
    <w:div w:id="12235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image" Target="media/image1.emf"/><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 Lamb</dc:creator>
  <cp:lastModifiedBy>Clayton Lamb</cp:lastModifiedBy>
  <cp:revision>10</cp:revision>
  <dcterms:created xsi:type="dcterms:W3CDTF">2023-02-09T23:13:00Z</dcterms:created>
  <dcterms:modified xsi:type="dcterms:W3CDTF">2023-08-17T19:51:00Z</dcterms:modified>
</cp:coreProperties>
</file>