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16E6A" w14:textId="77777777" w:rsidR="004A25A7" w:rsidRDefault="004A25A7" w:rsidP="00621EB4">
      <w:pPr>
        <w:pStyle w:val="Heading1"/>
        <w:spacing w:line="480" w:lineRule="auto"/>
        <w:rPr>
          <w:rFonts w:ascii="Times New Roman" w:hAnsi="Times New Roman"/>
          <w:color w:val="000000" w:themeColor="text1"/>
          <w:sz w:val="24"/>
          <w:szCs w:val="24"/>
        </w:rPr>
      </w:pPr>
      <w:bookmarkStart w:id="0" w:name="_Toc8115512"/>
      <w:bookmarkStart w:id="1" w:name="_Toc13047659"/>
      <w:r>
        <w:rPr>
          <w:rFonts w:ascii="Times New Roman" w:hAnsi="Times New Roman"/>
          <w:color w:val="000000" w:themeColor="text1"/>
          <w:sz w:val="24"/>
          <w:szCs w:val="24"/>
        </w:rPr>
        <w:t>Supplementary Materials</w:t>
      </w:r>
    </w:p>
    <w:p w14:paraId="664FBF2C" w14:textId="555E640F" w:rsidR="00621EB4" w:rsidRPr="00615553" w:rsidRDefault="00621EB4" w:rsidP="00621EB4">
      <w:pPr>
        <w:pStyle w:val="Heading1"/>
        <w:spacing w:line="480" w:lineRule="auto"/>
        <w:rPr>
          <w:rFonts w:ascii="Times New Roman" w:hAnsi="Times New Roman"/>
          <w:color w:val="000000" w:themeColor="text1"/>
          <w:sz w:val="24"/>
          <w:szCs w:val="24"/>
        </w:rPr>
      </w:pPr>
      <w:r w:rsidRPr="00615553">
        <w:rPr>
          <w:rFonts w:ascii="Times New Roman" w:hAnsi="Times New Roman"/>
          <w:color w:val="000000" w:themeColor="text1"/>
          <w:sz w:val="24"/>
          <w:szCs w:val="24"/>
        </w:rPr>
        <w:t xml:space="preserve"> </w:t>
      </w:r>
      <w:r w:rsidR="00AA351A">
        <w:rPr>
          <w:rFonts w:ascii="Times New Roman" w:hAnsi="Times New Roman"/>
          <w:color w:val="000000" w:themeColor="text1"/>
          <w:sz w:val="24"/>
          <w:szCs w:val="24"/>
        </w:rPr>
        <w:t>A</w:t>
      </w:r>
      <w:r w:rsidRPr="00615553">
        <w:rPr>
          <w:rFonts w:ascii="Times New Roman" w:hAnsi="Times New Roman"/>
          <w:color w:val="000000" w:themeColor="text1"/>
          <w:sz w:val="24"/>
          <w:szCs w:val="24"/>
        </w:rPr>
        <w:t xml:space="preserve">. </w:t>
      </w:r>
      <w:r w:rsidRPr="00615553">
        <w:rPr>
          <w:rFonts w:ascii="Times New Roman" w:hAnsi="Times New Roman"/>
          <w:sz w:val="24"/>
          <w:szCs w:val="24"/>
        </w:rPr>
        <w:t>Permits and Ethics Approval</w:t>
      </w:r>
    </w:p>
    <w:p w14:paraId="1C65DAF8" w14:textId="5B79E645" w:rsidR="00621EB4" w:rsidRPr="00615553" w:rsidRDefault="00621EB4" w:rsidP="00621EB4">
      <w:pPr>
        <w:spacing w:line="480" w:lineRule="auto"/>
        <w:rPr>
          <w:rFonts w:ascii="Times New Roman" w:hAnsi="Times New Roman"/>
        </w:rPr>
      </w:pPr>
      <w:r w:rsidRPr="00615553">
        <w:rPr>
          <w:rFonts w:ascii="Times New Roman" w:hAnsi="Times New Roman"/>
        </w:rPr>
        <w:t xml:space="preserve">Procedures for capturing caribou, care while in captivity, and monitoring radio-collared caribou complied with guidelines established by the Canadian Council on Animal Care (2003, 2017), with standards for live animal capture and handling and monitoring established by BCMOELP (1998). All activities were approved under BC Wildlife Act Permits </w:t>
      </w:r>
      <w:r w:rsidRPr="00DC1D75">
        <w:rPr>
          <w:rFonts w:ascii="Times New Roman" w:hAnsi="Times New Roman"/>
        </w:rPr>
        <w:t xml:space="preserve">FJ14-93094, FJ18-421458, </w:t>
      </w:r>
      <w:r w:rsidR="00307A10">
        <w:rPr>
          <w:rFonts w:ascii="Times New Roman" w:hAnsi="Times New Roman"/>
        </w:rPr>
        <w:t xml:space="preserve">FJ21-623574, </w:t>
      </w:r>
      <w:r w:rsidRPr="00DC1D75">
        <w:rPr>
          <w:rFonts w:ascii="Times New Roman" w:hAnsi="Times New Roman"/>
          <w:color w:val="000000"/>
        </w:rPr>
        <w:t>FJ</w:t>
      </w:r>
      <w:r w:rsidR="00DC1D75" w:rsidRPr="00DC1D75">
        <w:rPr>
          <w:rFonts w:ascii="Times New Roman" w:hAnsi="Times New Roman"/>
          <w:color w:val="000000"/>
        </w:rPr>
        <w:t>22-682329</w:t>
      </w:r>
      <w:r w:rsidR="00307A10" w:rsidRPr="00307A10">
        <w:rPr>
          <w:rFonts w:ascii="Times New Roman" w:hAnsi="Times New Roman"/>
        </w:rPr>
        <w:t xml:space="preserve"> </w:t>
      </w:r>
      <w:r w:rsidR="00307A10" w:rsidRPr="00DC1D75">
        <w:rPr>
          <w:rFonts w:ascii="Times New Roman" w:hAnsi="Times New Roman"/>
        </w:rPr>
        <w:t>and</w:t>
      </w:r>
      <w:r w:rsidR="00307A10">
        <w:rPr>
          <w:rFonts w:ascii="Times New Roman" w:hAnsi="Times New Roman"/>
        </w:rPr>
        <w:t xml:space="preserve"> FJ22-655188</w:t>
      </w:r>
      <w:r w:rsidR="00DC1D75" w:rsidRPr="00DC1D75">
        <w:rPr>
          <w:rFonts w:ascii="Times New Roman" w:hAnsi="Times New Roman"/>
          <w:color w:val="000000"/>
        </w:rPr>
        <w:t>)</w:t>
      </w:r>
      <w:r w:rsidRPr="00DC1D75">
        <w:rPr>
          <w:rFonts w:ascii="Times New Roman" w:hAnsi="Times New Roman"/>
        </w:rPr>
        <w:t>.</w:t>
      </w:r>
    </w:p>
    <w:p w14:paraId="0A8E29B9" w14:textId="15816FC1" w:rsidR="00621EB4" w:rsidRPr="00615553" w:rsidRDefault="00621EB4" w:rsidP="00621EB4">
      <w:pPr>
        <w:spacing w:line="480" w:lineRule="auto"/>
        <w:ind w:firstLine="360"/>
        <w:rPr>
          <w:rFonts w:ascii="Times New Roman" w:hAnsi="Times New Roman"/>
        </w:rPr>
      </w:pPr>
      <w:r w:rsidRPr="00615553">
        <w:rPr>
          <w:rFonts w:ascii="Times New Roman" w:hAnsi="Times New Roman"/>
        </w:rPr>
        <w:t>Aerial wolf reductions were carried out by contractors to the Province of BC, as well as internal government staff, under the authority of the BC Wildlife Act between 2015-2021. The aerial wolf reduction conside</w:t>
      </w:r>
      <w:r w:rsidRPr="00034BC2">
        <w:rPr>
          <w:rFonts w:ascii="Times New Roman" w:hAnsi="Times New Roman"/>
        </w:rPr>
        <w:t>red here was permitted and received animal care approval through the Provincial Animal Care Review process for Scientific Permits (Wildlife Act Permit #’s: FJ15-169004, FJ15-165140, FJ-169006, FJ17-264123, FJ17-253645, FJ17-253804, FJ18-286980, FJ18-416476, FJ19-597709). The</w:t>
      </w:r>
      <w:r w:rsidRPr="00615553">
        <w:rPr>
          <w:rFonts w:ascii="Times New Roman" w:hAnsi="Times New Roman"/>
        </w:rPr>
        <w:t xml:space="preserve"> BC Animal Care Committee is chaired by the Provincial Wildlife Veterinarian and follows published animal care guidelines (CCAC 2003, 2017, BCMOELP 1998, Underwood and Anthony 2013). The aerial wolf reduction was exempt from the prohibitions in s.27 of the BC Wildlife Act against herding and hunting wildlife from an aircraft (exempt under s.3(1)(c)(ii) and 3(1)(c)(iii) of the Permit Regulation, B.C. Reg. 253/2000 from the prohibitions in s.27). Indigenous trapping and harvesting of predators, including wolves, w</w:t>
      </w:r>
      <w:r w:rsidR="00034BC2">
        <w:rPr>
          <w:rFonts w:ascii="Times New Roman" w:hAnsi="Times New Roman"/>
        </w:rPr>
        <w:t>as carried out between 2013-2021</w:t>
      </w:r>
      <w:r w:rsidRPr="00615553">
        <w:rPr>
          <w:rFonts w:ascii="Times New Roman" w:hAnsi="Times New Roman"/>
        </w:rPr>
        <w:t xml:space="preserve"> under the authority enshrined in treaty rights on traditional territory. Maternity penning was permitted and underwent Provincial Animal Care Review (Wildlife Act Permit #’s: </w:t>
      </w:r>
      <w:r w:rsidR="00DC1D75" w:rsidRPr="00DC1D75">
        <w:rPr>
          <w:rFonts w:ascii="Times New Roman" w:hAnsi="Times New Roman"/>
        </w:rPr>
        <w:t xml:space="preserve">FJ14-93094, FJ18-421458, and </w:t>
      </w:r>
      <w:r w:rsidR="00DC1D75" w:rsidRPr="00DC1D75">
        <w:rPr>
          <w:rFonts w:ascii="Times New Roman" w:hAnsi="Times New Roman"/>
          <w:color w:val="000000"/>
        </w:rPr>
        <w:t>FJ22-682329</w:t>
      </w:r>
      <w:r w:rsidRPr="00DC1D75">
        <w:rPr>
          <w:rFonts w:ascii="Times New Roman" w:hAnsi="Times New Roman"/>
        </w:rPr>
        <w:t>; and Special Use</w:t>
      </w:r>
      <w:r w:rsidR="00DC1D75" w:rsidRPr="00DC1D75">
        <w:rPr>
          <w:rFonts w:ascii="Times New Roman" w:hAnsi="Times New Roman"/>
        </w:rPr>
        <w:t xml:space="preserve"> Permit #’s: S25789, S26697, S26316 and Free Use Permit #: 20767</w:t>
      </w:r>
      <w:r w:rsidRPr="00DC1D75">
        <w:rPr>
          <w:rFonts w:ascii="Times New Roman" w:hAnsi="Times New Roman"/>
        </w:rPr>
        <w:t>). Registered</w:t>
      </w:r>
      <w:r w:rsidRPr="00615553">
        <w:rPr>
          <w:rFonts w:ascii="Times New Roman" w:hAnsi="Times New Roman"/>
        </w:rPr>
        <w:t xml:space="preserve"> trapping by BC trappers was conducted under the authority of the Wildlife Act. No university personnel were involved in </w:t>
      </w:r>
      <w:r w:rsidRPr="00615553">
        <w:rPr>
          <w:rFonts w:ascii="Times New Roman" w:hAnsi="Times New Roman"/>
        </w:rPr>
        <w:lastRenderedPageBreak/>
        <w:t>planning or conducting wolf reduction, operating maternity pens, or capturing caribou, thus obviating the need for university animal care review or approvals.</w:t>
      </w:r>
    </w:p>
    <w:bookmarkEnd w:id="0"/>
    <w:bookmarkEnd w:id="1"/>
    <w:p w14:paraId="7A897A13" w14:textId="00659F9E" w:rsidR="00D23B5F" w:rsidRDefault="00D23B5F" w:rsidP="00D23B5F">
      <w:pPr>
        <w:pStyle w:val="Heading1"/>
        <w:spacing w:line="480" w:lineRule="auto"/>
        <w:rPr>
          <w:rFonts w:ascii="Times New Roman" w:hAnsi="Times New Roman"/>
          <w:color w:val="000000" w:themeColor="text1"/>
          <w:sz w:val="24"/>
          <w:szCs w:val="24"/>
        </w:rPr>
      </w:pPr>
      <w:r>
        <w:rPr>
          <w:rFonts w:ascii="Times New Roman" w:hAnsi="Times New Roman"/>
          <w:color w:val="000000" w:themeColor="text1"/>
          <w:sz w:val="24"/>
          <w:szCs w:val="24"/>
        </w:rPr>
        <w:t>B</w:t>
      </w:r>
      <w:r w:rsidRPr="00615553">
        <w:rPr>
          <w:rFonts w:ascii="Times New Roman" w:hAnsi="Times New Roman"/>
          <w:color w:val="000000" w:themeColor="text1"/>
          <w:sz w:val="24"/>
          <w:szCs w:val="24"/>
        </w:rPr>
        <w:t>. Analytical laboratories and methods used for analysis of health samples</w:t>
      </w:r>
    </w:p>
    <w:p w14:paraId="75FC8C3C" w14:textId="73BF7442" w:rsidR="004A25A7" w:rsidRPr="004A25A7" w:rsidRDefault="004A25A7" w:rsidP="004A25A7">
      <w:pPr>
        <w:pStyle w:val="BodyText"/>
      </w:pPr>
      <w:r>
        <w:rPr>
          <w:rFonts w:ascii="Times New Roman" w:hAnsi="Times New Roman"/>
          <w:sz w:val="24"/>
          <w:szCs w:val="24"/>
        </w:rPr>
        <w:t xml:space="preserve">Table </w:t>
      </w:r>
      <w:r w:rsidRPr="00615553">
        <w:rPr>
          <w:rFonts w:ascii="Times New Roman" w:hAnsi="Times New Roman"/>
          <w:sz w:val="24"/>
          <w:szCs w:val="24"/>
        </w:rPr>
        <w:t>S1.</w:t>
      </w:r>
      <w:r>
        <w:rPr>
          <w:rFonts w:ascii="Times New Roman" w:hAnsi="Times New Roman"/>
          <w:sz w:val="24"/>
          <w:szCs w:val="24"/>
        </w:rPr>
        <w:t xml:space="preserve"> </w:t>
      </w:r>
      <w:r w:rsidRPr="00615553">
        <w:rPr>
          <w:rFonts w:ascii="Times New Roman" w:hAnsi="Times New Roman"/>
          <w:color w:val="000000" w:themeColor="text1"/>
          <w:sz w:val="24"/>
          <w:szCs w:val="24"/>
        </w:rPr>
        <w:t>Analytical laboratories and methods used for analysis of health samples</w:t>
      </w:r>
      <w:r>
        <w:rPr>
          <w:rFonts w:ascii="Times New Roman" w:hAnsi="Times New Roman"/>
          <w:color w:val="000000" w:themeColor="text1"/>
          <w:sz w:val="24"/>
          <w:szCs w:val="24"/>
        </w:rPr>
        <w:t>.</w:t>
      </w:r>
    </w:p>
    <w:tbl>
      <w:tblPr>
        <w:tblStyle w:val="TableGrid"/>
        <w:tblW w:w="6549" w:type="pct"/>
        <w:tblInd w:w="-1310" w:type="dxa"/>
        <w:tblLayout w:type="fixed"/>
        <w:tblLook w:val="04A0" w:firstRow="1" w:lastRow="0" w:firstColumn="1" w:lastColumn="0" w:noHBand="0" w:noVBand="1"/>
      </w:tblPr>
      <w:tblGrid>
        <w:gridCol w:w="1142"/>
        <w:gridCol w:w="1566"/>
        <w:gridCol w:w="1132"/>
        <w:gridCol w:w="2118"/>
        <w:gridCol w:w="4250"/>
        <w:gridCol w:w="1392"/>
      </w:tblGrid>
      <w:tr w:rsidR="00D23B5F" w:rsidRPr="005B73AD" w14:paraId="71EA6BE8" w14:textId="77777777" w:rsidTr="00D23B5F">
        <w:trPr>
          <w:cantSplit/>
        </w:trPr>
        <w:tc>
          <w:tcPr>
            <w:tcW w:w="492" w:type="pct"/>
          </w:tcPr>
          <w:p w14:paraId="071D1B86" w14:textId="77777777" w:rsidR="00D23B5F" w:rsidRPr="005B73AD" w:rsidRDefault="00D23B5F" w:rsidP="00FB6858">
            <w:pPr>
              <w:rPr>
                <w:b/>
                <w:szCs w:val="22"/>
              </w:rPr>
            </w:pPr>
            <w:r w:rsidRPr="005B73AD">
              <w:rPr>
                <w:b/>
                <w:szCs w:val="22"/>
              </w:rPr>
              <w:t>Health Class</w:t>
            </w:r>
          </w:p>
        </w:tc>
        <w:tc>
          <w:tcPr>
            <w:tcW w:w="675" w:type="pct"/>
          </w:tcPr>
          <w:p w14:paraId="02B59776" w14:textId="77777777" w:rsidR="00D23B5F" w:rsidRPr="005B73AD" w:rsidRDefault="00D23B5F" w:rsidP="00FB6858">
            <w:pPr>
              <w:rPr>
                <w:b/>
                <w:szCs w:val="22"/>
              </w:rPr>
            </w:pPr>
            <w:r w:rsidRPr="005B73AD">
              <w:rPr>
                <w:b/>
                <w:szCs w:val="22"/>
              </w:rPr>
              <w:t>Health Metric</w:t>
            </w:r>
          </w:p>
        </w:tc>
        <w:tc>
          <w:tcPr>
            <w:tcW w:w="488" w:type="pct"/>
          </w:tcPr>
          <w:p w14:paraId="0B802AB0" w14:textId="77777777" w:rsidR="00D23B5F" w:rsidRPr="005B73AD" w:rsidRDefault="00D23B5F" w:rsidP="00FB6858">
            <w:pPr>
              <w:rPr>
                <w:b/>
                <w:szCs w:val="22"/>
              </w:rPr>
            </w:pPr>
            <w:r w:rsidRPr="005B73AD">
              <w:rPr>
                <w:b/>
                <w:szCs w:val="22"/>
              </w:rPr>
              <w:t>Sample Type</w:t>
            </w:r>
          </w:p>
        </w:tc>
        <w:tc>
          <w:tcPr>
            <w:tcW w:w="913" w:type="pct"/>
          </w:tcPr>
          <w:p w14:paraId="4EF26AD8" w14:textId="77777777" w:rsidR="00D23B5F" w:rsidRPr="005B73AD" w:rsidRDefault="00D23B5F" w:rsidP="00FB6858">
            <w:pPr>
              <w:rPr>
                <w:b/>
                <w:szCs w:val="22"/>
                <w:vertAlign w:val="superscript"/>
              </w:rPr>
            </w:pPr>
            <w:r w:rsidRPr="005B73AD">
              <w:rPr>
                <w:b/>
                <w:szCs w:val="22"/>
              </w:rPr>
              <w:t>Method</w:t>
            </w:r>
          </w:p>
        </w:tc>
        <w:tc>
          <w:tcPr>
            <w:tcW w:w="1832" w:type="pct"/>
          </w:tcPr>
          <w:p w14:paraId="44F9C730" w14:textId="77777777" w:rsidR="00D23B5F" w:rsidRPr="005B73AD" w:rsidRDefault="00D23B5F" w:rsidP="00FB6858">
            <w:pPr>
              <w:rPr>
                <w:b/>
                <w:szCs w:val="22"/>
              </w:rPr>
            </w:pPr>
            <w:r w:rsidRPr="005B73AD">
              <w:rPr>
                <w:b/>
                <w:szCs w:val="22"/>
              </w:rPr>
              <w:t>Reference</w:t>
            </w:r>
          </w:p>
        </w:tc>
        <w:tc>
          <w:tcPr>
            <w:tcW w:w="600" w:type="pct"/>
          </w:tcPr>
          <w:p w14:paraId="3D5B481E" w14:textId="77777777" w:rsidR="00D23B5F" w:rsidRPr="005B73AD" w:rsidRDefault="00D23B5F" w:rsidP="00FB6858">
            <w:pPr>
              <w:rPr>
                <w:b/>
                <w:szCs w:val="22"/>
                <w:vertAlign w:val="superscript"/>
              </w:rPr>
            </w:pPr>
            <w:r w:rsidRPr="005B73AD">
              <w:rPr>
                <w:b/>
                <w:szCs w:val="22"/>
              </w:rPr>
              <w:t>Laboratory</w:t>
            </w:r>
          </w:p>
        </w:tc>
      </w:tr>
      <w:tr w:rsidR="00D23B5F" w:rsidRPr="005B73AD" w14:paraId="443E5CCC" w14:textId="77777777" w:rsidTr="00D23B5F">
        <w:trPr>
          <w:cantSplit/>
        </w:trPr>
        <w:tc>
          <w:tcPr>
            <w:tcW w:w="492" w:type="pct"/>
          </w:tcPr>
          <w:p w14:paraId="493A8849" w14:textId="77777777" w:rsidR="00D23B5F" w:rsidRPr="005B73AD" w:rsidRDefault="00D23B5F" w:rsidP="00FB6858">
            <w:pPr>
              <w:rPr>
                <w:szCs w:val="22"/>
              </w:rPr>
            </w:pPr>
            <w:r w:rsidRPr="005B73AD">
              <w:rPr>
                <w:szCs w:val="22"/>
              </w:rPr>
              <w:t>Pathogen</w:t>
            </w:r>
          </w:p>
        </w:tc>
        <w:tc>
          <w:tcPr>
            <w:tcW w:w="675" w:type="pct"/>
          </w:tcPr>
          <w:p w14:paraId="658B2CA9" w14:textId="77777777" w:rsidR="00D23B5F" w:rsidRPr="005B73AD" w:rsidRDefault="00D23B5F" w:rsidP="00FB6858">
            <w:pPr>
              <w:rPr>
                <w:szCs w:val="22"/>
              </w:rPr>
            </w:pPr>
            <w:proofErr w:type="spellStart"/>
            <w:r w:rsidRPr="005B73AD">
              <w:rPr>
                <w:szCs w:val="22"/>
              </w:rPr>
              <w:t>Alphaherpesvirus</w:t>
            </w:r>
            <w:proofErr w:type="spellEnd"/>
          </w:p>
          <w:p w14:paraId="273D4EED" w14:textId="77777777" w:rsidR="00D23B5F" w:rsidRPr="005B73AD" w:rsidRDefault="00D23B5F" w:rsidP="00FB6858">
            <w:pPr>
              <w:rPr>
                <w:b/>
                <w:szCs w:val="22"/>
              </w:rPr>
            </w:pPr>
            <w:r w:rsidRPr="005B73AD">
              <w:rPr>
                <w:szCs w:val="22"/>
              </w:rPr>
              <w:t>[Bovine herpesvirus-1, Infectious Bovine Rhinotracheitis (IBR)]</w:t>
            </w:r>
          </w:p>
        </w:tc>
        <w:tc>
          <w:tcPr>
            <w:tcW w:w="488" w:type="pct"/>
          </w:tcPr>
          <w:p w14:paraId="7609936A" w14:textId="77777777" w:rsidR="00D23B5F" w:rsidRPr="005B73AD" w:rsidRDefault="00D23B5F" w:rsidP="00FB6858">
            <w:pPr>
              <w:rPr>
                <w:szCs w:val="22"/>
              </w:rPr>
            </w:pPr>
            <w:r w:rsidRPr="005B73AD">
              <w:rPr>
                <w:szCs w:val="22"/>
              </w:rPr>
              <w:t>serum</w:t>
            </w:r>
          </w:p>
        </w:tc>
        <w:tc>
          <w:tcPr>
            <w:tcW w:w="913" w:type="pct"/>
          </w:tcPr>
          <w:p w14:paraId="686947FC" w14:textId="77777777" w:rsidR="00D23B5F" w:rsidRPr="005B73AD" w:rsidRDefault="00D23B5F" w:rsidP="00FB6858">
            <w:pPr>
              <w:rPr>
                <w:szCs w:val="22"/>
              </w:rPr>
            </w:pPr>
            <w:proofErr w:type="spellStart"/>
            <w:r w:rsidRPr="005B73AD">
              <w:rPr>
                <w:szCs w:val="22"/>
              </w:rPr>
              <w:t>LSIVet</w:t>
            </w:r>
            <w:proofErr w:type="spellEnd"/>
            <w:r w:rsidRPr="005B73AD">
              <w:rPr>
                <w:szCs w:val="22"/>
              </w:rPr>
              <w:t xml:space="preserve"> Bovine IBR </w:t>
            </w:r>
            <w:proofErr w:type="spellStart"/>
            <w:r w:rsidRPr="005B73AD">
              <w:rPr>
                <w:szCs w:val="22"/>
              </w:rPr>
              <w:t>gB</w:t>
            </w:r>
            <w:proofErr w:type="spellEnd"/>
            <w:r w:rsidRPr="005B73AD">
              <w:rPr>
                <w:szCs w:val="22"/>
              </w:rPr>
              <w:t xml:space="preserve"> Blocking ELISA (Life Technologies Inc., Paris, France)</w:t>
            </w:r>
          </w:p>
          <w:p w14:paraId="29FB7FC4" w14:textId="77777777" w:rsidR="00D23B5F" w:rsidRPr="005B73AD" w:rsidRDefault="00D23B5F" w:rsidP="00FB6858">
            <w:pPr>
              <w:rPr>
                <w:szCs w:val="22"/>
                <w:vertAlign w:val="superscript"/>
              </w:rPr>
            </w:pPr>
          </w:p>
        </w:tc>
        <w:tc>
          <w:tcPr>
            <w:tcW w:w="1832" w:type="pct"/>
          </w:tcPr>
          <w:p w14:paraId="3061474A" w14:textId="77777777" w:rsidR="00D23B5F" w:rsidRPr="005B73AD" w:rsidRDefault="00D23B5F" w:rsidP="00FB6858">
            <w:pPr>
              <w:rPr>
                <w:szCs w:val="22"/>
              </w:rPr>
            </w:pPr>
            <w:r w:rsidRPr="005B73AD">
              <w:rPr>
                <w:rFonts w:cs="Arial"/>
                <w:color w:val="222222"/>
                <w:szCs w:val="22"/>
                <w:shd w:val="clear" w:color="auto" w:fill="FFFFFF"/>
              </w:rPr>
              <w:t xml:space="preserve">das Neves, C.G., Roth, S., </w:t>
            </w:r>
            <w:proofErr w:type="spellStart"/>
            <w:r w:rsidRPr="005B73AD">
              <w:rPr>
                <w:rFonts w:cs="Arial"/>
                <w:color w:val="222222"/>
                <w:szCs w:val="22"/>
                <w:shd w:val="clear" w:color="auto" w:fill="FFFFFF"/>
              </w:rPr>
              <w:t>Rimstad</w:t>
            </w:r>
            <w:proofErr w:type="spellEnd"/>
            <w:r w:rsidRPr="005B73AD">
              <w:rPr>
                <w:rFonts w:cs="Arial"/>
                <w:color w:val="222222"/>
                <w:szCs w:val="22"/>
                <w:shd w:val="clear" w:color="auto" w:fill="FFFFFF"/>
              </w:rPr>
              <w:t xml:space="preserve">, E., </w:t>
            </w:r>
            <w:proofErr w:type="spellStart"/>
            <w:r w:rsidRPr="005B73AD">
              <w:rPr>
                <w:rFonts w:cs="Arial"/>
                <w:color w:val="222222"/>
                <w:szCs w:val="22"/>
                <w:shd w:val="clear" w:color="auto" w:fill="FFFFFF"/>
              </w:rPr>
              <w:t>Thiry</w:t>
            </w:r>
            <w:proofErr w:type="spellEnd"/>
            <w:r w:rsidRPr="005B73AD">
              <w:rPr>
                <w:rFonts w:cs="Arial"/>
                <w:color w:val="222222"/>
                <w:szCs w:val="22"/>
                <w:shd w:val="clear" w:color="auto" w:fill="FFFFFF"/>
              </w:rPr>
              <w:t xml:space="preserve">, E. and </w:t>
            </w:r>
            <w:proofErr w:type="spellStart"/>
            <w:r w:rsidRPr="005B73AD">
              <w:rPr>
                <w:rFonts w:cs="Arial"/>
                <w:color w:val="222222"/>
                <w:szCs w:val="22"/>
                <w:shd w:val="clear" w:color="auto" w:fill="FFFFFF"/>
              </w:rPr>
              <w:t>Tryland</w:t>
            </w:r>
            <w:proofErr w:type="spellEnd"/>
            <w:r w:rsidRPr="005B73AD">
              <w:rPr>
                <w:rFonts w:cs="Arial"/>
                <w:color w:val="222222"/>
                <w:szCs w:val="22"/>
                <w:shd w:val="clear" w:color="auto" w:fill="FFFFFF"/>
              </w:rPr>
              <w:t>, M., 2010. Cervid herpesvirus 2 infection in reindeer: a review. </w:t>
            </w:r>
            <w:r w:rsidRPr="005B73AD">
              <w:rPr>
                <w:rFonts w:cs="Arial"/>
                <w:i/>
                <w:iCs/>
                <w:color w:val="222222"/>
                <w:szCs w:val="22"/>
                <w:shd w:val="clear" w:color="auto" w:fill="FFFFFF"/>
              </w:rPr>
              <w:t>Veterinary Microbiology</w:t>
            </w:r>
            <w:r w:rsidRPr="005B73AD">
              <w:rPr>
                <w:rFonts w:cs="Arial"/>
                <w:color w:val="222222"/>
                <w:szCs w:val="22"/>
                <w:shd w:val="clear" w:color="auto" w:fill="FFFFFF"/>
              </w:rPr>
              <w:t>, </w:t>
            </w:r>
            <w:r w:rsidRPr="005B73AD">
              <w:rPr>
                <w:rFonts w:cs="Arial"/>
                <w:i/>
                <w:iCs/>
                <w:color w:val="222222"/>
                <w:szCs w:val="22"/>
                <w:shd w:val="clear" w:color="auto" w:fill="FFFFFF"/>
              </w:rPr>
              <w:t>143</w:t>
            </w:r>
            <w:r w:rsidRPr="005B73AD">
              <w:rPr>
                <w:rFonts w:cs="Arial"/>
                <w:color w:val="222222"/>
                <w:szCs w:val="22"/>
                <w:shd w:val="clear" w:color="auto" w:fill="FFFFFF"/>
              </w:rPr>
              <w:t>(1), pp.70-80.</w:t>
            </w:r>
          </w:p>
        </w:tc>
        <w:tc>
          <w:tcPr>
            <w:tcW w:w="600" w:type="pct"/>
          </w:tcPr>
          <w:p w14:paraId="1EF8A77E" w14:textId="77777777" w:rsidR="00D23B5F" w:rsidRPr="005B73AD" w:rsidRDefault="00D23B5F" w:rsidP="00FB6858">
            <w:pPr>
              <w:rPr>
                <w:szCs w:val="22"/>
              </w:rPr>
            </w:pPr>
            <w:r w:rsidRPr="005B73AD">
              <w:rPr>
                <w:szCs w:val="22"/>
              </w:rPr>
              <w:t>Animal Health Centre (Abbotsford, BC, Canada</w:t>
            </w:r>
            <w:r>
              <w:rPr>
                <w:szCs w:val="22"/>
              </w:rPr>
              <w:t>)</w:t>
            </w:r>
          </w:p>
        </w:tc>
      </w:tr>
      <w:tr w:rsidR="00D23B5F" w:rsidRPr="005B73AD" w14:paraId="078BE4EE" w14:textId="77777777" w:rsidTr="00D23B5F">
        <w:trPr>
          <w:cantSplit/>
        </w:trPr>
        <w:tc>
          <w:tcPr>
            <w:tcW w:w="492" w:type="pct"/>
          </w:tcPr>
          <w:p w14:paraId="277AD7A7" w14:textId="77777777" w:rsidR="00D23B5F" w:rsidRPr="005B73AD" w:rsidRDefault="00D23B5F" w:rsidP="00FB6858">
            <w:pPr>
              <w:rPr>
                <w:szCs w:val="22"/>
              </w:rPr>
            </w:pPr>
            <w:r w:rsidRPr="005B73AD">
              <w:rPr>
                <w:szCs w:val="22"/>
              </w:rPr>
              <w:t>Pathogen</w:t>
            </w:r>
          </w:p>
        </w:tc>
        <w:tc>
          <w:tcPr>
            <w:tcW w:w="675" w:type="pct"/>
          </w:tcPr>
          <w:p w14:paraId="2EAFD778" w14:textId="77777777" w:rsidR="00D23B5F" w:rsidRPr="005B73AD" w:rsidRDefault="00D23B5F" w:rsidP="00FB6858">
            <w:pPr>
              <w:rPr>
                <w:szCs w:val="22"/>
              </w:rPr>
            </w:pPr>
            <w:r w:rsidRPr="005B73AD">
              <w:rPr>
                <w:szCs w:val="22"/>
              </w:rPr>
              <w:t>Toxoplasma gondii</w:t>
            </w:r>
          </w:p>
          <w:p w14:paraId="2AE9DA1B" w14:textId="77777777" w:rsidR="00D23B5F" w:rsidRPr="005B73AD" w:rsidRDefault="00D23B5F" w:rsidP="00FB6858">
            <w:pPr>
              <w:rPr>
                <w:szCs w:val="22"/>
              </w:rPr>
            </w:pPr>
          </w:p>
        </w:tc>
        <w:tc>
          <w:tcPr>
            <w:tcW w:w="488" w:type="pct"/>
          </w:tcPr>
          <w:p w14:paraId="68610A88" w14:textId="77777777" w:rsidR="00D23B5F" w:rsidRPr="005B73AD" w:rsidRDefault="00D23B5F" w:rsidP="00FB6858">
            <w:pPr>
              <w:rPr>
                <w:szCs w:val="22"/>
              </w:rPr>
            </w:pPr>
            <w:r w:rsidRPr="005B73AD">
              <w:rPr>
                <w:szCs w:val="22"/>
              </w:rPr>
              <w:t xml:space="preserve">serum </w:t>
            </w:r>
          </w:p>
        </w:tc>
        <w:tc>
          <w:tcPr>
            <w:tcW w:w="913" w:type="pct"/>
          </w:tcPr>
          <w:p w14:paraId="6DDE039B" w14:textId="77777777" w:rsidR="00D23B5F" w:rsidRPr="005B73AD" w:rsidRDefault="00D23B5F" w:rsidP="00FB6858">
            <w:pPr>
              <w:rPr>
                <w:szCs w:val="22"/>
              </w:rPr>
            </w:pPr>
            <w:r w:rsidRPr="005B73AD">
              <w:rPr>
                <w:szCs w:val="22"/>
              </w:rPr>
              <w:t xml:space="preserve">ID Screen Toxoplasmosis Indirect Multispecies ELISA Kit (Innovative Veterinary Diagnostics, </w:t>
            </w:r>
            <w:proofErr w:type="spellStart"/>
            <w:r w:rsidRPr="005B73AD">
              <w:rPr>
                <w:szCs w:val="22"/>
              </w:rPr>
              <w:t>Grabels</w:t>
            </w:r>
            <w:proofErr w:type="spellEnd"/>
            <w:r w:rsidRPr="005B73AD">
              <w:rPr>
                <w:szCs w:val="22"/>
              </w:rPr>
              <w:t>, France)</w:t>
            </w:r>
          </w:p>
          <w:p w14:paraId="793D4957" w14:textId="77777777" w:rsidR="00D23B5F" w:rsidRPr="005B73AD" w:rsidRDefault="00D23B5F" w:rsidP="00FB6858">
            <w:pPr>
              <w:rPr>
                <w:szCs w:val="22"/>
              </w:rPr>
            </w:pPr>
          </w:p>
        </w:tc>
        <w:tc>
          <w:tcPr>
            <w:tcW w:w="1832" w:type="pct"/>
          </w:tcPr>
          <w:p w14:paraId="3F338E5C" w14:textId="77777777" w:rsidR="00D23B5F" w:rsidRPr="005B73AD" w:rsidRDefault="00D23B5F" w:rsidP="00FB6858">
            <w:pPr>
              <w:rPr>
                <w:szCs w:val="22"/>
              </w:rPr>
            </w:pPr>
            <w:r w:rsidRPr="00772D4C">
              <w:rPr>
                <w:szCs w:val="22"/>
              </w:rPr>
              <w:t xml:space="preserve">Bondo, K.J., Macbeth, B., </w:t>
            </w:r>
            <w:proofErr w:type="spellStart"/>
            <w:r w:rsidRPr="00772D4C">
              <w:rPr>
                <w:szCs w:val="22"/>
              </w:rPr>
              <w:t>Schwantje</w:t>
            </w:r>
            <w:proofErr w:type="spellEnd"/>
            <w:r w:rsidRPr="00772D4C">
              <w:rPr>
                <w:szCs w:val="22"/>
              </w:rPr>
              <w:t xml:space="preserve">, H., </w:t>
            </w:r>
            <w:proofErr w:type="spellStart"/>
            <w:r w:rsidRPr="00772D4C">
              <w:rPr>
                <w:szCs w:val="22"/>
              </w:rPr>
              <w:t>Orsel</w:t>
            </w:r>
            <w:proofErr w:type="spellEnd"/>
            <w:r w:rsidRPr="00772D4C">
              <w:rPr>
                <w:szCs w:val="22"/>
              </w:rPr>
              <w:t xml:space="preserve">, K., Culling, D., Culling, B., </w:t>
            </w:r>
            <w:proofErr w:type="spellStart"/>
            <w:r w:rsidRPr="00772D4C">
              <w:rPr>
                <w:szCs w:val="22"/>
              </w:rPr>
              <w:t>Tryland</w:t>
            </w:r>
            <w:proofErr w:type="spellEnd"/>
            <w:r w:rsidRPr="00772D4C">
              <w:rPr>
                <w:szCs w:val="22"/>
              </w:rPr>
              <w:t xml:space="preserve">, M., </w:t>
            </w:r>
            <w:proofErr w:type="spellStart"/>
            <w:r w:rsidRPr="00772D4C">
              <w:rPr>
                <w:szCs w:val="22"/>
              </w:rPr>
              <w:t>Nymo</w:t>
            </w:r>
            <w:proofErr w:type="spellEnd"/>
            <w:r w:rsidRPr="00772D4C">
              <w:rPr>
                <w:szCs w:val="22"/>
              </w:rPr>
              <w:t xml:space="preserve">, I.H. and </w:t>
            </w:r>
            <w:proofErr w:type="spellStart"/>
            <w:r w:rsidRPr="00772D4C">
              <w:rPr>
                <w:szCs w:val="22"/>
              </w:rPr>
              <w:t>Kutz</w:t>
            </w:r>
            <w:proofErr w:type="spellEnd"/>
            <w:r w:rsidRPr="00772D4C">
              <w:rPr>
                <w:szCs w:val="22"/>
              </w:rPr>
              <w:t>, S., 2019. Health survey of boreal caribou (Rangifer tarandus caribou) in northeastern British Columbia, Canada. Journal of wildlife diseases, 55(3), pp.544-562.</w:t>
            </w:r>
          </w:p>
        </w:tc>
        <w:tc>
          <w:tcPr>
            <w:tcW w:w="600" w:type="pct"/>
          </w:tcPr>
          <w:p w14:paraId="37E92DB9" w14:textId="77777777" w:rsidR="00D23B5F" w:rsidRPr="005B73AD" w:rsidRDefault="00D23B5F" w:rsidP="00FB6858">
            <w:pPr>
              <w:rPr>
                <w:szCs w:val="22"/>
                <w:lang w:val="fr-CA"/>
              </w:rPr>
            </w:pPr>
            <w:r w:rsidRPr="005B73AD">
              <w:rPr>
                <w:szCs w:val="22"/>
                <w:lang w:val="fr-CA"/>
              </w:rPr>
              <w:t>Prairie Diagnostic Services Inc. (Saskatoon, SK, Canada)</w:t>
            </w:r>
          </w:p>
        </w:tc>
      </w:tr>
      <w:tr w:rsidR="00D23B5F" w:rsidRPr="005B73AD" w14:paraId="3C87E88C" w14:textId="77777777" w:rsidTr="00D23B5F">
        <w:trPr>
          <w:cantSplit/>
        </w:trPr>
        <w:tc>
          <w:tcPr>
            <w:tcW w:w="492" w:type="pct"/>
          </w:tcPr>
          <w:p w14:paraId="1CDA4652" w14:textId="77777777" w:rsidR="00D23B5F" w:rsidRPr="005B73AD" w:rsidRDefault="00D23B5F" w:rsidP="00FB6858">
            <w:pPr>
              <w:rPr>
                <w:szCs w:val="22"/>
              </w:rPr>
            </w:pPr>
            <w:r w:rsidRPr="005B73AD">
              <w:rPr>
                <w:szCs w:val="22"/>
              </w:rPr>
              <w:t>Pathogen</w:t>
            </w:r>
          </w:p>
        </w:tc>
        <w:tc>
          <w:tcPr>
            <w:tcW w:w="675" w:type="pct"/>
          </w:tcPr>
          <w:p w14:paraId="7CC872AE" w14:textId="77777777" w:rsidR="00D23B5F" w:rsidRPr="005B73AD" w:rsidRDefault="00D23B5F" w:rsidP="00FB6858">
            <w:pPr>
              <w:rPr>
                <w:szCs w:val="22"/>
              </w:rPr>
            </w:pPr>
            <w:proofErr w:type="spellStart"/>
            <w:r w:rsidRPr="005B73AD">
              <w:rPr>
                <w:color w:val="000000"/>
                <w:szCs w:val="22"/>
              </w:rPr>
              <w:t>Neospora</w:t>
            </w:r>
            <w:proofErr w:type="spellEnd"/>
            <w:r w:rsidRPr="005B73AD">
              <w:rPr>
                <w:color w:val="000000"/>
                <w:szCs w:val="22"/>
              </w:rPr>
              <w:t xml:space="preserve"> caninum</w:t>
            </w:r>
          </w:p>
        </w:tc>
        <w:tc>
          <w:tcPr>
            <w:tcW w:w="488" w:type="pct"/>
          </w:tcPr>
          <w:p w14:paraId="30E47493" w14:textId="77777777" w:rsidR="00D23B5F" w:rsidRPr="005B73AD" w:rsidRDefault="00D23B5F" w:rsidP="00FB6858">
            <w:pPr>
              <w:rPr>
                <w:szCs w:val="22"/>
              </w:rPr>
            </w:pPr>
            <w:r w:rsidRPr="005B73AD">
              <w:rPr>
                <w:szCs w:val="22"/>
              </w:rPr>
              <w:t xml:space="preserve">serum </w:t>
            </w:r>
          </w:p>
        </w:tc>
        <w:tc>
          <w:tcPr>
            <w:tcW w:w="913" w:type="pct"/>
          </w:tcPr>
          <w:p w14:paraId="4758EC84" w14:textId="77777777" w:rsidR="00D23B5F" w:rsidRPr="005B73AD" w:rsidRDefault="00D23B5F" w:rsidP="00FB6858">
            <w:pPr>
              <w:rPr>
                <w:szCs w:val="22"/>
              </w:rPr>
            </w:pPr>
            <w:r w:rsidRPr="005B73AD">
              <w:rPr>
                <w:szCs w:val="22"/>
              </w:rPr>
              <w:t>Indirect ELISA with a posteriori western blot</w:t>
            </w:r>
          </w:p>
          <w:p w14:paraId="397657E0" w14:textId="77777777" w:rsidR="00D23B5F" w:rsidRPr="005B73AD" w:rsidRDefault="00D23B5F" w:rsidP="00FB6858">
            <w:pPr>
              <w:rPr>
                <w:szCs w:val="22"/>
              </w:rPr>
            </w:pPr>
          </w:p>
        </w:tc>
        <w:tc>
          <w:tcPr>
            <w:tcW w:w="1832" w:type="pct"/>
          </w:tcPr>
          <w:p w14:paraId="0C15F0A3" w14:textId="77777777" w:rsidR="00D23B5F" w:rsidRPr="005B73AD" w:rsidRDefault="00D23B5F" w:rsidP="00FB6858">
            <w:pPr>
              <w:rPr>
                <w:szCs w:val="22"/>
              </w:rPr>
            </w:pPr>
            <w:r w:rsidRPr="005B73AD">
              <w:rPr>
                <w:rFonts w:cs="Arial"/>
                <w:color w:val="222222"/>
                <w:szCs w:val="22"/>
                <w:shd w:val="clear" w:color="auto" w:fill="FFFFFF"/>
              </w:rPr>
              <w:t>Gutiérrez-</w:t>
            </w:r>
            <w:proofErr w:type="spellStart"/>
            <w:r w:rsidRPr="005B73AD">
              <w:rPr>
                <w:rFonts w:cs="Arial"/>
                <w:color w:val="222222"/>
                <w:szCs w:val="22"/>
                <w:shd w:val="clear" w:color="auto" w:fill="FFFFFF"/>
              </w:rPr>
              <w:t>Expósito</w:t>
            </w:r>
            <w:proofErr w:type="spellEnd"/>
            <w:r w:rsidRPr="005B73AD">
              <w:rPr>
                <w:rFonts w:cs="Arial"/>
                <w:color w:val="222222"/>
                <w:szCs w:val="22"/>
                <w:shd w:val="clear" w:color="auto" w:fill="FFFFFF"/>
              </w:rPr>
              <w:t xml:space="preserve">, D., Ortega-Mora, L.M., Gajadhar, A.A., García-Lunar, P., Dubey, J.P. and Álvarez-García, G., 2012. Serological evidence of </w:t>
            </w:r>
            <w:proofErr w:type="spellStart"/>
            <w:r w:rsidRPr="005B73AD">
              <w:rPr>
                <w:rFonts w:cs="Arial"/>
                <w:color w:val="222222"/>
                <w:szCs w:val="22"/>
                <w:shd w:val="clear" w:color="auto" w:fill="FFFFFF"/>
              </w:rPr>
              <w:t>Besnoitia</w:t>
            </w:r>
            <w:proofErr w:type="spellEnd"/>
            <w:r w:rsidRPr="005B73AD">
              <w:rPr>
                <w:rFonts w:cs="Arial"/>
                <w:color w:val="222222"/>
                <w:szCs w:val="22"/>
                <w:shd w:val="clear" w:color="auto" w:fill="FFFFFF"/>
              </w:rPr>
              <w:t xml:space="preserve"> spp. infection in Canadian wild ruminants and strong cross-reaction between </w:t>
            </w:r>
            <w:proofErr w:type="spellStart"/>
            <w:r w:rsidRPr="005B73AD">
              <w:rPr>
                <w:rFonts w:cs="Arial"/>
                <w:color w:val="222222"/>
                <w:szCs w:val="22"/>
                <w:shd w:val="clear" w:color="auto" w:fill="FFFFFF"/>
              </w:rPr>
              <w:t>Besnoitia</w:t>
            </w:r>
            <w:proofErr w:type="spellEnd"/>
            <w:r w:rsidRPr="005B73AD">
              <w:rPr>
                <w:rFonts w:cs="Arial"/>
                <w:color w:val="222222"/>
                <w:szCs w:val="22"/>
                <w:shd w:val="clear" w:color="auto" w:fill="FFFFFF"/>
              </w:rPr>
              <w:t xml:space="preserve"> </w:t>
            </w:r>
            <w:proofErr w:type="spellStart"/>
            <w:r w:rsidRPr="005B73AD">
              <w:rPr>
                <w:rFonts w:cs="Arial"/>
                <w:color w:val="222222"/>
                <w:szCs w:val="22"/>
                <w:shd w:val="clear" w:color="auto" w:fill="FFFFFF"/>
              </w:rPr>
              <w:t>besnoiti</w:t>
            </w:r>
            <w:proofErr w:type="spellEnd"/>
            <w:r w:rsidRPr="005B73AD">
              <w:rPr>
                <w:rFonts w:cs="Arial"/>
                <w:color w:val="222222"/>
                <w:szCs w:val="22"/>
                <w:shd w:val="clear" w:color="auto" w:fill="FFFFFF"/>
              </w:rPr>
              <w:t xml:space="preserve"> and </w:t>
            </w:r>
            <w:proofErr w:type="spellStart"/>
            <w:r w:rsidRPr="005B73AD">
              <w:rPr>
                <w:rFonts w:cs="Arial"/>
                <w:color w:val="222222"/>
                <w:szCs w:val="22"/>
                <w:shd w:val="clear" w:color="auto" w:fill="FFFFFF"/>
              </w:rPr>
              <w:t>Besnoitia</w:t>
            </w:r>
            <w:proofErr w:type="spellEnd"/>
            <w:r w:rsidRPr="005B73AD">
              <w:rPr>
                <w:rFonts w:cs="Arial"/>
                <w:color w:val="222222"/>
                <w:szCs w:val="22"/>
                <w:shd w:val="clear" w:color="auto" w:fill="FFFFFF"/>
              </w:rPr>
              <w:t xml:space="preserve"> </w:t>
            </w:r>
            <w:proofErr w:type="spellStart"/>
            <w:r w:rsidRPr="005B73AD">
              <w:rPr>
                <w:rFonts w:cs="Arial"/>
                <w:color w:val="222222"/>
                <w:szCs w:val="22"/>
                <w:shd w:val="clear" w:color="auto" w:fill="FFFFFF"/>
              </w:rPr>
              <w:t>tarandi</w:t>
            </w:r>
            <w:proofErr w:type="spellEnd"/>
            <w:r w:rsidRPr="005B73AD">
              <w:rPr>
                <w:rFonts w:cs="Arial"/>
                <w:color w:val="222222"/>
                <w:szCs w:val="22"/>
                <w:shd w:val="clear" w:color="auto" w:fill="FFFFFF"/>
              </w:rPr>
              <w:t>. </w:t>
            </w:r>
            <w:r w:rsidRPr="005B73AD">
              <w:rPr>
                <w:rFonts w:cs="Arial"/>
                <w:i/>
                <w:iCs/>
                <w:color w:val="222222"/>
                <w:szCs w:val="22"/>
                <w:shd w:val="clear" w:color="auto" w:fill="FFFFFF"/>
              </w:rPr>
              <w:t>Veterinary Parasitology</w:t>
            </w:r>
            <w:r w:rsidRPr="005B73AD">
              <w:rPr>
                <w:rFonts w:cs="Arial"/>
                <w:color w:val="222222"/>
                <w:szCs w:val="22"/>
                <w:shd w:val="clear" w:color="auto" w:fill="FFFFFF"/>
              </w:rPr>
              <w:t>, </w:t>
            </w:r>
            <w:r w:rsidRPr="005B73AD">
              <w:rPr>
                <w:rFonts w:cs="Arial"/>
                <w:i/>
                <w:iCs/>
                <w:color w:val="222222"/>
                <w:szCs w:val="22"/>
                <w:shd w:val="clear" w:color="auto" w:fill="FFFFFF"/>
              </w:rPr>
              <w:t>190</w:t>
            </w:r>
            <w:r w:rsidRPr="005B73AD">
              <w:rPr>
                <w:rFonts w:cs="Arial"/>
                <w:color w:val="222222"/>
                <w:szCs w:val="22"/>
                <w:shd w:val="clear" w:color="auto" w:fill="FFFFFF"/>
              </w:rPr>
              <w:t>(1-2), pp.19-28.</w:t>
            </w:r>
          </w:p>
        </w:tc>
        <w:tc>
          <w:tcPr>
            <w:tcW w:w="600" w:type="pct"/>
          </w:tcPr>
          <w:p w14:paraId="40BD62E6" w14:textId="77777777" w:rsidR="00D23B5F" w:rsidRPr="005B73AD" w:rsidRDefault="00D23B5F" w:rsidP="00FB6858">
            <w:pPr>
              <w:rPr>
                <w:szCs w:val="22"/>
                <w:lang w:val="fr-CA"/>
              </w:rPr>
            </w:pPr>
            <w:r w:rsidRPr="005B73AD">
              <w:rPr>
                <w:szCs w:val="22"/>
                <w:lang w:val="fr-CA"/>
              </w:rPr>
              <w:t>Prairie Diagnostic Services Inc. (Saskatoon, SK, Canada)</w:t>
            </w:r>
          </w:p>
        </w:tc>
      </w:tr>
      <w:tr w:rsidR="00D23B5F" w:rsidRPr="005B73AD" w14:paraId="24C23AD5" w14:textId="77777777" w:rsidTr="00D23B5F">
        <w:trPr>
          <w:cantSplit/>
        </w:trPr>
        <w:tc>
          <w:tcPr>
            <w:tcW w:w="492" w:type="pct"/>
          </w:tcPr>
          <w:p w14:paraId="44F11847" w14:textId="77777777" w:rsidR="00D23B5F" w:rsidRPr="005B73AD" w:rsidRDefault="00D23B5F" w:rsidP="00FB6858">
            <w:pPr>
              <w:rPr>
                <w:szCs w:val="22"/>
              </w:rPr>
            </w:pPr>
            <w:r w:rsidRPr="005B73AD">
              <w:rPr>
                <w:szCs w:val="22"/>
              </w:rPr>
              <w:t>Pathogen</w:t>
            </w:r>
          </w:p>
        </w:tc>
        <w:tc>
          <w:tcPr>
            <w:tcW w:w="675" w:type="pct"/>
          </w:tcPr>
          <w:p w14:paraId="703D3854" w14:textId="77777777" w:rsidR="00D23B5F" w:rsidRPr="005B73AD" w:rsidRDefault="00D23B5F" w:rsidP="00FB6858">
            <w:pPr>
              <w:rPr>
                <w:szCs w:val="22"/>
              </w:rPr>
            </w:pPr>
            <w:proofErr w:type="spellStart"/>
            <w:r w:rsidRPr="005B73AD">
              <w:rPr>
                <w:szCs w:val="22"/>
              </w:rPr>
              <w:t>Erisypelothrix</w:t>
            </w:r>
            <w:proofErr w:type="spellEnd"/>
            <w:r w:rsidRPr="005B73AD">
              <w:rPr>
                <w:szCs w:val="22"/>
              </w:rPr>
              <w:t xml:space="preserve"> </w:t>
            </w:r>
            <w:proofErr w:type="spellStart"/>
            <w:r w:rsidRPr="005B73AD">
              <w:rPr>
                <w:szCs w:val="22"/>
              </w:rPr>
              <w:t>rhusiopathiae</w:t>
            </w:r>
            <w:proofErr w:type="spellEnd"/>
            <w:r w:rsidRPr="005B73AD">
              <w:rPr>
                <w:szCs w:val="22"/>
              </w:rPr>
              <w:t xml:space="preserve"> </w:t>
            </w:r>
          </w:p>
        </w:tc>
        <w:tc>
          <w:tcPr>
            <w:tcW w:w="488" w:type="pct"/>
          </w:tcPr>
          <w:p w14:paraId="77A6D4DD" w14:textId="77777777" w:rsidR="00D23B5F" w:rsidRPr="005B73AD" w:rsidRDefault="00D23B5F" w:rsidP="00FB6858">
            <w:pPr>
              <w:rPr>
                <w:szCs w:val="22"/>
              </w:rPr>
            </w:pPr>
            <w:r w:rsidRPr="005B73AD">
              <w:rPr>
                <w:szCs w:val="22"/>
              </w:rPr>
              <w:t xml:space="preserve">serum </w:t>
            </w:r>
          </w:p>
        </w:tc>
        <w:tc>
          <w:tcPr>
            <w:tcW w:w="913" w:type="pct"/>
          </w:tcPr>
          <w:p w14:paraId="56412722" w14:textId="77777777" w:rsidR="00D23B5F" w:rsidRPr="005B73AD" w:rsidRDefault="00D23B5F" w:rsidP="00FB6858">
            <w:pPr>
              <w:rPr>
                <w:szCs w:val="22"/>
              </w:rPr>
            </w:pPr>
            <w:r w:rsidRPr="005B73AD">
              <w:rPr>
                <w:szCs w:val="22"/>
              </w:rPr>
              <w:t>Indirect ELISA</w:t>
            </w:r>
          </w:p>
          <w:p w14:paraId="1C871F24" w14:textId="77777777" w:rsidR="00D23B5F" w:rsidRPr="005B73AD" w:rsidRDefault="00D23B5F" w:rsidP="00FB6858">
            <w:pPr>
              <w:rPr>
                <w:szCs w:val="22"/>
              </w:rPr>
            </w:pPr>
          </w:p>
        </w:tc>
        <w:tc>
          <w:tcPr>
            <w:tcW w:w="1832" w:type="pct"/>
          </w:tcPr>
          <w:p w14:paraId="06C26F1D" w14:textId="77777777" w:rsidR="00D23B5F" w:rsidRPr="005B73AD" w:rsidRDefault="00D23B5F" w:rsidP="00FB6858">
            <w:pPr>
              <w:rPr>
                <w:szCs w:val="22"/>
              </w:rPr>
            </w:pPr>
            <w:r w:rsidRPr="00772D4C">
              <w:rPr>
                <w:szCs w:val="22"/>
              </w:rPr>
              <w:t xml:space="preserve">Bondo, K.J., Macbeth, B., </w:t>
            </w:r>
            <w:proofErr w:type="spellStart"/>
            <w:r w:rsidRPr="00772D4C">
              <w:rPr>
                <w:szCs w:val="22"/>
              </w:rPr>
              <w:t>Schwantje</w:t>
            </w:r>
            <w:proofErr w:type="spellEnd"/>
            <w:r w:rsidRPr="00772D4C">
              <w:rPr>
                <w:szCs w:val="22"/>
              </w:rPr>
              <w:t xml:space="preserve">, H., </w:t>
            </w:r>
            <w:proofErr w:type="spellStart"/>
            <w:r w:rsidRPr="00772D4C">
              <w:rPr>
                <w:szCs w:val="22"/>
              </w:rPr>
              <w:t>Orsel</w:t>
            </w:r>
            <w:proofErr w:type="spellEnd"/>
            <w:r w:rsidRPr="00772D4C">
              <w:rPr>
                <w:szCs w:val="22"/>
              </w:rPr>
              <w:t xml:space="preserve">, K., Culling, D., Culling, B., </w:t>
            </w:r>
            <w:proofErr w:type="spellStart"/>
            <w:r w:rsidRPr="00772D4C">
              <w:rPr>
                <w:szCs w:val="22"/>
              </w:rPr>
              <w:t>Tryland</w:t>
            </w:r>
            <w:proofErr w:type="spellEnd"/>
            <w:r w:rsidRPr="00772D4C">
              <w:rPr>
                <w:szCs w:val="22"/>
              </w:rPr>
              <w:t xml:space="preserve">, M., </w:t>
            </w:r>
            <w:proofErr w:type="spellStart"/>
            <w:r w:rsidRPr="00772D4C">
              <w:rPr>
                <w:szCs w:val="22"/>
              </w:rPr>
              <w:t>Nymo</w:t>
            </w:r>
            <w:proofErr w:type="spellEnd"/>
            <w:r w:rsidRPr="00772D4C">
              <w:rPr>
                <w:szCs w:val="22"/>
              </w:rPr>
              <w:t xml:space="preserve">, I.H. and </w:t>
            </w:r>
            <w:proofErr w:type="spellStart"/>
            <w:r w:rsidRPr="00772D4C">
              <w:rPr>
                <w:szCs w:val="22"/>
              </w:rPr>
              <w:t>Kutz</w:t>
            </w:r>
            <w:proofErr w:type="spellEnd"/>
            <w:r w:rsidRPr="00772D4C">
              <w:rPr>
                <w:szCs w:val="22"/>
              </w:rPr>
              <w:t>, S., 2019. Health survey of boreal caribou (Rangifer tarandus caribou) in northeastern British Columbia, Canada. Journal of wildlife diseases, 55(3), pp.544-562.</w:t>
            </w:r>
          </w:p>
        </w:tc>
        <w:tc>
          <w:tcPr>
            <w:tcW w:w="600" w:type="pct"/>
          </w:tcPr>
          <w:p w14:paraId="6C2D6680" w14:textId="77777777" w:rsidR="00D23B5F" w:rsidRPr="005B73AD" w:rsidRDefault="00D23B5F" w:rsidP="00FB6858">
            <w:pPr>
              <w:rPr>
                <w:szCs w:val="22"/>
              </w:rPr>
            </w:pPr>
            <w:r w:rsidRPr="005B73AD">
              <w:rPr>
                <w:szCs w:val="22"/>
              </w:rPr>
              <w:t>University of Calgary (Calgary, AB, Canada)</w:t>
            </w:r>
          </w:p>
        </w:tc>
      </w:tr>
      <w:tr w:rsidR="00D23B5F" w:rsidRPr="005B73AD" w14:paraId="6335AA71" w14:textId="77777777" w:rsidTr="00D23B5F">
        <w:trPr>
          <w:cantSplit/>
        </w:trPr>
        <w:tc>
          <w:tcPr>
            <w:tcW w:w="492" w:type="pct"/>
          </w:tcPr>
          <w:p w14:paraId="4A57BA4C" w14:textId="77777777" w:rsidR="00D23B5F" w:rsidRPr="005B73AD" w:rsidRDefault="00D23B5F" w:rsidP="00FB6858">
            <w:pPr>
              <w:rPr>
                <w:szCs w:val="22"/>
              </w:rPr>
            </w:pPr>
            <w:r w:rsidRPr="005B73AD">
              <w:rPr>
                <w:szCs w:val="22"/>
              </w:rPr>
              <w:lastRenderedPageBreak/>
              <w:t>Inflammation</w:t>
            </w:r>
          </w:p>
        </w:tc>
        <w:tc>
          <w:tcPr>
            <w:tcW w:w="675" w:type="pct"/>
          </w:tcPr>
          <w:p w14:paraId="2292C2F0" w14:textId="77777777" w:rsidR="00D23B5F" w:rsidRPr="005B73AD" w:rsidRDefault="00D23B5F" w:rsidP="00FB6858">
            <w:pPr>
              <w:rPr>
                <w:szCs w:val="22"/>
              </w:rPr>
            </w:pPr>
            <w:r w:rsidRPr="005B73AD">
              <w:rPr>
                <w:szCs w:val="22"/>
              </w:rPr>
              <w:t>Haptoglobin</w:t>
            </w:r>
          </w:p>
        </w:tc>
        <w:tc>
          <w:tcPr>
            <w:tcW w:w="488" w:type="pct"/>
          </w:tcPr>
          <w:p w14:paraId="734D360B" w14:textId="77777777" w:rsidR="00D23B5F" w:rsidRPr="005B73AD" w:rsidRDefault="00D23B5F" w:rsidP="00FB6858">
            <w:pPr>
              <w:rPr>
                <w:szCs w:val="22"/>
              </w:rPr>
            </w:pPr>
            <w:r w:rsidRPr="005B73AD">
              <w:rPr>
                <w:szCs w:val="22"/>
              </w:rPr>
              <w:t>serum</w:t>
            </w:r>
          </w:p>
        </w:tc>
        <w:tc>
          <w:tcPr>
            <w:tcW w:w="913" w:type="pct"/>
          </w:tcPr>
          <w:p w14:paraId="741F416C" w14:textId="77777777" w:rsidR="00D23B5F" w:rsidRPr="005B73AD" w:rsidRDefault="00D23B5F" w:rsidP="00FB6858">
            <w:pPr>
              <w:rPr>
                <w:szCs w:val="22"/>
              </w:rPr>
            </w:pPr>
            <w:r w:rsidRPr="005B73AD">
              <w:rPr>
                <w:szCs w:val="22"/>
              </w:rPr>
              <w:t xml:space="preserve">Photometric (+/- calculated) tests (Roche Diagnostics, Indianapolis, Indiana, USA) using bovine clinical diagnostic </w:t>
            </w:r>
            <w:proofErr w:type="gramStart"/>
            <w:r w:rsidRPr="005B73AD">
              <w:rPr>
                <w:szCs w:val="22"/>
              </w:rPr>
              <w:t>panel</w:t>
            </w:r>
            <w:proofErr w:type="gramEnd"/>
          </w:p>
          <w:p w14:paraId="6E1DCEFB" w14:textId="77777777" w:rsidR="00D23B5F" w:rsidRPr="005B73AD" w:rsidRDefault="00D23B5F" w:rsidP="00FB6858">
            <w:pPr>
              <w:rPr>
                <w:szCs w:val="22"/>
              </w:rPr>
            </w:pPr>
          </w:p>
        </w:tc>
        <w:tc>
          <w:tcPr>
            <w:tcW w:w="1832" w:type="pct"/>
          </w:tcPr>
          <w:p w14:paraId="089A720A" w14:textId="77777777" w:rsidR="00D23B5F" w:rsidRPr="005B73AD" w:rsidRDefault="00D23B5F" w:rsidP="00FB6858">
            <w:pPr>
              <w:rPr>
                <w:szCs w:val="22"/>
              </w:rPr>
            </w:pPr>
            <w:r w:rsidRPr="005B73AD">
              <w:rPr>
                <w:szCs w:val="22"/>
              </w:rPr>
              <w:t>Batchelor J, Fuller J, Woodman DD (1989). A simple method for the measurement of the haemoglobin binding capacity of canine haptoglobin</w:t>
            </w:r>
          </w:p>
        </w:tc>
        <w:tc>
          <w:tcPr>
            <w:tcW w:w="600" w:type="pct"/>
          </w:tcPr>
          <w:p w14:paraId="2815B10B" w14:textId="77777777" w:rsidR="00D23B5F" w:rsidRPr="005B73AD" w:rsidRDefault="00D23B5F" w:rsidP="00FB6858">
            <w:pPr>
              <w:rPr>
                <w:szCs w:val="22"/>
              </w:rPr>
            </w:pPr>
            <w:r w:rsidRPr="005B73AD">
              <w:rPr>
                <w:szCs w:val="22"/>
              </w:rPr>
              <w:t>University of Guelph (Guelph, ON, Canada)</w:t>
            </w:r>
          </w:p>
        </w:tc>
      </w:tr>
      <w:tr w:rsidR="00D23B5F" w:rsidRPr="005B73AD" w14:paraId="17D46B92" w14:textId="77777777" w:rsidTr="00D23B5F">
        <w:trPr>
          <w:cantSplit/>
        </w:trPr>
        <w:tc>
          <w:tcPr>
            <w:tcW w:w="492" w:type="pct"/>
          </w:tcPr>
          <w:p w14:paraId="1CD89AC7" w14:textId="77777777" w:rsidR="00D23B5F" w:rsidRPr="005B73AD" w:rsidRDefault="00D23B5F" w:rsidP="00FB6858">
            <w:pPr>
              <w:rPr>
                <w:szCs w:val="22"/>
              </w:rPr>
            </w:pPr>
            <w:r w:rsidRPr="005B73AD">
              <w:rPr>
                <w:szCs w:val="22"/>
              </w:rPr>
              <w:t>Stress</w:t>
            </w:r>
          </w:p>
        </w:tc>
        <w:tc>
          <w:tcPr>
            <w:tcW w:w="675" w:type="pct"/>
          </w:tcPr>
          <w:p w14:paraId="3CB68315" w14:textId="77777777" w:rsidR="00D23B5F" w:rsidRPr="005B73AD" w:rsidRDefault="00D23B5F" w:rsidP="00FB6858">
            <w:pPr>
              <w:rPr>
                <w:szCs w:val="22"/>
              </w:rPr>
            </w:pPr>
            <w:r w:rsidRPr="005B73AD">
              <w:rPr>
                <w:szCs w:val="22"/>
              </w:rPr>
              <w:t xml:space="preserve">Hair Cortisol Concentration </w:t>
            </w:r>
          </w:p>
        </w:tc>
        <w:tc>
          <w:tcPr>
            <w:tcW w:w="488" w:type="pct"/>
          </w:tcPr>
          <w:p w14:paraId="40CF9EB6" w14:textId="77777777" w:rsidR="00D23B5F" w:rsidRPr="005B73AD" w:rsidRDefault="00D23B5F" w:rsidP="00FB6858">
            <w:pPr>
              <w:rPr>
                <w:szCs w:val="22"/>
              </w:rPr>
            </w:pPr>
            <w:r w:rsidRPr="005B73AD">
              <w:rPr>
                <w:szCs w:val="22"/>
              </w:rPr>
              <w:t>hair (200 guard hairs with bulbs removed)</w:t>
            </w:r>
          </w:p>
        </w:tc>
        <w:tc>
          <w:tcPr>
            <w:tcW w:w="913" w:type="pct"/>
          </w:tcPr>
          <w:p w14:paraId="78087D09" w14:textId="77777777" w:rsidR="00D23B5F" w:rsidRPr="005B73AD" w:rsidRDefault="00D23B5F" w:rsidP="00FB6858">
            <w:pPr>
              <w:rPr>
                <w:szCs w:val="22"/>
              </w:rPr>
            </w:pPr>
            <w:r w:rsidRPr="005B73AD">
              <w:rPr>
                <w:szCs w:val="22"/>
              </w:rPr>
              <w:t>ELISA</w:t>
            </w:r>
          </w:p>
          <w:p w14:paraId="78B1C910" w14:textId="77777777" w:rsidR="00D23B5F" w:rsidRPr="005B73AD" w:rsidRDefault="00D23B5F" w:rsidP="00FB6858">
            <w:pPr>
              <w:rPr>
                <w:szCs w:val="22"/>
              </w:rPr>
            </w:pPr>
            <w:r w:rsidRPr="005B73AD">
              <w:rPr>
                <w:szCs w:val="22"/>
              </w:rPr>
              <w:t xml:space="preserve">Oxford EA-65 Cortisol Competitive EIA kit (Oxford Biomedical, Lansing, Michigan, USA) </w:t>
            </w:r>
          </w:p>
        </w:tc>
        <w:tc>
          <w:tcPr>
            <w:tcW w:w="1832" w:type="pct"/>
          </w:tcPr>
          <w:p w14:paraId="577B6252" w14:textId="77777777" w:rsidR="00D23B5F" w:rsidRPr="005B73AD" w:rsidRDefault="00D23B5F" w:rsidP="00FB6858">
            <w:pPr>
              <w:rPr>
                <w:szCs w:val="22"/>
              </w:rPr>
            </w:pPr>
            <w:r w:rsidRPr="005B73AD">
              <w:rPr>
                <w:szCs w:val="22"/>
              </w:rPr>
              <w:t>Macbeth, B.J. 2013. An evaluation of hair cortisol concentration as a potential biomarker of long-term stress in free-ranging grizzly bears (Ursus arctos), polar bears (Ursus maritimus), and caribou (Rangifer tarandus sp.). Doctoral dissertation, University of Saskatchewan.</w:t>
            </w:r>
          </w:p>
        </w:tc>
        <w:tc>
          <w:tcPr>
            <w:tcW w:w="600" w:type="pct"/>
          </w:tcPr>
          <w:p w14:paraId="3377D934" w14:textId="77777777" w:rsidR="00D23B5F" w:rsidRPr="005B73AD" w:rsidRDefault="00D23B5F" w:rsidP="00FB6858">
            <w:pPr>
              <w:rPr>
                <w:szCs w:val="22"/>
              </w:rPr>
            </w:pPr>
            <w:r w:rsidRPr="005B73AD">
              <w:rPr>
                <w:szCs w:val="22"/>
              </w:rPr>
              <w:t>University of Saskatchewan, Toxicology Laboratory (Saskatoon, SK, Canada</w:t>
            </w:r>
            <w:r>
              <w:rPr>
                <w:szCs w:val="22"/>
              </w:rPr>
              <w:t>)</w:t>
            </w:r>
          </w:p>
        </w:tc>
      </w:tr>
      <w:tr w:rsidR="00D23B5F" w:rsidRPr="005B73AD" w14:paraId="7931D146" w14:textId="77777777" w:rsidTr="00D23B5F">
        <w:trPr>
          <w:cantSplit/>
        </w:trPr>
        <w:tc>
          <w:tcPr>
            <w:tcW w:w="492" w:type="pct"/>
          </w:tcPr>
          <w:p w14:paraId="4B2F850C" w14:textId="77777777" w:rsidR="00D23B5F" w:rsidRPr="005B73AD" w:rsidRDefault="00D23B5F" w:rsidP="00FB6858">
            <w:pPr>
              <w:rPr>
                <w:szCs w:val="22"/>
              </w:rPr>
            </w:pPr>
            <w:r w:rsidRPr="005B73AD">
              <w:rPr>
                <w:szCs w:val="22"/>
              </w:rPr>
              <w:t>Stress</w:t>
            </w:r>
          </w:p>
        </w:tc>
        <w:tc>
          <w:tcPr>
            <w:tcW w:w="675" w:type="pct"/>
          </w:tcPr>
          <w:p w14:paraId="7910025C" w14:textId="77777777" w:rsidR="00D23B5F" w:rsidRPr="005B73AD" w:rsidRDefault="00D23B5F" w:rsidP="00FB6858">
            <w:pPr>
              <w:rPr>
                <w:szCs w:val="22"/>
              </w:rPr>
            </w:pPr>
            <w:r w:rsidRPr="005B73AD">
              <w:rPr>
                <w:szCs w:val="22"/>
              </w:rPr>
              <w:t>Fecal Glucocorticoid Metabolites (FGM)</w:t>
            </w:r>
          </w:p>
          <w:p w14:paraId="76377DED" w14:textId="77777777" w:rsidR="00D23B5F" w:rsidRPr="005B73AD" w:rsidRDefault="00D23B5F" w:rsidP="00FB6858">
            <w:pPr>
              <w:rPr>
                <w:szCs w:val="22"/>
              </w:rPr>
            </w:pPr>
          </w:p>
        </w:tc>
        <w:tc>
          <w:tcPr>
            <w:tcW w:w="488" w:type="pct"/>
          </w:tcPr>
          <w:p w14:paraId="49E6ECB3" w14:textId="77777777" w:rsidR="00D23B5F" w:rsidRPr="005B73AD" w:rsidRDefault="00D23B5F" w:rsidP="00FB6858">
            <w:pPr>
              <w:rPr>
                <w:szCs w:val="22"/>
              </w:rPr>
            </w:pPr>
            <w:r w:rsidRPr="005B73AD">
              <w:rPr>
                <w:szCs w:val="22"/>
              </w:rPr>
              <w:t>feces (3-5 pellets)</w:t>
            </w:r>
          </w:p>
          <w:p w14:paraId="3B1375C1" w14:textId="77777777" w:rsidR="00D23B5F" w:rsidRPr="005B73AD" w:rsidRDefault="00D23B5F" w:rsidP="00FB6858">
            <w:pPr>
              <w:rPr>
                <w:szCs w:val="22"/>
              </w:rPr>
            </w:pPr>
          </w:p>
        </w:tc>
        <w:tc>
          <w:tcPr>
            <w:tcW w:w="913" w:type="pct"/>
          </w:tcPr>
          <w:p w14:paraId="74994813" w14:textId="77777777" w:rsidR="00D23B5F" w:rsidRPr="005B73AD" w:rsidRDefault="00D23B5F" w:rsidP="00FB6858">
            <w:pPr>
              <w:rPr>
                <w:szCs w:val="22"/>
              </w:rPr>
            </w:pPr>
            <w:r w:rsidRPr="005B73AD">
              <w:rPr>
                <w:szCs w:val="22"/>
              </w:rPr>
              <w:t>ICP-MA (Bruker 820 S; Bruker Ltd. Milton, Ontario, Canada)</w:t>
            </w:r>
          </w:p>
        </w:tc>
        <w:tc>
          <w:tcPr>
            <w:tcW w:w="1832" w:type="pct"/>
          </w:tcPr>
          <w:p w14:paraId="376EEE60" w14:textId="77777777" w:rsidR="00D23B5F" w:rsidRPr="005B73AD" w:rsidRDefault="00D23B5F" w:rsidP="00FB6858">
            <w:pPr>
              <w:rPr>
                <w:szCs w:val="22"/>
              </w:rPr>
            </w:pPr>
            <w:r w:rsidRPr="005B73AD">
              <w:rPr>
                <w:szCs w:val="22"/>
              </w:rPr>
              <w:t xml:space="preserve">Di Francesco, J., </w:t>
            </w:r>
            <w:proofErr w:type="spellStart"/>
            <w:r w:rsidRPr="005B73AD">
              <w:rPr>
                <w:szCs w:val="22"/>
              </w:rPr>
              <w:t>Mastromonaco</w:t>
            </w:r>
            <w:proofErr w:type="spellEnd"/>
            <w:r w:rsidRPr="005B73AD">
              <w:rPr>
                <w:szCs w:val="22"/>
              </w:rPr>
              <w:t xml:space="preserve">, G.F., Rowell, J.E., Blake, J., Checkley, S.L. and </w:t>
            </w:r>
            <w:proofErr w:type="spellStart"/>
            <w:r w:rsidRPr="005B73AD">
              <w:rPr>
                <w:szCs w:val="22"/>
              </w:rPr>
              <w:t>Kutz</w:t>
            </w:r>
            <w:proofErr w:type="spellEnd"/>
            <w:r w:rsidRPr="005B73AD">
              <w:rPr>
                <w:szCs w:val="22"/>
              </w:rPr>
              <w:t>, S., 2021. Fecal glucocorticoid metabolites reflect hypothalamic–pituitary–adrenal axis activity in muskoxen (</w:t>
            </w:r>
            <w:proofErr w:type="spellStart"/>
            <w:r w:rsidRPr="005B73AD">
              <w:rPr>
                <w:szCs w:val="22"/>
              </w:rPr>
              <w:t>Ovibos</w:t>
            </w:r>
            <w:proofErr w:type="spellEnd"/>
            <w:r w:rsidRPr="005B73AD">
              <w:rPr>
                <w:szCs w:val="22"/>
              </w:rPr>
              <w:t xml:space="preserve"> </w:t>
            </w:r>
            <w:proofErr w:type="spellStart"/>
            <w:r w:rsidRPr="005B73AD">
              <w:rPr>
                <w:szCs w:val="22"/>
              </w:rPr>
              <w:t>moschatus</w:t>
            </w:r>
            <w:proofErr w:type="spellEnd"/>
            <w:r w:rsidRPr="005B73AD">
              <w:rPr>
                <w:szCs w:val="22"/>
              </w:rPr>
              <w:t xml:space="preserve">). </w:t>
            </w:r>
            <w:proofErr w:type="spellStart"/>
            <w:r w:rsidRPr="005B73AD">
              <w:rPr>
                <w:szCs w:val="22"/>
              </w:rPr>
              <w:t>Plos</w:t>
            </w:r>
            <w:proofErr w:type="spellEnd"/>
            <w:r w:rsidRPr="005B73AD">
              <w:rPr>
                <w:szCs w:val="22"/>
              </w:rPr>
              <w:t xml:space="preserve"> one, 16(4), </w:t>
            </w:r>
            <w:proofErr w:type="gramStart"/>
            <w:r w:rsidRPr="005B73AD">
              <w:rPr>
                <w:szCs w:val="22"/>
              </w:rPr>
              <w:t>p.e</w:t>
            </w:r>
            <w:proofErr w:type="gramEnd"/>
            <w:r w:rsidRPr="005B73AD">
              <w:rPr>
                <w:szCs w:val="22"/>
              </w:rPr>
              <w:t>0249281.</w:t>
            </w:r>
          </w:p>
        </w:tc>
        <w:tc>
          <w:tcPr>
            <w:tcW w:w="600" w:type="pct"/>
          </w:tcPr>
          <w:p w14:paraId="35BB9AE3" w14:textId="77777777" w:rsidR="00D23B5F" w:rsidRPr="005B73AD" w:rsidRDefault="00D23B5F" w:rsidP="00FB6858">
            <w:pPr>
              <w:rPr>
                <w:szCs w:val="22"/>
              </w:rPr>
            </w:pPr>
            <w:r w:rsidRPr="005B73AD">
              <w:rPr>
                <w:szCs w:val="22"/>
              </w:rPr>
              <w:t>Toronto Zoo (Toronto, ON, Canada).</w:t>
            </w:r>
          </w:p>
        </w:tc>
      </w:tr>
      <w:tr w:rsidR="00D23B5F" w:rsidRPr="005B73AD" w14:paraId="430B0101" w14:textId="77777777" w:rsidTr="00D23B5F">
        <w:trPr>
          <w:cantSplit/>
        </w:trPr>
        <w:tc>
          <w:tcPr>
            <w:tcW w:w="492" w:type="pct"/>
          </w:tcPr>
          <w:p w14:paraId="07367055" w14:textId="77777777" w:rsidR="00D23B5F" w:rsidRPr="005B73AD" w:rsidRDefault="00D23B5F" w:rsidP="00FB6858">
            <w:pPr>
              <w:rPr>
                <w:szCs w:val="22"/>
              </w:rPr>
            </w:pPr>
            <w:r w:rsidRPr="005B73AD">
              <w:rPr>
                <w:szCs w:val="22"/>
              </w:rPr>
              <w:t>Nutrition</w:t>
            </w:r>
          </w:p>
        </w:tc>
        <w:tc>
          <w:tcPr>
            <w:tcW w:w="675" w:type="pct"/>
          </w:tcPr>
          <w:p w14:paraId="4E8010C5" w14:textId="77777777" w:rsidR="00D23B5F" w:rsidRPr="005B73AD" w:rsidRDefault="00D23B5F" w:rsidP="00FB6858">
            <w:pPr>
              <w:rPr>
                <w:szCs w:val="22"/>
              </w:rPr>
            </w:pPr>
            <w:r w:rsidRPr="005B73AD">
              <w:rPr>
                <w:szCs w:val="22"/>
              </w:rPr>
              <w:t>Serum Trace Mineral Levels</w:t>
            </w:r>
          </w:p>
          <w:p w14:paraId="22102FA2" w14:textId="77777777" w:rsidR="00D23B5F" w:rsidRPr="005B73AD" w:rsidRDefault="00D23B5F" w:rsidP="00FB6858">
            <w:pPr>
              <w:rPr>
                <w:szCs w:val="22"/>
              </w:rPr>
            </w:pPr>
            <w:r w:rsidRPr="005B73AD">
              <w:rPr>
                <w:szCs w:val="22"/>
              </w:rPr>
              <w:t>(Mn, Fe, Co, Cu, Zn, Se, Mo)</w:t>
            </w:r>
          </w:p>
        </w:tc>
        <w:tc>
          <w:tcPr>
            <w:tcW w:w="488" w:type="pct"/>
          </w:tcPr>
          <w:p w14:paraId="62001A10" w14:textId="77777777" w:rsidR="00D23B5F" w:rsidRPr="005B73AD" w:rsidRDefault="00D23B5F" w:rsidP="00FB6858">
            <w:pPr>
              <w:rPr>
                <w:szCs w:val="22"/>
              </w:rPr>
            </w:pPr>
            <w:r w:rsidRPr="005B73AD">
              <w:rPr>
                <w:szCs w:val="22"/>
              </w:rPr>
              <w:t>serum</w:t>
            </w:r>
          </w:p>
        </w:tc>
        <w:tc>
          <w:tcPr>
            <w:tcW w:w="913" w:type="pct"/>
          </w:tcPr>
          <w:p w14:paraId="38F4CB34" w14:textId="77777777" w:rsidR="00D23B5F" w:rsidRPr="005B73AD" w:rsidRDefault="00D23B5F" w:rsidP="00FB6858">
            <w:pPr>
              <w:rPr>
                <w:szCs w:val="22"/>
              </w:rPr>
            </w:pPr>
            <w:r w:rsidRPr="005B73AD">
              <w:rPr>
                <w:szCs w:val="22"/>
              </w:rPr>
              <w:t>Inductively coupled plasma mass spectrometry using Bruker 820 MS (Bruker Ltd., Milton, Ontario, Canada)</w:t>
            </w:r>
          </w:p>
        </w:tc>
        <w:tc>
          <w:tcPr>
            <w:tcW w:w="1832" w:type="pct"/>
          </w:tcPr>
          <w:p w14:paraId="2224593E" w14:textId="77777777" w:rsidR="00D23B5F" w:rsidRPr="005B73AD" w:rsidRDefault="00D23B5F" w:rsidP="00FB6858">
            <w:pPr>
              <w:rPr>
                <w:szCs w:val="22"/>
              </w:rPr>
            </w:pPr>
            <w:r w:rsidRPr="005B73AD">
              <w:rPr>
                <w:szCs w:val="22"/>
              </w:rPr>
              <w:t xml:space="preserve">Jeffery, J., Frank, A.R., Hockridge, S., </w:t>
            </w:r>
            <w:proofErr w:type="spellStart"/>
            <w:r w:rsidRPr="005B73AD">
              <w:rPr>
                <w:szCs w:val="22"/>
              </w:rPr>
              <w:t>Stosnach</w:t>
            </w:r>
            <w:proofErr w:type="spellEnd"/>
            <w:r w:rsidRPr="005B73AD">
              <w:rPr>
                <w:szCs w:val="22"/>
              </w:rPr>
              <w:t xml:space="preserve">, H. and </w:t>
            </w:r>
            <w:proofErr w:type="spellStart"/>
            <w:r w:rsidRPr="005B73AD">
              <w:rPr>
                <w:szCs w:val="22"/>
              </w:rPr>
              <w:t>Costelloe</w:t>
            </w:r>
            <w:proofErr w:type="spellEnd"/>
            <w:r w:rsidRPr="005B73AD">
              <w:rPr>
                <w:szCs w:val="22"/>
              </w:rPr>
              <w:t>, S.J., 2019. Method for measurement of serum copper, zinc and selenium using total reflection X-ray fluorescence spectroscopy on the PICOFOX analyser: Validation and comparison with atomic absorption spectroscopy and inductively coupled plasma mass spectrometry. Annals of clinical biochemistry, 56(1), pp.170-178.</w:t>
            </w:r>
          </w:p>
        </w:tc>
        <w:tc>
          <w:tcPr>
            <w:tcW w:w="600" w:type="pct"/>
          </w:tcPr>
          <w:p w14:paraId="678060B5" w14:textId="77777777" w:rsidR="00D23B5F" w:rsidRPr="005B73AD" w:rsidRDefault="00D23B5F" w:rsidP="00FB6858">
            <w:pPr>
              <w:rPr>
                <w:szCs w:val="22"/>
                <w:highlight w:val="yellow"/>
              </w:rPr>
            </w:pPr>
            <w:r w:rsidRPr="005B73AD">
              <w:rPr>
                <w:szCs w:val="22"/>
              </w:rPr>
              <w:t>University of Guelph (Guelph, ON, Canada)</w:t>
            </w:r>
          </w:p>
        </w:tc>
      </w:tr>
      <w:tr w:rsidR="00D23B5F" w:rsidRPr="005B73AD" w14:paraId="112F3C6E" w14:textId="77777777" w:rsidTr="00D23B5F">
        <w:trPr>
          <w:cantSplit/>
        </w:trPr>
        <w:tc>
          <w:tcPr>
            <w:tcW w:w="492" w:type="pct"/>
          </w:tcPr>
          <w:p w14:paraId="183269DE" w14:textId="77777777" w:rsidR="00D23B5F" w:rsidRPr="005B73AD" w:rsidRDefault="00D23B5F" w:rsidP="00FB6858">
            <w:pPr>
              <w:rPr>
                <w:szCs w:val="22"/>
              </w:rPr>
            </w:pPr>
            <w:r w:rsidRPr="005B73AD">
              <w:rPr>
                <w:szCs w:val="22"/>
              </w:rPr>
              <w:t>Nutrition</w:t>
            </w:r>
          </w:p>
        </w:tc>
        <w:tc>
          <w:tcPr>
            <w:tcW w:w="675" w:type="pct"/>
          </w:tcPr>
          <w:p w14:paraId="61142FB4" w14:textId="77777777" w:rsidR="00D23B5F" w:rsidRPr="005B73AD" w:rsidRDefault="00D23B5F" w:rsidP="00FB6858">
            <w:pPr>
              <w:rPr>
                <w:szCs w:val="22"/>
              </w:rPr>
            </w:pPr>
            <w:r w:rsidRPr="005B73AD">
              <w:rPr>
                <w:szCs w:val="22"/>
              </w:rPr>
              <w:t>Fecal Nitrogen</w:t>
            </w:r>
          </w:p>
        </w:tc>
        <w:tc>
          <w:tcPr>
            <w:tcW w:w="488" w:type="pct"/>
          </w:tcPr>
          <w:p w14:paraId="5E770639" w14:textId="77777777" w:rsidR="00D23B5F" w:rsidRPr="005B73AD" w:rsidRDefault="00D23B5F" w:rsidP="00FB6858">
            <w:pPr>
              <w:rPr>
                <w:szCs w:val="22"/>
              </w:rPr>
            </w:pPr>
            <w:r w:rsidRPr="005B73AD">
              <w:rPr>
                <w:szCs w:val="22"/>
              </w:rPr>
              <w:t>feces</w:t>
            </w:r>
          </w:p>
        </w:tc>
        <w:tc>
          <w:tcPr>
            <w:tcW w:w="913" w:type="pct"/>
          </w:tcPr>
          <w:p w14:paraId="17369FE3" w14:textId="77777777" w:rsidR="00D23B5F" w:rsidRPr="005B73AD" w:rsidRDefault="00D23B5F" w:rsidP="00FB6858">
            <w:pPr>
              <w:rPr>
                <w:szCs w:val="22"/>
              </w:rPr>
            </w:pPr>
            <w:proofErr w:type="spellStart"/>
            <w:r w:rsidRPr="005B73AD">
              <w:rPr>
                <w:szCs w:val="22"/>
              </w:rPr>
              <w:t>Costech</w:t>
            </w:r>
            <w:proofErr w:type="spellEnd"/>
            <w:r w:rsidRPr="005B73AD">
              <w:rPr>
                <w:szCs w:val="22"/>
              </w:rPr>
              <w:t xml:space="preserve"> 4010 Elemental analyzer </w:t>
            </w:r>
          </w:p>
        </w:tc>
        <w:tc>
          <w:tcPr>
            <w:tcW w:w="1832" w:type="pct"/>
          </w:tcPr>
          <w:p w14:paraId="25A07F83" w14:textId="77777777" w:rsidR="00D23B5F" w:rsidRPr="005B73AD" w:rsidRDefault="00D23B5F" w:rsidP="00FB6858">
            <w:pPr>
              <w:rPr>
                <w:szCs w:val="22"/>
              </w:rPr>
            </w:pPr>
            <w:r w:rsidRPr="005B73AD">
              <w:rPr>
                <w:szCs w:val="22"/>
              </w:rPr>
              <w:t xml:space="preserve">Morris, D.L., </w:t>
            </w:r>
            <w:proofErr w:type="spellStart"/>
            <w:r w:rsidRPr="005B73AD">
              <w:rPr>
                <w:szCs w:val="22"/>
              </w:rPr>
              <w:t>Tebbe</w:t>
            </w:r>
            <w:proofErr w:type="spellEnd"/>
            <w:r w:rsidRPr="005B73AD">
              <w:rPr>
                <w:szCs w:val="22"/>
              </w:rPr>
              <w:t>, A.W., Weiss, W.P. and Lee, C., 2019. Effects of drying and analytical methods on nitrogen concentrations of feeds, feces, milk, and urine of dairy cows. Journal of dairy science, 102(6), pp.5212-5218.</w:t>
            </w:r>
          </w:p>
        </w:tc>
        <w:tc>
          <w:tcPr>
            <w:tcW w:w="600" w:type="pct"/>
          </w:tcPr>
          <w:p w14:paraId="19489956" w14:textId="77777777" w:rsidR="00D23B5F" w:rsidRPr="005B73AD" w:rsidRDefault="00D23B5F" w:rsidP="00FB6858">
            <w:pPr>
              <w:rPr>
                <w:szCs w:val="22"/>
              </w:rPr>
            </w:pPr>
            <w:r w:rsidRPr="005B73AD">
              <w:rPr>
                <w:szCs w:val="22"/>
              </w:rPr>
              <w:t>Northern Analytical Laboratory Services at UNBC (Prince George, BC, Canada)</w:t>
            </w:r>
          </w:p>
        </w:tc>
      </w:tr>
      <w:tr w:rsidR="00D23B5F" w:rsidRPr="005B73AD" w14:paraId="4D8B29D4" w14:textId="77777777" w:rsidTr="00D23B5F">
        <w:trPr>
          <w:cantSplit/>
        </w:trPr>
        <w:tc>
          <w:tcPr>
            <w:tcW w:w="492" w:type="pct"/>
          </w:tcPr>
          <w:p w14:paraId="5C2E06AD" w14:textId="77777777" w:rsidR="00D23B5F" w:rsidRPr="005B73AD" w:rsidRDefault="00D23B5F" w:rsidP="00FB6858">
            <w:pPr>
              <w:rPr>
                <w:szCs w:val="22"/>
              </w:rPr>
            </w:pPr>
            <w:r w:rsidRPr="005B73AD">
              <w:rPr>
                <w:szCs w:val="22"/>
              </w:rPr>
              <w:t>Reproduction</w:t>
            </w:r>
          </w:p>
        </w:tc>
        <w:tc>
          <w:tcPr>
            <w:tcW w:w="675" w:type="pct"/>
          </w:tcPr>
          <w:p w14:paraId="6CC2F5F5" w14:textId="77777777" w:rsidR="00D23B5F" w:rsidRPr="005B73AD" w:rsidRDefault="00D23B5F" w:rsidP="00FB6858">
            <w:pPr>
              <w:rPr>
                <w:szCs w:val="22"/>
              </w:rPr>
            </w:pPr>
            <w:r w:rsidRPr="005B73AD">
              <w:rPr>
                <w:szCs w:val="22"/>
              </w:rPr>
              <w:t>Pregnancy</w:t>
            </w:r>
          </w:p>
        </w:tc>
        <w:tc>
          <w:tcPr>
            <w:tcW w:w="488" w:type="pct"/>
          </w:tcPr>
          <w:p w14:paraId="0E62B36A" w14:textId="77777777" w:rsidR="00D23B5F" w:rsidRPr="005B73AD" w:rsidRDefault="00D23B5F" w:rsidP="00FB6858">
            <w:pPr>
              <w:rPr>
                <w:szCs w:val="22"/>
              </w:rPr>
            </w:pPr>
            <w:r w:rsidRPr="005B73AD">
              <w:rPr>
                <w:szCs w:val="22"/>
              </w:rPr>
              <w:t>serum</w:t>
            </w:r>
          </w:p>
        </w:tc>
        <w:tc>
          <w:tcPr>
            <w:tcW w:w="913" w:type="pct"/>
          </w:tcPr>
          <w:p w14:paraId="7B89A346" w14:textId="77777777" w:rsidR="00D23B5F" w:rsidRPr="005B73AD" w:rsidRDefault="00D23B5F" w:rsidP="00FB6858">
            <w:pPr>
              <w:rPr>
                <w:szCs w:val="22"/>
              </w:rPr>
            </w:pPr>
            <w:r w:rsidRPr="005B73AD">
              <w:rPr>
                <w:szCs w:val="22"/>
              </w:rPr>
              <w:t>ELISA test measuring pregnancy-specific protein B (</w:t>
            </w:r>
            <w:proofErr w:type="spellStart"/>
            <w:r w:rsidRPr="005B73AD">
              <w:rPr>
                <w:szCs w:val="22"/>
              </w:rPr>
              <w:t>BioPRYN</w:t>
            </w:r>
            <w:proofErr w:type="spellEnd"/>
            <w:r w:rsidRPr="005B73AD">
              <w:rPr>
                <w:szCs w:val="22"/>
              </w:rPr>
              <w:t xml:space="preserve"> wild test, </w:t>
            </w:r>
            <w:proofErr w:type="spellStart"/>
            <w:r w:rsidRPr="005B73AD">
              <w:rPr>
                <w:szCs w:val="22"/>
              </w:rPr>
              <w:t>BioTracking</w:t>
            </w:r>
            <w:proofErr w:type="spellEnd"/>
            <w:r w:rsidRPr="005B73AD">
              <w:rPr>
                <w:szCs w:val="22"/>
              </w:rPr>
              <w:t xml:space="preserve"> Inc., Moscow, Idaho, USA)</w:t>
            </w:r>
          </w:p>
          <w:p w14:paraId="6A49B65A" w14:textId="77777777" w:rsidR="00D23B5F" w:rsidRPr="005B73AD" w:rsidRDefault="00D23B5F" w:rsidP="00FB6858">
            <w:pPr>
              <w:rPr>
                <w:szCs w:val="22"/>
              </w:rPr>
            </w:pPr>
          </w:p>
        </w:tc>
        <w:tc>
          <w:tcPr>
            <w:tcW w:w="1832" w:type="pct"/>
          </w:tcPr>
          <w:p w14:paraId="28E5998D" w14:textId="77777777" w:rsidR="00D23B5F" w:rsidRPr="005B73AD" w:rsidRDefault="00D23B5F" w:rsidP="00FB6858">
            <w:pPr>
              <w:rPr>
                <w:rFonts w:cs="Arial"/>
                <w:color w:val="222222"/>
                <w:szCs w:val="22"/>
                <w:shd w:val="clear" w:color="auto" w:fill="FFFFFF"/>
              </w:rPr>
            </w:pPr>
            <w:r w:rsidRPr="005B73AD">
              <w:rPr>
                <w:rFonts w:cs="Arial"/>
                <w:color w:val="222222"/>
                <w:szCs w:val="22"/>
                <w:shd w:val="clear" w:color="auto" w:fill="FFFFFF"/>
              </w:rPr>
              <w:t xml:space="preserve">Sasser, R.G. and Ruder, C.A., 1987. Detection of early pregnancy in domestic ruminants. J </w:t>
            </w:r>
            <w:proofErr w:type="spellStart"/>
            <w:r w:rsidRPr="005B73AD">
              <w:rPr>
                <w:rFonts w:cs="Arial"/>
                <w:color w:val="222222"/>
                <w:szCs w:val="22"/>
                <w:shd w:val="clear" w:color="auto" w:fill="FFFFFF"/>
              </w:rPr>
              <w:t>Reprod</w:t>
            </w:r>
            <w:proofErr w:type="spellEnd"/>
            <w:r w:rsidRPr="005B73AD">
              <w:rPr>
                <w:rFonts w:cs="Arial"/>
                <w:color w:val="222222"/>
                <w:szCs w:val="22"/>
                <w:shd w:val="clear" w:color="auto" w:fill="FFFFFF"/>
              </w:rPr>
              <w:t xml:space="preserve"> </w:t>
            </w:r>
            <w:proofErr w:type="spellStart"/>
            <w:r w:rsidRPr="005B73AD">
              <w:rPr>
                <w:rFonts w:cs="Arial"/>
                <w:color w:val="222222"/>
                <w:szCs w:val="22"/>
                <w:shd w:val="clear" w:color="auto" w:fill="FFFFFF"/>
              </w:rPr>
              <w:t>Fertil</w:t>
            </w:r>
            <w:proofErr w:type="spellEnd"/>
            <w:r w:rsidRPr="005B73AD">
              <w:rPr>
                <w:rFonts w:cs="Arial"/>
                <w:color w:val="222222"/>
                <w:szCs w:val="22"/>
                <w:shd w:val="clear" w:color="auto" w:fill="FFFFFF"/>
              </w:rPr>
              <w:t xml:space="preserve"> Suppl, 34, pp.261-71.</w:t>
            </w:r>
          </w:p>
          <w:p w14:paraId="0B407D8F" w14:textId="77777777" w:rsidR="00D23B5F" w:rsidRPr="005B73AD" w:rsidRDefault="00D23B5F" w:rsidP="00FB6858">
            <w:pPr>
              <w:rPr>
                <w:rFonts w:cs="Arial"/>
                <w:color w:val="222222"/>
                <w:szCs w:val="22"/>
                <w:shd w:val="clear" w:color="auto" w:fill="FFFFFF"/>
              </w:rPr>
            </w:pPr>
          </w:p>
          <w:p w14:paraId="441D876E" w14:textId="77777777" w:rsidR="00D23B5F" w:rsidRPr="005B73AD" w:rsidRDefault="00D23B5F" w:rsidP="00FB6858">
            <w:pPr>
              <w:rPr>
                <w:szCs w:val="22"/>
              </w:rPr>
            </w:pPr>
            <w:r w:rsidRPr="005B73AD">
              <w:rPr>
                <w:rFonts w:cs="Arial"/>
                <w:color w:val="222222"/>
                <w:szCs w:val="22"/>
                <w:shd w:val="clear" w:color="auto" w:fill="FFFFFF"/>
              </w:rPr>
              <w:t xml:space="preserve">Russell, D.E., Gerhart, K.L., White, R.G. and Van De </w:t>
            </w:r>
            <w:proofErr w:type="spellStart"/>
            <w:r w:rsidRPr="005B73AD">
              <w:rPr>
                <w:rFonts w:cs="Arial"/>
                <w:color w:val="222222"/>
                <w:szCs w:val="22"/>
                <w:shd w:val="clear" w:color="auto" w:fill="FFFFFF"/>
              </w:rPr>
              <w:t>Wetering</w:t>
            </w:r>
            <w:proofErr w:type="spellEnd"/>
            <w:r w:rsidRPr="005B73AD">
              <w:rPr>
                <w:rFonts w:cs="Arial"/>
                <w:color w:val="222222"/>
                <w:szCs w:val="22"/>
                <w:shd w:val="clear" w:color="auto" w:fill="FFFFFF"/>
              </w:rPr>
              <w:t>, D., 1998. Detection of early pregnancy in caribou: evidence for embryonic mortality. </w:t>
            </w:r>
            <w:r w:rsidRPr="005B73AD">
              <w:rPr>
                <w:rFonts w:cs="Arial"/>
                <w:i/>
                <w:iCs/>
                <w:color w:val="222222"/>
                <w:szCs w:val="22"/>
                <w:shd w:val="clear" w:color="auto" w:fill="FFFFFF"/>
              </w:rPr>
              <w:t>The Journal of wildlife management</w:t>
            </w:r>
            <w:r w:rsidRPr="005B73AD">
              <w:rPr>
                <w:rFonts w:cs="Arial"/>
                <w:color w:val="222222"/>
                <w:szCs w:val="22"/>
                <w:shd w:val="clear" w:color="auto" w:fill="FFFFFF"/>
              </w:rPr>
              <w:t>, pp.1066-1075.</w:t>
            </w:r>
          </w:p>
        </w:tc>
        <w:tc>
          <w:tcPr>
            <w:tcW w:w="600" w:type="pct"/>
          </w:tcPr>
          <w:p w14:paraId="3BE14E71" w14:textId="77777777" w:rsidR="00D23B5F" w:rsidRPr="005B73AD" w:rsidRDefault="00D23B5F" w:rsidP="00FB6858">
            <w:pPr>
              <w:rPr>
                <w:szCs w:val="22"/>
              </w:rPr>
            </w:pPr>
            <w:r w:rsidRPr="005B73AD">
              <w:rPr>
                <w:szCs w:val="22"/>
              </w:rPr>
              <w:t>Herd Health Diagnostics (Pullman, WA, United States)</w:t>
            </w:r>
          </w:p>
        </w:tc>
      </w:tr>
      <w:tr w:rsidR="00D23B5F" w:rsidRPr="005B73AD" w14:paraId="569F2791" w14:textId="77777777" w:rsidTr="00D23B5F">
        <w:trPr>
          <w:cantSplit/>
        </w:trPr>
        <w:tc>
          <w:tcPr>
            <w:tcW w:w="492" w:type="pct"/>
          </w:tcPr>
          <w:p w14:paraId="6ED08F9E" w14:textId="77777777" w:rsidR="00D23B5F" w:rsidRPr="005B73AD" w:rsidRDefault="00D23B5F" w:rsidP="00FB6858">
            <w:pPr>
              <w:rPr>
                <w:szCs w:val="22"/>
              </w:rPr>
            </w:pPr>
            <w:r w:rsidRPr="005B73AD">
              <w:rPr>
                <w:szCs w:val="22"/>
              </w:rPr>
              <w:lastRenderedPageBreak/>
              <w:t>NA</w:t>
            </w:r>
          </w:p>
        </w:tc>
        <w:tc>
          <w:tcPr>
            <w:tcW w:w="675" w:type="pct"/>
          </w:tcPr>
          <w:p w14:paraId="522285ED" w14:textId="77777777" w:rsidR="00D23B5F" w:rsidRPr="005B73AD" w:rsidRDefault="00D23B5F" w:rsidP="00FB6858">
            <w:pPr>
              <w:rPr>
                <w:szCs w:val="22"/>
              </w:rPr>
            </w:pPr>
            <w:r w:rsidRPr="005B73AD">
              <w:rPr>
                <w:szCs w:val="22"/>
              </w:rPr>
              <w:t>Sex</w:t>
            </w:r>
          </w:p>
        </w:tc>
        <w:tc>
          <w:tcPr>
            <w:tcW w:w="488" w:type="pct"/>
          </w:tcPr>
          <w:p w14:paraId="1178B3BC" w14:textId="77777777" w:rsidR="00D23B5F" w:rsidRPr="005B73AD" w:rsidRDefault="00D23B5F" w:rsidP="00FB6858">
            <w:pPr>
              <w:rPr>
                <w:szCs w:val="22"/>
              </w:rPr>
            </w:pPr>
            <w:r w:rsidRPr="005B73AD">
              <w:rPr>
                <w:szCs w:val="22"/>
              </w:rPr>
              <w:t>fecal pellet ‘swab’ (epithelial cells)</w:t>
            </w:r>
          </w:p>
        </w:tc>
        <w:tc>
          <w:tcPr>
            <w:tcW w:w="913" w:type="pct"/>
          </w:tcPr>
          <w:p w14:paraId="5E93F695" w14:textId="77777777" w:rsidR="00D23B5F" w:rsidRPr="005B73AD" w:rsidRDefault="00D23B5F" w:rsidP="00FB6858">
            <w:pPr>
              <w:rPr>
                <w:szCs w:val="22"/>
              </w:rPr>
            </w:pPr>
            <w:r w:rsidRPr="005B73AD">
              <w:rPr>
                <w:szCs w:val="22"/>
              </w:rPr>
              <w:t xml:space="preserve">Microsatellite analysis with a ZFX/ZFY sex marker, using QIAGEN </w:t>
            </w:r>
            <w:proofErr w:type="spellStart"/>
            <w:r w:rsidRPr="005B73AD">
              <w:rPr>
                <w:szCs w:val="22"/>
              </w:rPr>
              <w:t>DNeasy</w:t>
            </w:r>
            <w:proofErr w:type="spellEnd"/>
            <w:r w:rsidRPr="005B73AD">
              <w:rPr>
                <w:szCs w:val="22"/>
              </w:rPr>
              <w:t xml:space="preserve"> Blood and Tissue kits.</w:t>
            </w:r>
          </w:p>
        </w:tc>
        <w:tc>
          <w:tcPr>
            <w:tcW w:w="1832" w:type="pct"/>
          </w:tcPr>
          <w:p w14:paraId="6D679050" w14:textId="77777777" w:rsidR="00D23B5F" w:rsidRPr="005B73AD" w:rsidRDefault="00D23B5F" w:rsidP="00FB6858">
            <w:pPr>
              <w:rPr>
                <w:szCs w:val="22"/>
              </w:rPr>
            </w:pPr>
            <w:r w:rsidRPr="005B73AD">
              <w:rPr>
                <w:szCs w:val="22"/>
              </w:rPr>
              <w:t xml:space="preserve">Poole, K.G., Reynolds, D.M., Mowat, G. and </w:t>
            </w:r>
            <w:proofErr w:type="spellStart"/>
            <w:r w:rsidRPr="005B73AD">
              <w:rPr>
                <w:szCs w:val="22"/>
              </w:rPr>
              <w:t>Paetkau</w:t>
            </w:r>
            <w:proofErr w:type="spellEnd"/>
            <w:r w:rsidRPr="005B73AD">
              <w:rPr>
                <w:szCs w:val="22"/>
              </w:rPr>
              <w:t>, D., 2011. Estimating mountain goat abundance using DNA from fecal pellets. The Journal of Wildlife Management, 75(6), pp.1527-1534.</w:t>
            </w:r>
          </w:p>
          <w:p w14:paraId="39183344" w14:textId="77777777" w:rsidR="00D23B5F" w:rsidRPr="005B73AD" w:rsidRDefault="00D23B5F" w:rsidP="00FB6858">
            <w:pPr>
              <w:rPr>
                <w:szCs w:val="22"/>
              </w:rPr>
            </w:pPr>
          </w:p>
          <w:p w14:paraId="70738840" w14:textId="77777777" w:rsidR="00D23B5F" w:rsidRPr="005B73AD" w:rsidRDefault="00D23B5F" w:rsidP="00FB6858">
            <w:pPr>
              <w:rPr>
                <w:szCs w:val="22"/>
              </w:rPr>
            </w:pPr>
            <w:r w:rsidRPr="005B73AD">
              <w:rPr>
                <w:szCs w:val="22"/>
              </w:rPr>
              <w:t xml:space="preserve">Woods, J.G., </w:t>
            </w:r>
            <w:proofErr w:type="spellStart"/>
            <w:r w:rsidRPr="005B73AD">
              <w:rPr>
                <w:szCs w:val="22"/>
              </w:rPr>
              <w:t>Paetkau</w:t>
            </w:r>
            <w:proofErr w:type="spellEnd"/>
            <w:r w:rsidRPr="005B73AD">
              <w:rPr>
                <w:szCs w:val="22"/>
              </w:rPr>
              <w:t>, D., Lewis, D., McLellan, B.N., Proctor, M. and Strobeck, C., 1999. Genetic tagging of free-ranging black and brown bears. Wildlife Society Bulletin, pp.616-627.</w:t>
            </w:r>
          </w:p>
        </w:tc>
        <w:tc>
          <w:tcPr>
            <w:tcW w:w="600" w:type="pct"/>
          </w:tcPr>
          <w:p w14:paraId="1B3EE335" w14:textId="77777777" w:rsidR="00D23B5F" w:rsidRPr="005B73AD" w:rsidRDefault="00D23B5F" w:rsidP="00FB6858">
            <w:pPr>
              <w:rPr>
                <w:szCs w:val="22"/>
              </w:rPr>
            </w:pPr>
            <w:r w:rsidRPr="005B73AD">
              <w:rPr>
                <w:szCs w:val="22"/>
              </w:rPr>
              <w:t>Wildlife Genetics International (Nelson, BC, Canada)</w:t>
            </w:r>
          </w:p>
        </w:tc>
      </w:tr>
    </w:tbl>
    <w:p w14:paraId="32BDD22C" w14:textId="77777777" w:rsidR="00D23B5F" w:rsidRPr="00615553" w:rsidRDefault="00D23B5F" w:rsidP="00D23B5F">
      <w:pPr>
        <w:rPr>
          <w:rFonts w:ascii="Times New Roman" w:hAnsi="Times New Roman"/>
          <w:sz w:val="24"/>
          <w:szCs w:val="24"/>
        </w:rPr>
      </w:pPr>
    </w:p>
    <w:p w14:paraId="17E3962F" w14:textId="55A93256" w:rsidR="00621EB4" w:rsidRPr="00615553" w:rsidRDefault="00AA351A" w:rsidP="00621EB4">
      <w:pPr>
        <w:pStyle w:val="Heading1"/>
        <w:spacing w:line="48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C</w:t>
      </w:r>
      <w:r w:rsidR="00621EB4" w:rsidRPr="00615553">
        <w:rPr>
          <w:rFonts w:ascii="Times New Roman" w:hAnsi="Times New Roman"/>
          <w:color w:val="000000" w:themeColor="text1"/>
          <w:sz w:val="24"/>
          <w:szCs w:val="24"/>
        </w:rPr>
        <w:t>. Correlations between health metrics</w:t>
      </w:r>
    </w:p>
    <w:p w14:paraId="11053DE7" w14:textId="77777777" w:rsidR="00621EB4" w:rsidRPr="00615553" w:rsidRDefault="00621EB4" w:rsidP="00621EB4">
      <w:pPr>
        <w:rPr>
          <w:rFonts w:ascii="Times New Roman" w:hAnsi="Times New Roman"/>
          <w:sz w:val="24"/>
          <w:szCs w:val="24"/>
        </w:rPr>
      </w:pPr>
      <w:r w:rsidRPr="00615553">
        <w:rPr>
          <w:rFonts w:ascii="Times New Roman" w:hAnsi="Times New Roman"/>
          <w:noProof/>
          <w:sz w:val="24"/>
          <w:szCs w:val="24"/>
          <w:lang w:eastAsia="en-CA"/>
        </w:rPr>
        <w:drawing>
          <wp:inline distT="0" distB="0" distL="0" distR="0" wp14:anchorId="3FCBA29D" wp14:editId="022A3602">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0969EB6" w14:textId="77777777" w:rsidR="00A61FD6" w:rsidRDefault="00621EB4" w:rsidP="00621EB4">
      <w:pPr>
        <w:rPr>
          <w:rFonts w:ascii="Times New Roman" w:hAnsi="Times New Roman"/>
          <w:sz w:val="24"/>
          <w:szCs w:val="24"/>
        </w:rPr>
      </w:pPr>
      <w:r w:rsidRPr="00615553">
        <w:rPr>
          <w:rFonts w:ascii="Times New Roman" w:hAnsi="Times New Roman"/>
          <w:sz w:val="24"/>
          <w:szCs w:val="24"/>
        </w:rPr>
        <w:t xml:space="preserve">Figure S1. Correlation between health metrics from </w:t>
      </w:r>
      <w:proofErr w:type="spellStart"/>
      <w:r w:rsidRPr="00615553">
        <w:rPr>
          <w:rFonts w:ascii="Times New Roman" w:hAnsi="Times New Roman"/>
          <w:sz w:val="24"/>
          <w:szCs w:val="24"/>
        </w:rPr>
        <w:t>Klinse</w:t>
      </w:r>
      <w:proofErr w:type="spellEnd"/>
      <w:r w:rsidRPr="00615553">
        <w:rPr>
          <w:rFonts w:ascii="Times New Roman" w:hAnsi="Times New Roman"/>
          <w:sz w:val="24"/>
          <w:szCs w:val="24"/>
        </w:rPr>
        <w:t xml:space="preserve">-Za caribou 2016-2021.  Pairs </w:t>
      </w:r>
    </w:p>
    <w:p w14:paraId="11247C92" w14:textId="722856CB" w:rsidR="00621EB4" w:rsidRPr="00615553" w:rsidRDefault="00621EB4" w:rsidP="00621EB4">
      <w:pPr>
        <w:rPr>
          <w:rFonts w:ascii="Times New Roman" w:hAnsi="Times New Roman"/>
          <w:sz w:val="24"/>
          <w:szCs w:val="24"/>
        </w:rPr>
      </w:pPr>
      <w:r w:rsidRPr="00615553">
        <w:rPr>
          <w:rFonts w:ascii="Times New Roman" w:hAnsi="Times New Roman"/>
          <w:sz w:val="24"/>
          <w:szCs w:val="24"/>
        </w:rPr>
        <w:t>with absolute correlation coefficients values &gt;0.1 are shown.</w:t>
      </w:r>
    </w:p>
    <w:p w14:paraId="26EECA6D" w14:textId="08693B77" w:rsidR="00104B66" w:rsidRDefault="00104B66"/>
    <w:p w14:paraId="05A637F1" w14:textId="77777777" w:rsidR="00104B66" w:rsidRDefault="00104B66"/>
    <w:p w14:paraId="7D262149" w14:textId="77777777" w:rsidR="00D23B5F" w:rsidRDefault="00D23B5F"/>
    <w:p w14:paraId="09575D7E" w14:textId="77777777" w:rsidR="00D23B5F" w:rsidRDefault="00D23B5F"/>
    <w:p w14:paraId="5CC67C3E" w14:textId="77777777" w:rsidR="00D23B5F" w:rsidRDefault="00D23B5F"/>
    <w:p w14:paraId="2131ADD7" w14:textId="77777777" w:rsidR="00D23B5F" w:rsidRDefault="00D23B5F"/>
    <w:p w14:paraId="74F39B17" w14:textId="77777777" w:rsidR="00D23B5F" w:rsidRDefault="00D23B5F"/>
    <w:p w14:paraId="6AA3F1F0" w14:textId="56FCE116" w:rsidR="00A61FD6" w:rsidRDefault="00A61FD6" w:rsidP="00A61FD6">
      <w:pPr>
        <w:pStyle w:val="Heading1"/>
        <w:rPr>
          <w:sz w:val="24"/>
          <w:szCs w:val="24"/>
        </w:rPr>
      </w:pPr>
      <w:r>
        <w:rPr>
          <w:sz w:val="24"/>
          <w:szCs w:val="24"/>
        </w:rPr>
        <w:lastRenderedPageBreak/>
        <w:t>D</w:t>
      </w:r>
      <w:r w:rsidRPr="00FF75D3">
        <w:rPr>
          <w:sz w:val="24"/>
          <w:szCs w:val="24"/>
        </w:rPr>
        <w:t xml:space="preserve">. </w:t>
      </w:r>
      <w:r>
        <w:rPr>
          <w:sz w:val="24"/>
          <w:szCs w:val="24"/>
        </w:rPr>
        <w:t>Comparison between pooled and single datasets on summary statistics</w:t>
      </w:r>
    </w:p>
    <w:p w14:paraId="1473F9C1" w14:textId="41E575EF" w:rsidR="00A61FD6" w:rsidRDefault="004A25A7" w:rsidP="00A61FD6">
      <w:pPr>
        <w:pStyle w:val="BodyText"/>
      </w:pPr>
      <w:r>
        <w:rPr>
          <w:rFonts w:ascii="Times New Roman" w:hAnsi="Times New Roman"/>
          <w:sz w:val="24"/>
          <w:szCs w:val="24"/>
        </w:rPr>
        <w:t xml:space="preserve">Table </w:t>
      </w:r>
      <w:r w:rsidRPr="00615553">
        <w:rPr>
          <w:rFonts w:ascii="Times New Roman" w:hAnsi="Times New Roman"/>
          <w:sz w:val="24"/>
          <w:szCs w:val="24"/>
        </w:rPr>
        <w:t>S</w:t>
      </w:r>
      <w:r>
        <w:rPr>
          <w:rFonts w:ascii="Times New Roman" w:hAnsi="Times New Roman"/>
          <w:sz w:val="24"/>
          <w:szCs w:val="24"/>
        </w:rPr>
        <w:t>2</w:t>
      </w:r>
      <w:r w:rsidRPr="00615553">
        <w:rPr>
          <w:rFonts w:ascii="Times New Roman" w:hAnsi="Times New Roman"/>
          <w:sz w:val="24"/>
          <w:szCs w:val="24"/>
        </w:rPr>
        <w:t>.</w:t>
      </w:r>
      <w:r>
        <w:rPr>
          <w:rFonts w:ascii="Times New Roman" w:hAnsi="Times New Roman"/>
          <w:sz w:val="24"/>
          <w:szCs w:val="24"/>
        </w:rPr>
        <w:t xml:space="preserve"> </w:t>
      </w:r>
      <w:r>
        <w:rPr>
          <w:sz w:val="24"/>
          <w:szCs w:val="24"/>
        </w:rPr>
        <w:t>Comparison between pooled and single datasets on summary statistics</w:t>
      </w:r>
      <w:r>
        <w:rPr>
          <w:sz w:val="24"/>
          <w:szCs w:val="24"/>
        </w:rPr>
        <w:t>.</w:t>
      </w:r>
    </w:p>
    <w:tbl>
      <w:tblPr>
        <w:tblStyle w:val="PlainTable2"/>
        <w:tblW w:w="7525" w:type="dxa"/>
        <w:tblLayout w:type="fixed"/>
        <w:tblLook w:val="0620" w:firstRow="1" w:lastRow="0" w:firstColumn="0" w:lastColumn="0" w:noHBand="1" w:noVBand="1"/>
      </w:tblPr>
      <w:tblGrid>
        <w:gridCol w:w="2518"/>
        <w:gridCol w:w="2739"/>
        <w:gridCol w:w="2268"/>
      </w:tblGrid>
      <w:tr w:rsidR="005C3E5D" w:rsidRPr="005C3E5D" w14:paraId="6F9CE337" w14:textId="77777777" w:rsidTr="005C3E5D">
        <w:trPr>
          <w:cnfStyle w:val="100000000000" w:firstRow="1" w:lastRow="0" w:firstColumn="0" w:lastColumn="0" w:oddVBand="0" w:evenVBand="0" w:oddHBand="0" w:evenHBand="0" w:firstRowFirstColumn="0" w:firstRowLastColumn="0" w:lastRowFirstColumn="0" w:lastRowLastColumn="0"/>
          <w:trHeight w:val="320"/>
        </w:trPr>
        <w:tc>
          <w:tcPr>
            <w:tcW w:w="2518" w:type="dxa"/>
            <w:noWrap/>
            <w:hideMark/>
          </w:tcPr>
          <w:p w14:paraId="66B5F5AD" w14:textId="4147B150" w:rsidR="005C3E5D" w:rsidRPr="005C3E5D" w:rsidRDefault="005C3E5D" w:rsidP="005C3E5D">
            <w:pPr>
              <w:rPr>
                <w:rFonts w:ascii="Calibri" w:hAnsi="Calibri" w:cs="Calibri"/>
                <w:color w:val="000000"/>
                <w:sz w:val="24"/>
                <w:szCs w:val="24"/>
              </w:rPr>
            </w:pPr>
            <w:r>
              <w:rPr>
                <w:rFonts w:ascii="Calibri" w:hAnsi="Calibri" w:cs="Calibri"/>
                <w:color w:val="000000"/>
                <w:sz w:val="24"/>
                <w:szCs w:val="24"/>
              </w:rPr>
              <w:t>T</w:t>
            </w:r>
            <w:r w:rsidRPr="005C3E5D">
              <w:rPr>
                <w:rFonts w:ascii="Calibri" w:hAnsi="Calibri" w:cs="Calibri"/>
                <w:color w:val="000000"/>
                <w:sz w:val="24"/>
                <w:szCs w:val="24"/>
              </w:rPr>
              <w:t>ype</w:t>
            </w:r>
          </w:p>
        </w:tc>
        <w:tc>
          <w:tcPr>
            <w:tcW w:w="2739" w:type="dxa"/>
            <w:noWrap/>
            <w:hideMark/>
          </w:tcPr>
          <w:p w14:paraId="6D9ECB0E" w14:textId="608B8B1D" w:rsidR="005C3E5D" w:rsidRPr="005C3E5D" w:rsidRDefault="005C3E5D" w:rsidP="005C3E5D">
            <w:pPr>
              <w:rPr>
                <w:rFonts w:ascii="Calibri" w:hAnsi="Calibri" w:cs="Calibri"/>
                <w:color w:val="000000"/>
                <w:sz w:val="24"/>
                <w:szCs w:val="24"/>
              </w:rPr>
            </w:pPr>
            <w:r>
              <w:rPr>
                <w:rFonts w:ascii="Calibri" w:hAnsi="Calibri" w:cs="Calibri"/>
                <w:color w:val="000000"/>
                <w:sz w:val="24"/>
                <w:szCs w:val="24"/>
              </w:rPr>
              <w:t>P</w:t>
            </w:r>
            <w:r w:rsidRPr="005C3E5D">
              <w:rPr>
                <w:rFonts w:ascii="Calibri" w:hAnsi="Calibri" w:cs="Calibri"/>
                <w:color w:val="000000"/>
                <w:sz w:val="24"/>
                <w:szCs w:val="24"/>
              </w:rPr>
              <w:t>ooled</w:t>
            </w:r>
          </w:p>
        </w:tc>
        <w:tc>
          <w:tcPr>
            <w:tcW w:w="2268" w:type="dxa"/>
            <w:noWrap/>
            <w:hideMark/>
          </w:tcPr>
          <w:p w14:paraId="7FE0D6C9" w14:textId="5C53AD92" w:rsidR="005C3E5D" w:rsidRPr="005C3E5D" w:rsidRDefault="005C3E5D" w:rsidP="005C3E5D">
            <w:pPr>
              <w:rPr>
                <w:rFonts w:ascii="Calibri" w:hAnsi="Calibri" w:cs="Calibri"/>
                <w:color w:val="000000"/>
                <w:sz w:val="24"/>
                <w:szCs w:val="24"/>
              </w:rPr>
            </w:pPr>
            <w:r>
              <w:rPr>
                <w:rFonts w:ascii="Calibri" w:hAnsi="Calibri" w:cs="Calibri"/>
                <w:color w:val="000000"/>
                <w:sz w:val="24"/>
                <w:szCs w:val="24"/>
              </w:rPr>
              <w:t>Si</w:t>
            </w:r>
            <w:r w:rsidRPr="005C3E5D">
              <w:rPr>
                <w:rFonts w:ascii="Calibri" w:hAnsi="Calibri" w:cs="Calibri"/>
                <w:color w:val="000000"/>
                <w:sz w:val="24"/>
                <w:szCs w:val="24"/>
              </w:rPr>
              <w:t>ngle</w:t>
            </w:r>
          </w:p>
        </w:tc>
      </w:tr>
      <w:tr w:rsidR="005C3E5D" w:rsidRPr="005C3E5D" w14:paraId="7BDFC0B7" w14:textId="77777777" w:rsidTr="005C3E5D">
        <w:trPr>
          <w:trHeight w:val="320"/>
        </w:trPr>
        <w:tc>
          <w:tcPr>
            <w:tcW w:w="2518" w:type="dxa"/>
            <w:noWrap/>
            <w:hideMark/>
          </w:tcPr>
          <w:p w14:paraId="70C59B1B"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Co (ng/mL)</w:t>
            </w:r>
          </w:p>
        </w:tc>
        <w:tc>
          <w:tcPr>
            <w:tcW w:w="2739" w:type="dxa"/>
            <w:noWrap/>
            <w:hideMark/>
          </w:tcPr>
          <w:p w14:paraId="67DC4AD3"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0.5 (0-1.73)</w:t>
            </w:r>
          </w:p>
        </w:tc>
        <w:tc>
          <w:tcPr>
            <w:tcW w:w="2268" w:type="dxa"/>
            <w:noWrap/>
            <w:hideMark/>
          </w:tcPr>
          <w:p w14:paraId="092F6FC6"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0.54 (0-1.65)</w:t>
            </w:r>
          </w:p>
        </w:tc>
      </w:tr>
      <w:tr w:rsidR="005C3E5D" w:rsidRPr="005C3E5D" w14:paraId="6403E6F9" w14:textId="77777777" w:rsidTr="005C3E5D">
        <w:trPr>
          <w:trHeight w:val="320"/>
        </w:trPr>
        <w:tc>
          <w:tcPr>
            <w:tcW w:w="2518" w:type="dxa"/>
            <w:noWrap/>
            <w:hideMark/>
          </w:tcPr>
          <w:p w14:paraId="51F118C0"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Cu (ug/mL)</w:t>
            </w:r>
          </w:p>
        </w:tc>
        <w:tc>
          <w:tcPr>
            <w:tcW w:w="2739" w:type="dxa"/>
            <w:noWrap/>
            <w:hideMark/>
          </w:tcPr>
          <w:p w14:paraId="294F69B9"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0.44 (0.26-0.63)</w:t>
            </w:r>
          </w:p>
        </w:tc>
        <w:tc>
          <w:tcPr>
            <w:tcW w:w="2268" w:type="dxa"/>
            <w:noWrap/>
            <w:hideMark/>
          </w:tcPr>
          <w:p w14:paraId="6697AE3A"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0.45 (0.32-0.58)</w:t>
            </w:r>
          </w:p>
        </w:tc>
      </w:tr>
      <w:tr w:rsidR="005C3E5D" w:rsidRPr="005C3E5D" w14:paraId="5ACDEB5E" w14:textId="77777777" w:rsidTr="005C3E5D">
        <w:trPr>
          <w:trHeight w:val="320"/>
        </w:trPr>
        <w:tc>
          <w:tcPr>
            <w:tcW w:w="2518" w:type="dxa"/>
            <w:noWrap/>
            <w:hideMark/>
          </w:tcPr>
          <w:p w14:paraId="04C0BA9F"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Fe (ug/mL)</w:t>
            </w:r>
          </w:p>
        </w:tc>
        <w:tc>
          <w:tcPr>
            <w:tcW w:w="2739" w:type="dxa"/>
            <w:noWrap/>
            <w:hideMark/>
          </w:tcPr>
          <w:p w14:paraId="70C42945"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3.3 (0-14.42)</w:t>
            </w:r>
          </w:p>
        </w:tc>
        <w:tc>
          <w:tcPr>
            <w:tcW w:w="2268" w:type="dxa"/>
            <w:noWrap/>
            <w:hideMark/>
          </w:tcPr>
          <w:p w14:paraId="30702F28"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3.5 (0-8.74)</w:t>
            </w:r>
          </w:p>
        </w:tc>
      </w:tr>
      <w:tr w:rsidR="005C3E5D" w:rsidRPr="005C3E5D" w14:paraId="1F84B042" w14:textId="77777777" w:rsidTr="005C3E5D">
        <w:trPr>
          <w:trHeight w:val="320"/>
        </w:trPr>
        <w:tc>
          <w:tcPr>
            <w:tcW w:w="2518" w:type="dxa"/>
            <w:noWrap/>
            <w:hideMark/>
          </w:tcPr>
          <w:p w14:paraId="28CB6D2F"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Mn (ng/mL)</w:t>
            </w:r>
          </w:p>
        </w:tc>
        <w:tc>
          <w:tcPr>
            <w:tcW w:w="2739" w:type="dxa"/>
            <w:noWrap/>
            <w:hideMark/>
          </w:tcPr>
          <w:p w14:paraId="1F287D7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2.7 (0.63-4.77)</w:t>
            </w:r>
          </w:p>
        </w:tc>
        <w:tc>
          <w:tcPr>
            <w:tcW w:w="2268" w:type="dxa"/>
            <w:noWrap/>
            <w:hideMark/>
          </w:tcPr>
          <w:p w14:paraId="6F620C74"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2.6 (0.12-5.08)</w:t>
            </w:r>
          </w:p>
        </w:tc>
      </w:tr>
      <w:tr w:rsidR="005C3E5D" w:rsidRPr="005C3E5D" w14:paraId="20774360" w14:textId="77777777" w:rsidTr="005C3E5D">
        <w:trPr>
          <w:trHeight w:val="320"/>
        </w:trPr>
        <w:tc>
          <w:tcPr>
            <w:tcW w:w="2518" w:type="dxa"/>
            <w:noWrap/>
            <w:hideMark/>
          </w:tcPr>
          <w:p w14:paraId="406AA00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Mo (ng/mL)</w:t>
            </w:r>
          </w:p>
        </w:tc>
        <w:tc>
          <w:tcPr>
            <w:tcW w:w="2739" w:type="dxa"/>
            <w:noWrap/>
            <w:hideMark/>
          </w:tcPr>
          <w:p w14:paraId="558A1465"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0.45 (0-14.16)</w:t>
            </w:r>
          </w:p>
        </w:tc>
        <w:tc>
          <w:tcPr>
            <w:tcW w:w="2268" w:type="dxa"/>
            <w:noWrap/>
            <w:hideMark/>
          </w:tcPr>
          <w:p w14:paraId="2D3D371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0.45 (0-13.19)</w:t>
            </w:r>
          </w:p>
        </w:tc>
      </w:tr>
      <w:tr w:rsidR="005C3E5D" w:rsidRPr="005C3E5D" w14:paraId="7C8FA4B3" w14:textId="77777777" w:rsidTr="005C3E5D">
        <w:trPr>
          <w:trHeight w:val="320"/>
        </w:trPr>
        <w:tc>
          <w:tcPr>
            <w:tcW w:w="2518" w:type="dxa"/>
            <w:noWrap/>
            <w:hideMark/>
          </w:tcPr>
          <w:p w14:paraId="1A60816F"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Se (ug/mL)</w:t>
            </w:r>
          </w:p>
        </w:tc>
        <w:tc>
          <w:tcPr>
            <w:tcW w:w="2739" w:type="dxa"/>
            <w:noWrap/>
            <w:hideMark/>
          </w:tcPr>
          <w:p w14:paraId="035244B6"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0.06 (0-0.18)</w:t>
            </w:r>
          </w:p>
        </w:tc>
        <w:tc>
          <w:tcPr>
            <w:tcW w:w="2268" w:type="dxa"/>
            <w:noWrap/>
            <w:hideMark/>
          </w:tcPr>
          <w:p w14:paraId="0622B53D"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0.06 (0-0.12)</w:t>
            </w:r>
          </w:p>
        </w:tc>
      </w:tr>
      <w:tr w:rsidR="005C3E5D" w:rsidRPr="005C3E5D" w14:paraId="68A3288F" w14:textId="77777777" w:rsidTr="005C3E5D">
        <w:trPr>
          <w:trHeight w:val="320"/>
        </w:trPr>
        <w:tc>
          <w:tcPr>
            <w:tcW w:w="2518" w:type="dxa"/>
            <w:noWrap/>
            <w:hideMark/>
          </w:tcPr>
          <w:p w14:paraId="2DAE5911"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Zn (ug/mL)</w:t>
            </w:r>
          </w:p>
        </w:tc>
        <w:tc>
          <w:tcPr>
            <w:tcW w:w="2739" w:type="dxa"/>
            <w:noWrap/>
            <w:hideMark/>
          </w:tcPr>
          <w:p w14:paraId="149B9E8C"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0.64 (0.27-1)</w:t>
            </w:r>
          </w:p>
        </w:tc>
        <w:tc>
          <w:tcPr>
            <w:tcW w:w="2268" w:type="dxa"/>
            <w:noWrap/>
            <w:hideMark/>
          </w:tcPr>
          <w:p w14:paraId="311E0B45"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0.66 (0.22-1.1)</w:t>
            </w:r>
          </w:p>
        </w:tc>
      </w:tr>
      <w:tr w:rsidR="005C3E5D" w:rsidRPr="005C3E5D" w14:paraId="5D4250F1" w14:textId="77777777" w:rsidTr="005C3E5D">
        <w:trPr>
          <w:trHeight w:val="320"/>
        </w:trPr>
        <w:tc>
          <w:tcPr>
            <w:tcW w:w="2518" w:type="dxa"/>
            <w:noWrap/>
            <w:hideMark/>
          </w:tcPr>
          <w:p w14:paraId="5657F5A0" w14:textId="77777777" w:rsidR="005C3E5D" w:rsidRPr="005C3E5D" w:rsidRDefault="005C3E5D" w:rsidP="005C3E5D">
            <w:pPr>
              <w:rPr>
                <w:rFonts w:ascii="Calibri" w:hAnsi="Calibri" w:cs="Calibri"/>
                <w:color w:val="000000"/>
                <w:sz w:val="24"/>
                <w:szCs w:val="24"/>
              </w:rPr>
            </w:pPr>
            <w:proofErr w:type="spellStart"/>
            <w:r w:rsidRPr="005C3E5D">
              <w:rPr>
                <w:rFonts w:ascii="Calibri" w:hAnsi="Calibri" w:cs="Calibri"/>
                <w:color w:val="000000"/>
                <w:sz w:val="24"/>
                <w:szCs w:val="24"/>
              </w:rPr>
              <w:t>Alphaherpesvirus</w:t>
            </w:r>
            <w:proofErr w:type="spellEnd"/>
          </w:p>
        </w:tc>
        <w:tc>
          <w:tcPr>
            <w:tcW w:w="2739" w:type="dxa"/>
            <w:noWrap/>
            <w:hideMark/>
          </w:tcPr>
          <w:p w14:paraId="0776E8C0"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0.15 (0.08-0.22)</w:t>
            </w:r>
          </w:p>
        </w:tc>
        <w:tc>
          <w:tcPr>
            <w:tcW w:w="2268" w:type="dxa"/>
            <w:noWrap/>
            <w:hideMark/>
          </w:tcPr>
          <w:p w14:paraId="77CBB742"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0.15 (0.04-0.26)</w:t>
            </w:r>
          </w:p>
        </w:tc>
      </w:tr>
      <w:tr w:rsidR="005C3E5D" w:rsidRPr="005C3E5D" w14:paraId="5C7BFD58" w14:textId="77777777" w:rsidTr="005C3E5D">
        <w:trPr>
          <w:trHeight w:val="320"/>
        </w:trPr>
        <w:tc>
          <w:tcPr>
            <w:tcW w:w="2518" w:type="dxa"/>
            <w:noWrap/>
            <w:hideMark/>
          </w:tcPr>
          <w:p w14:paraId="54281207" w14:textId="77777777" w:rsidR="005C3E5D" w:rsidRPr="005C3E5D" w:rsidRDefault="005C3E5D" w:rsidP="005C3E5D">
            <w:pPr>
              <w:rPr>
                <w:rFonts w:ascii="Calibri" w:hAnsi="Calibri" w:cs="Calibri"/>
                <w:color w:val="000000"/>
                <w:sz w:val="24"/>
                <w:szCs w:val="24"/>
              </w:rPr>
            </w:pPr>
            <w:proofErr w:type="spellStart"/>
            <w:r w:rsidRPr="005C3E5D">
              <w:rPr>
                <w:rFonts w:ascii="Calibri" w:hAnsi="Calibri" w:cs="Calibri"/>
                <w:color w:val="000000"/>
                <w:sz w:val="24"/>
                <w:szCs w:val="24"/>
              </w:rPr>
              <w:t>Erysipelothrix</w:t>
            </w:r>
            <w:proofErr w:type="spellEnd"/>
          </w:p>
        </w:tc>
        <w:tc>
          <w:tcPr>
            <w:tcW w:w="2739" w:type="dxa"/>
            <w:noWrap/>
            <w:hideMark/>
          </w:tcPr>
          <w:p w14:paraId="204886A3"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0.45 (0.35-0.54)</w:t>
            </w:r>
          </w:p>
        </w:tc>
        <w:tc>
          <w:tcPr>
            <w:tcW w:w="2268" w:type="dxa"/>
            <w:noWrap/>
            <w:hideMark/>
          </w:tcPr>
          <w:p w14:paraId="1961EADE"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0.55 (0.4-0.7)</w:t>
            </w:r>
          </w:p>
        </w:tc>
      </w:tr>
      <w:tr w:rsidR="005C3E5D" w:rsidRPr="005C3E5D" w14:paraId="74328FB0" w14:textId="77777777" w:rsidTr="005C3E5D">
        <w:trPr>
          <w:trHeight w:val="320"/>
        </w:trPr>
        <w:tc>
          <w:tcPr>
            <w:tcW w:w="2518" w:type="dxa"/>
            <w:noWrap/>
            <w:hideMark/>
          </w:tcPr>
          <w:p w14:paraId="1BB309BD" w14:textId="77777777" w:rsidR="005C3E5D" w:rsidRPr="005C3E5D" w:rsidRDefault="005C3E5D" w:rsidP="005C3E5D">
            <w:pPr>
              <w:rPr>
                <w:rFonts w:ascii="Calibri" w:hAnsi="Calibri" w:cs="Calibri"/>
                <w:color w:val="000000"/>
                <w:sz w:val="24"/>
                <w:szCs w:val="24"/>
              </w:rPr>
            </w:pPr>
            <w:proofErr w:type="spellStart"/>
            <w:r w:rsidRPr="005C3E5D">
              <w:rPr>
                <w:rFonts w:ascii="Calibri" w:hAnsi="Calibri" w:cs="Calibri"/>
                <w:color w:val="000000"/>
                <w:sz w:val="24"/>
                <w:szCs w:val="24"/>
              </w:rPr>
              <w:t>Neospora</w:t>
            </w:r>
            <w:proofErr w:type="spellEnd"/>
          </w:p>
        </w:tc>
        <w:tc>
          <w:tcPr>
            <w:tcW w:w="2739" w:type="dxa"/>
            <w:noWrap/>
            <w:hideMark/>
          </w:tcPr>
          <w:p w14:paraId="3E89594C"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0.03 (0-0.06)</w:t>
            </w:r>
          </w:p>
        </w:tc>
        <w:tc>
          <w:tcPr>
            <w:tcW w:w="2268" w:type="dxa"/>
            <w:noWrap/>
            <w:hideMark/>
          </w:tcPr>
          <w:p w14:paraId="363396F2"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0.03 (0-0.07)</w:t>
            </w:r>
          </w:p>
        </w:tc>
      </w:tr>
      <w:tr w:rsidR="005C3E5D" w:rsidRPr="005C3E5D" w14:paraId="0E0F15C0" w14:textId="77777777" w:rsidTr="005C3E5D">
        <w:trPr>
          <w:trHeight w:val="320"/>
        </w:trPr>
        <w:tc>
          <w:tcPr>
            <w:tcW w:w="2518" w:type="dxa"/>
            <w:noWrap/>
            <w:hideMark/>
          </w:tcPr>
          <w:p w14:paraId="52BF419B"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Toxoplasma</w:t>
            </w:r>
          </w:p>
        </w:tc>
        <w:tc>
          <w:tcPr>
            <w:tcW w:w="2739" w:type="dxa"/>
            <w:noWrap/>
            <w:hideMark/>
          </w:tcPr>
          <w:p w14:paraId="0E44BC1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 (0-0)</w:t>
            </w:r>
          </w:p>
        </w:tc>
        <w:tc>
          <w:tcPr>
            <w:tcW w:w="2268" w:type="dxa"/>
            <w:noWrap/>
            <w:hideMark/>
          </w:tcPr>
          <w:p w14:paraId="7DF07D9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 (0-0)</w:t>
            </w:r>
          </w:p>
        </w:tc>
      </w:tr>
      <w:tr w:rsidR="005C3E5D" w:rsidRPr="005C3E5D" w14:paraId="66571BC8" w14:textId="77777777" w:rsidTr="005C3E5D">
        <w:trPr>
          <w:trHeight w:val="320"/>
        </w:trPr>
        <w:tc>
          <w:tcPr>
            <w:tcW w:w="2518" w:type="dxa"/>
            <w:noWrap/>
            <w:hideMark/>
          </w:tcPr>
          <w:p w14:paraId="73C21F05"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Hair cortisol (</w:t>
            </w:r>
            <w:proofErr w:type="spellStart"/>
            <w:r w:rsidRPr="005C3E5D">
              <w:rPr>
                <w:rFonts w:ascii="Calibri" w:hAnsi="Calibri" w:cs="Calibri"/>
                <w:color w:val="000000"/>
                <w:sz w:val="24"/>
                <w:szCs w:val="24"/>
              </w:rPr>
              <w:t>pg</w:t>
            </w:r>
            <w:proofErr w:type="spellEnd"/>
            <w:r w:rsidRPr="005C3E5D">
              <w:rPr>
                <w:rFonts w:ascii="Calibri" w:hAnsi="Calibri" w:cs="Calibri"/>
                <w:color w:val="000000"/>
                <w:sz w:val="24"/>
                <w:szCs w:val="24"/>
              </w:rPr>
              <w:t>/mg)</w:t>
            </w:r>
          </w:p>
        </w:tc>
        <w:tc>
          <w:tcPr>
            <w:tcW w:w="2739" w:type="dxa"/>
            <w:noWrap/>
            <w:hideMark/>
          </w:tcPr>
          <w:p w14:paraId="792CEC76"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5.42 (0-46.38)</w:t>
            </w:r>
          </w:p>
        </w:tc>
        <w:tc>
          <w:tcPr>
            <w:tcW w:w="2268" w:type="dxa"/>
            <w:noWrap/>
            <w:hideMark/>
          </w:tcPr>
          <w:p w14:paraId="4B786F6A"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4.97 (0-67.83)</w:t>
            </w:r>
          </w:p>
        </w:tc>
      </w:tr>
      <w:tr w:rsidR="005C3E5D" w:rsidRPr="005C3E5D" w14:paraId="70804C9C" w14:textId="77777777" w:rsidTr="005C3E5D">
        <w:trPr>
          <w:trHeight w:val="320"/>
        </w:trPr>
        <w:tc>
          <w:tcPr>
            <w:tcW w:w="2518" w:type="dxa"/>
            <w:noWrap/>
            <w:hideMark/>
          </w:tcPr>
          <w:p w14:paraId="36D1C589"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Haptoglobin g/L</w:t>
            </w:r>
          </w:p>
        </w:tc>
        <w:tc>
          <w:tcPr>
            <w:tcW w:w="2739" w:type="dxa"/>
            <w:noWrap/>
            <w:hideMark/>
          </w:tcPr>
          <w:p w14:paraId="2893F89B"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0.25 (0-0.53)</w:t>
            </w:r>
          </w:p>
        </w:tc>
        <w:tc>
          <w:tcPr>
            <w:tcW w:w="2268" w:type="dxa"/>
            <w:noWrap/>
            <w:hideMark/>
          </w:tcPr>
          <w:p w14:paraId="4FB511FF"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0.27 (0.09-0.45)</w:t>
            </w:r>
          </w:p>
        </w:tc>
      </w:tr>
    </w:tbl>
    <w:p w14:paraId="5CA541C0" w14:textId="77777777" w:rsidR="00A61FD6" w:rsidRPr="00A61FD6" w:rsidRDefault="00A61FD6" w:rsidP="00A61FD6">
      <w:pPr>
        <w:pStyle w:val="BodyText"/>
      </w:pPr>
    </w:p>
    <w:p w14:paraId="4FFB0EDA" w14:textId="77777777" w:rsidR="00A61FD6" w:rsidRPr="00A61FD6" w:rsidRDefault="00A61FD6" w:rsidP="00A61FD6">
      <w:pPr>
        <w:pStyle w:val="BodyText"/>
      </w:pPr>
    </w:p>
    <w:p w14:paraId="710B353C" w14:textId="77777777" w:rsidR="00A61FD6" w:rsidRDefault="00A61FD6"/>
    <w:p w14:paraId="4598182F" w14:textId="77777777" w:rsidR="00A61FD6" w:rsidRDefault="00A61FD6"/>
    <w:p w14:paraId="391D08EF" w14:textId="77777777" w:rsidR="00A61FD6" w:rsidRDefault="00A61FD6"/>
    <w:p w14:paraId="5B4BDCFA" w14:textId="77777777" w:rsidR="00A61FD6" w:rsidRDefault="00A61FD6">
      <w:pPr>
        <w:sectPr w:rsidR="00A61FD6" w:rsidSect="00F54FCB">
          <w:pgSz w:w="12240" w:h="15840" w:code="1"/>
          <w:pgMar w:top="1440" w:right="1800" w:bottom="1440" w:left="1800" w:header="720" w:footer="965" w:gutter="0"/>
          <w:cols w:space="720"/>
        </w:sectPr>
      </w:pPr>
    </w:p>
    <w:p w14:paraId="7DE72225" w14:textId="3E53FB09" w:rsidR="00104B66" w:rsidRPr="00FF75D3" w:rsidRDefault="00A61FD6" w:rsidP="00104B66">
      <w:pPr>
        <w:pStyle w:val="Heading1"/>
        <w:jc w:val="center"/>
        <w:rPr>
          <w:sz w:val="24"/>
          <w:szCs w:val="24"/>
        </w:rPr>
      </w:pPr>
      <w:bookmarkStart w:id="2" w:name="_Toc13047662"/>
      <w:r>
        <w:rPr>
          <w:sz w:val="24"/>
          <w:szCs w:val="24"/>
        </w:rPr>
        <w:lastRenderedPageBreak/>
        <w:t>E</w:t>
      </w:r>
      <w:r w:rsidR="00AA351A" w:rsidRPr="00FF75D3">
        <w:rPr>
          <w:sz w:val="24"/>
          <w:szCs w:val="24"/>
        </w:rPr>
        <w:t>.</w:t>
      </w:r>
      <w:r w:rsidR="00104B66" w:rsidRPr="00FF75D3">
        <w:rPr>
          <w:sz w:val="24"/>
          <w:szCs w:val="24"/>
        </w:rPr>
        <w:t xml:space="preserve"> Photo of</w:t>
      </w:r>
      <w:r w:rsidR="00671DFD">
        <w:rPr>
          <w:sz w:val="24"/>
          <w:szCs w:val="24"/>
        </w:rPr>
        <w:t xml:space="preserve"> adult female</w:t>
      </w:r>
      <w:r w:rsidR="00104B66" w:rsidRPr="00FF75D3">
        <w:rPr>
          <w:sz w:val="24"/>
          <w:szCs w:val="24"/>
        </w:rPr>
        <w:t xml:space="preserve"> with high haptoglobin reading</w:t>
      </w:r>
      <w:bookmarkEnd w:id="2"/>
    </w:p>
    <w:p w14:paraId="325C045B" w14:textId="77777777" w:rsidR="00AB53F9" w:rsidRDefault="00104B66" w:rsidP="00307A10">
      <w:pPr>
        <w:jc w:val="center"/>
      </w:pPr>
      <w:r>
        <w:rPr>
          <w:noProof/>
          <w:lang w:eastAsia="en-CA"/>
        </w:rPr>
        <w:drawing>
          <wp:inline distT="0" distB="0" distL="0" distR="0" wp14:anchorId="6E256FA7" wp14:editId="50306E8A">
            <wp:extent cx="5458272" cy="4094205"/>
            <wp:effectExtent l="0" t="0" r="0" b="1905"/>
            <wp:docPr id="1" name="Picture 1" descr="\\URAM\Data_Depot\Image_depot\Pictures\2018-19 Projects\Klinse-za Pen\Capture\March-April 2018\180406_Brad-Diane\111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AM\Data_Depot\Image_depot\Pictures\2018-19 Projects\Klinse-za Pen\Capture\March-April 2018\180406_Brad-Diane\1119-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7257" cy="4100945"/>
                    </a:xfrm>
                    <a:prstGeom prst="rect">
                      <a:avLst/>
                    </a:prstGeom>
                    <a:noFill/>
                    <a:ln>
                      <a:noFill/>
                    </a:ln>
                  </pic:spPr>
                </pic:pic>
              </a:graphicData>
            </a:graphic>
          </wp:inline>
        </w:drawing>
      </w:r>
    </w:p>
    <w:p w14:paraId="3303BE00" w14:textId="550C35BF" w:rsidR="00A559FC" w:rsidRPr="00531606" w:rsidRDefault="00AB53F9" w:rsidP="00AB53F9">
      <w:pPr>
        <w:pStyle w:val="Caption"/>
        <w:jc w:val="center"/>
        <w:rPr>
          <w:rFonts w:ascii="Times New Roman" w:hAnsi="Times New Roman"/>
          <w:b w:val="0"/>
          <w:bCs w:val="0"/>
          <w:color w:val="000000" w:themeColor="text1"/>
          <w:sz w:val="24"/>
          <w:szCs w:val="24"/>
        </w:rPr>
      </w:pPr>
      <w:r w:rsidRPr="00531606">
        <w:rPr>
          <w:rFonts w:ascii="Times New Roman" w:hAnsi="Times New Roman"/>
          <w:b w:val="0"/>
          <w:bCs w:val="0"/>
          <w:color w:val="000000" w:themeColor="text1"/>
          <w:sz w:val="24"/>
          <w:szCs w:val="24"/>
        </w:rPr>
        <w:t xml:space="preserve">Figure </w:t>
      </w:r>
      <w:r w:rsidR="00531606" w:rsidRPr="00531606">
        <w:rPr>
          <w:rFonts w:ascii="Times New Roman" w:hAnsi="Times New Roman"/>
          <w:b w:val="0"/>
          <w:bCs w:val="0"/>
          <w:color w:val="000000" w:themeColor="text1"/>
          <w:sz w:val="24"/>
          <w:szCs w:val="24"/>
        </w:rPr>
        <w:t>S2</w:t>
      </w:r>
      <w:r w:rsidRPr="00531606">
        <w:rPr>
          <w:rFonts w:ascii="Times New Roman" w:hAnsi="Times New Roman"/>
          <w:b w:val="0"/>
          <w:bCs w:val="0"/>
          <w:color w:val="000000" w:themeColor="text1"/>
          <w:sz w:val="24"/>
          <w:szCs w:val="24"/>
        </w:rPr>
        <w:t xml:space="preserve">. </w:t>
      </w:r>
      <w:r w:rsidR="00307A10" w:rsidRPr="00531606">
        <w:rPr>
          <w:rFonts w:ascii="Times New Roman" w:hAnsi="Times New Roman"/>
          <w:b w:val="0"/>
          <w:bCs w:val="0"/>
          <w:color w:val="000000" w:themeColor="text1"/>
          <w:sz w:val="24"/>
          <w:szCs w:val="24"/>
        </w:rPr>
        <w:t xml:space="preserve">A photo of caribou cow </w:t>
      </w:r>
      <w:r w:rsidRPr="00531606">
        <w:rPr>
          <w:rFonts w:ascii="Times New Roman" w:hAnsi="Times New Roman"/>
          <w:b w:val="0"/>
          <w:bCs w:val="0"/>
          <w:color w:val="000000" w:themeColor="text1"/>
          <w:sz w:val="24"/>
          <w:szCs w:val="24"/>
        </w:rPr>
        <w:t>C338K during capture in April 2018.</w:t>
      </w:r>
    </w:p>
    <w:sectPr w:rsidR="00A559FC" w:rsidRPr="00531606" w:rsidSect="00104B66">
      <w:pgSz w:w="15840" w:h="12240" w:orient="landscape" w:code="1"/>
      <w:pgMar w:top="1800" w:right="1440" w:bottom="1800" w:left="1440" w:header="720" w:footer="96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35A6A" w14:textId="77777777" w:rsidR="00612D4F" w:rsidRDefault="00612D4F" w:rsidP="00104B66">
      <w:r>
        <w:separator/>
      </w:r>
    </w:p>
  </w:endnote>
  <w:endnote w:type="continuationSeparator" w:id="0">
    <w:p w14:paraId="3D93DFDF" w14:textId="77777777" w:rsidR="00612D4F" w:rsidRDefault="00612D4F" w:rsidP="00104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EDA4F" w14:textId="77777777" w:rsidR="00612D4F" w:rsidRDefault="00612D4F" w:rsidP="00104B66">
      <w:r>
        <w:separator/>
      </w:r>
    </w:p>
  </w:footnote>
  <w:footnote w:type="continuationSeparator" w:id="0">
    <w:p w14:paraId="17F0C56E" w14:textId="77777777" w:rsidR="00612D4F" w:rsidRDefault="00612D4F" w:rsidP="00104B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EB4"/>
    <w:rsid w:val="00034BC2"/>
    <w:rsid w:val="00104B66"/>
    <w:rsid w:val="0011688C"/>
    <w:rsid w:val="00307A10"/>
    <w:rsid w:val="003A6AFF"/>
    <w:rsid w:val="004A25A7"/>
    <w:rsid w:val="00531606"/>
    <w:rsid w:val="005C3E5D"/>
    <w:rsid w:val="00603CD8"/>
    <w:rsid w:val="00612D4F"/>
    <w:rsid w:val="00621EB4"/>
    <w:rsid w:val="00671DFD"/>
    <w:rsid w:val="007230F2"/>
    <w:rsid w:val="00751DB4"/>
    <w:rsid w:val="00847EAC"/>
    <w:rsid w:val="00880023"/>
    <w:rsid w:val="008C3670"/>
    <w:rsid w:val="00A559FC"/>
    <w:rsid w:val="00A61FD6"/>
    <w:rsid w:val="00AA351A"/>
    <w:rsid w:val="00AB53F9"/>
    <w:rsid w:val="00AD4309"/>
    <w:rsid w:val="00B40329"/>
    <w:rsid w:val="00B66451"/>
    <w:rsid w:val="00D1061F"/>
    <w:rsid w:val="00D23B5F"/>
    <w:rsid w:val="00DC1D75"/>
    <w:rsid w:val="00F6190A"/>
    <w:rsid w:val="00FA200C"/>
    <w:rsid w:val="00FF75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DA71"/>
  <w15:docId w15:val="{5D65B34E-F38A-264E-B114-5158453E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EB4"/>
    <w:rPr>
      <w:rFonts w:ascii="Garamond" w:eastAsia="Times New Roman" w:hAnsi="Garamond" w:cs="Times New Roman"/>
      <w:sz w:val="22"/>
      <w:szCs w:val="20"/>
    </w:rPr>
  </w:style>
  <w:style w:type="paragraph" w:styleId="Heading1">
    <w:name w:val="heading 1"/>
    <w:basedOn w:val="Normal"/>
    <w:next w:val="BodyText"/>
    <w:link w:val="Heading1Char"/>
    <w:qFormat/>
    <w:rsid w:val="00621EB4"/>
    <w:pPr>
      <w:keepNext/>
      <w:keepLines/>
      <w:spacing w:before="600" w:after="240"/>
      <w:outlineLvl w:val="0"/>
    </w:pPr>
    <w:rPr>
      <w:b/>
      <w:caps/>
      <w:spacing w:val="10"/>
      <w:kern w:val="1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1EB4"/>
    <w:rPr>
      <w:rFonts w:ascii="Garamond" w:eastAsia="Times New Roman" w:hAnsi="Garamond" w:cs="Times New Roman"/>
      <w:b/>
      <w:caps/>
      <w:spacing w:val="10"/>
      <w:kern w:val="16"/>
      <w:sz w:val="32"/>
      <w:szCs w:val="20"/>
    </w:rPr>
  </w:style>
  <w:style w:type="character" w:styleId="CommentReference">
    <w:name w:val="annotation reference"/>
    <w:semiHidden/>
    <w:rsid w:val="00621EB4"/>
    <w:rPr>
      <w:sz w:val="16"/>
    </w:rPr>
  </w:style>
  <w:style w:type="paragraph" w:styleId="CommentText">
    <w:name w:val="annotation text"/>
    <w:basedOn w:val="Normal"/>
    <w:next w:val="BodyText2"/>
    <w:link w:val="CommentTextChar"/>
    <w:uiPriority w:val="99"/>
    <w:semiHidden/>
    <w:rsid w:val="00621EB4"/>
  </w:style>
  <w:style w:type="character" w:customStyle="1" w:styleId="CommentTextChar">
    <w:name w:val="Comment Text Char"/>
    <w:basedOn w:val="DefaultParagraphFont"/>
    <w:link w:val="CommentText"/>
    <w:uiPriority w:val="99"/>
    <w:semiHidden/>
    <w:rsid w:val="00621EB4"/>
    <w:rPr>
      <w:rFonts w:ascii="Garamond" w:eastAsia="Times New Roman" w:hAnsi="Garamond" w:cs="Times New Roman"/>
      <w:sz w:val="22"/>
      <w:szCs w:val="20"/>
    </w:rPr>
  </w:style>
  <w:style w:type="table" w:styleId="TableGrid">
    <w:name w:val="Table Grid"/>
    <w:basedOn w:val="TableNormal"/>
    <w:uiPriority w:val="39"/>
    <w:rsid w:val="00621EB4"/>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621EB4"/>
    <w:pPr>
      <w:spacing w:after="120"/>
    </w:pPr>
  </w:style>
  <w:style w:type="character" w:customStyle="1" w:styleId="BodyTextChar">
    <w:name w:val="Body Text Char"/>
    <w:basedOn w:val="DefaultParagraphFont"/>
    <w:link w:val="BodyText"/>
    <w:uiPriority w:val="99"/>
    <w:semiHidden/>
    <w:rsid w:val="00621EB4"/>
    <w:rPr>
      <w:rFonts w:ascii="Garamond" w:eastAsia="Times New Roman" w:hAnsi="Garamond" w:cs="Times New Roman"/>
      <w:sz w:val="22"/>
      <w:szCs w:val="20"/>
    </w:rPr>
  </w:style>
  <w:style w:type="paragraph" w:styleId="BodyText2">
    <w:name w:val="Body Text 2"/>
    <w:basedOn w:val="Normal"/>
    <w:link w:val="BodyText2Char"/>
    <w:uiPriority w:val="99"/>
    <w:semiHidden/>
    <w:unhideWhenUsed/>
    <w:rsid w:val="00621EB4"/>
    <w:pPr>
      <w:spacing w:after="120" w:line="480" w:lineRule="auto"/>
    </w:pPr>
  </w:style>
  <w:style w:type="character" w:customStyle="1" w:styleId="BodyText2Char">
    <w:name w:val="Body Text 2 Char"/>
    <w:basedOn w:val="DefaultParagraphFont"/>
    <w:link w:val="BodyText2"/>
    <w:uiPriority w:val="99"/>
    <w:semiHidden/>
    <w:rsid w:val="00621EB4"/>
    <w:rPr>
      <w:rFonts w:ascii="Garamond" w:eastAsia="Times New Roman" w:hAnsi="Garamond" w:cs="Times New Roman"/>
      <w:sz w:val="22"/>
      <w:szCs w:val="20"/>
    </w:rPr>
  </w:style>
  <w:style w:type="paragraph" w:styleId="BalloonText">
    <w:name w:val="Balloon Text"/>
    <w:basedOn w:val="Normal"/>
    <w:link w:val="BalloonTextChar"/>
    <w:uiPriority w:val="99"/>
    <w:semiHidden/>
    <w:unhideWhenUsed/>
    <w:rsid w:val="00104B66"/>
    <w:rPr>
      <w:rFonts w:ascii="Tahoma" w:hAnsi="Tahoma" w:cs="Tahoma"/>
      <w:sz w:val="16"/>
      <w:szCs w:val="16"/>
    </w:rPr>
  </w:style>
  <w:style w:type="character" w:customStyle="1" w:styleId="BalloonTextChar">
    <w:name w:val="Balloon Text Char"/>
    <w:basedOn w:val="DefaultParagraphFont"/>
    <w:link w:val="BalloonText"/>
    <w:uiPriority w:val="99"/>
    <w:semiHidden/>
    <w:rsid w:val="00104B66"/>
    <w:rPr>
      <w:rFonts w:ascii="Tahoma" w:eastAsia="Times New Roman" w:hAnsi="Tahoma" w:cs="Tahoma"/>
      <w:sz w:val="16"/>
      <w:szCs w:val="16"/>
    </w:rPr>
  </w:style>
  <w:style w:type="paragraph" w:styleId="Header">
    <w:name w:val="header"/>
    <w:basedOn w:val="Normal"/>
    <w:link w:val="HeaderChar"/>
    <w:uiPriority w:val="99"/>
    <w:unhideWhenUsed/>
    <w:rsid w:val="00104B66"/>
    <w:pPr>
      <w:tabs>
        <w:tab w:val="center" w:pos="4680"/>
        <w:tab w:val="right" w:pos="9360"/>
      </w:tabs>
    </w:pPr>
  </w:style>
  <w:style w:type="character" w:customStyle="1" w:styleId="HeaderChar">
    <w:name w:val="Header Char"/>
    <w:basedOn w:val="DefaultParagraphFont"/>
    <w:link w:val="Header"/>
    <w:uiPriority w:val="99"/>
    <w:rsid w:val="00104B66"/>
    <w:rPr>
      <w:rFonts w:ascii="Garamond" w:eastAsia="Times New Roman" w:hAnsi="Garamond" w:cs="Times New Roman"/>
      <w:sz w:val="22"/>
      <w:szCs w:val="20"/>
    </w:rPr>
  </w:style>
  <w:style w:type="paragraph" w:styleId="Footer">
    <w:name w:val="footer"/>
    <w:basedOn w:val="Normal"/>
    <w:link w:val="FooterChar"/>
    <w:uiPriority w:val="99"/>
    <w:unhideWhenUsed/>
    <w:rsid w:val="00104B66"/>
    <w:pPr>
      <w:tabs>
        <w:tab w:val="center" w:pos="4680"/>
        <w:tab w:val="right" w:pos="9360"/>
      </w:tabs>
    </w:pPr>
  </w:style>
  <w:style w:type="character" w:customStyle="1" w:styleId="FooterChar">
    <w:name w:val="Footer Char"/>
    <w:basedOn w:val="DefaultParagraphFont"/>
    <w:link w:val="Footer"/>
    <w:uiPriority w:val="99"/>
    <w:rsid w:val="00104B66"/>
    <w:rPr>
      <w:rFonts w:ascii="Garamond" w:eastAsia="Times New Roman" w:hAnsi="Garamond" w:cs="Times New Roman"/>
      <w:sz w:val="22"/>
      <w:szCs w:val="20"/>
    </w:rPr>
  </w:style>
  <w:style w:type="paragraph" w:styleId="Caption">
    <w:name w:val="caption"/>
    <w:basedOn w:val="Normal"/>
    <w:next w:val="Normal"/>
    <w:uiPriority w:val="35"/>
    <w:unhideWhenUsed/>
    <w:qFormat/>
    <w:rsid w:val="00AB53F9"/>
    <w:pPr>
      <w:spacing w:after="200"/>
    </w:pPr>
    <w:rPr>
      <w:b/>
      <w:bCs/>
      <w:color w:val="4472C4" w:themeColor="accent1"/>
      <w:sz w:val="18"/>
      <w:szCs w:val="18"/>
    </w:rPr>
  </w:style>
  <w:style w:type="paragraph" w:styleId="CommentSubject">
    <w:name w:val="annotation subject"/>
    <w:basedOn w:val="CommentText"/>
    <w:next w:val="CommentText"/>
    <w:link w:val="CommentSubjectChar"/>
    <w:uiPriority w:val="99"/>
    <w:semiHidden/>
    <w:unhideWhenUsed/>
    <w:rsid w:val="00034BC2"/>
    <w:rPr>
      <w:b/>
      <w:bCs/>
      <w:sz w:val="20"/>
    </w:rPr>
  </w:style>
  <w:style w:type="character" w:customStyle="1" w:styleId="CommentSubjectChar">
    <w:name w:val="Comment Subject Char"/>
    <w:basedOn w:val="CommentTextChar"/>
    <w:link w:val="CommentSubject"/>
    <w:uiPriority w:val="99"/>
    <w:semiHidden/>
    <w:rsid w:val="00034BC2"/>
    <w:rPr>
      <w:rFonts w:ascii="Garamond" w:eastAsia="Times New Roman" w:hAnsi="Garamond" w:cs="Times New Roman"/>
      <w:b/>
      <w:bCs/>
      <w:sz w:val="20"/>
      <w:szCs w:val="20"/>
    </w:rPr>
  </w:style>
  <w:style w:type="paragraph" w:styleId="Revision">
    <w:name w:val="Revision"/>
    <w:hidden/>
    <w:uiPriority w:val="99"/>
    <w:semiHidden/>
    <w:rsid w:val="00847EAC"/>
    <w:rPr>
      <w:rFonts w:ascii="Garamond" w:eastAsia="Times New Roman" w:hAnsi="Garamond" w:cs="Times New Roman"/>
      <w:sz w:val="22"/>
      <w:szCs w:val="20"/>
    </w:rPr>
  </w:style>
  <w:style w:type="table" w:styleId="PlainTable3">
    <w:name w:val="Plain Table 3"/>
    <w:basedOn w:val="TableNormal"/>
    <w:uiPriority w:val="43"/>
    <w:rsid w:val="00A61F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61FD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430872">
      <w:bodyDiv w:val="1"/>
      <w:marLeft w:val="0"/>
      <w:marRight w:val="0"/>
      <w:marTop w:val="0"/>
      <w:marBottom w:val="0"/>
      <w:divBdr>
        <w:top w:val="none" w:sz="0" w:space="0" w:color="auto"/>
        <w:left w:val="none" w:sz="0" w:space="0" w:color="auto"/>
        <w:bottom w:val="none" w:sz="0" w:space="0" w:color="auto"/>
        <w:right w:val="none" w:sz="0" w:space="0" w:color="auto"/>
      </w:divBdr>
    </w:div>
    <w:div w:id="1030450923">
      <w:bodyDiv w:val="1"/>
      <w:marLeft w:val="0"/>
      <w:marRight w:val="0"/>
      <w:marTop w:val="0"/>
      <w:marBottom w:val="0"/>
      <w:divBdr>
        <w:top w:val="none" w:sz="0" w:space="0" w:color="auto"/>
        <w:left w:val="none" w:sz="0" w:space="0" w:color="auto"/>
        <w:bottom w:val="none" w:sz="0" w:space="0" w:color="auto"/>
        <w:right w:val="none" w:sz="0" w:space="0" w:color="auto"/>
      </w:divBdr>
    </w:div>
    <w:div w:id="12235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 Lamb</dc:creator>
  <cp:lastModifiedBy>Clayton Lamb</cp:lastModifiedBy>
  <cp:revision>12</cp:revision>
  <dcterms:created xsi:type="dcterms:W3CDTF">2023-02-09T23:13:00Z</dcterms:created>
  <dcterms:modified xsi:type="dcterms:W3CDTF">2023-08-24T14:31:00Z</dcterms:modified>
</cp:coreProperties>
</file>